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Why Particles Become Fields</w:t>
      </w:r>
    </w:p>
    <w:p>
      <w:pPr>
        <w:pStyle w:val="Subtitle"/>
        <w:jc w:val="center"/>
      </w:pPr>
      <w:r>
        <w:t>Lesson 32 of the Complete Quantum Electrodynamics Course</w:t>
      </w:r>
    </w:p>
    <w:p>
      <w:pPr>
        <w:jc w:val="center"/>
      </w:pPr>
      <w:r>
        <w:t>Lothar J. Musiol</w:t>
      </w:r>
    </w:p>
    <w:p>
      <w:r>
        <w:br/>
      </w:r>
    </w:p>
    <w:p>
      <w:pPr>
        <w:jc w:val="center"/>
      </w:pPr>
      <w:r>
        <w:rPr>
          <w:b/>
          <w:sz w:val="26"/>
        </w:rPr>
        <w:t>The limits of single-particle relativistic quantum mechanics, the arguments from pair creation and causality, and the outline of canonical quantization of a field</w:t>
      </w:r>
    </w:p>
    <w:p>
      <w:r>
        <w:br/>
        <w:br/>
      </w:r>
    </w:p>
    <w:p>
      <w:pPr>
        <w:jc w:val="center"/>
      </w:pPr>
      <w:r>
        <w:t>First edition, 2026</w:t>
      </w:r>
    </w:p>
    <w:p>
      <w:r>
        <w:br w:type="page"/>
      </w:r>
    </w:p>
    <w:p>
      <w:pPr>
        <w:pStyle w:val="Heading2"/>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3"/>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2"/>
      </w:pPr>
      <w:r>
        <w:t>1 The failure of single-particle relativistic quantum mechanics</w:t>
      </w:r>
    </w:p>
    <w:p>
      <w:pPr>
        <w:pStyle w:val="Heading3"/>
      </w:pPr>
      <w:r>
        <w:t>1.1 Localization and pair creation</w:t>
      </w:r>
    </w:p>
    <w:p>
      <w:r>
        <w:t>A particle localized to a region of size Δx has, by the uncertainty relation of Lesson 13,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23, Section 4.2). At that point the system no longer contains one particle, and a description in which the wave function ψ(x) is the amplitude for one particle at x has lost its meaning.</w:t>
      </w:r>
    </w:p>
    <w:p>
      <w:r>
        <w:rPr>
          <w:b/>
          <w:i/>
        </w:rP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3"/>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3"/>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Schrödinger equation preserves it. Such a theory cannot describe any of these processes. The Dirac equation of Part III does not help, since it is still a wave equation for a fixed number of particles, and the antiparticle reinterpretation of Lesson 23 was explicitly acknowledged there to be informal because it needed a framework that changes particle number.</w:t>
      </w:r>
    </w:p>
    <w:p>
      <w:pPr>
        <w:pStyle w:val="Heading3"/>
      </w:pPr>
      <w:r>
        <w:t>1.4 Spontaneous emission</w:t>
      </w:r>
    </w:p>
    <w:p>
      <w:r>
        <w:t>The most familiar example does not require relativity at all. In Lesson 16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2"/>
      </w:pPr>
      <w:r>
        <w:t>2 The amplitude to emit a quantum</w:t>
      </w:r>
    </w:p>
    <w:p>
      <w:pPr>
        <w:pStyle w:val="Heading3"/>
      </w:pPr>
      <w:r>
        <w:t>2.1 Ladder operators and the factor n + 1</w:t>
      </w:r>
    </w:p>
    <w:p>
      <w:r>
        <w:t>Once the field is expanded in modes, each mode is a harmonic oscillator (Lesson 25, Section 4.2), and the excitations of the oscillator are the quanta. The ladder operators of Lesson 12, Section 4.3, act as</w:t>
      </w:r>
    </w:p>
    <w:p>
      <w:pPr>
        <w:spacing w:before="100" w:after="160"/>
        <w:jc w:val="center"/>
      </w:pPr>
      <m:oMathPara>
        <m:oMath>
          <m:r>
            <m:t xml:space="preserve">a†</m:t>
          </m:r>
          <m:r>
            <m:t xml:space="preserve">|</m:t>
          </m:r>
          <m:r>
            <m:t xml:space="preserve">n⟩</m:t>
          </m:r>
          <m:r>
            <m:t xml:space="preserve">=</m:t>
          </m:r>
          <m:r>
            <m:t xml:space="preserve">√</m:t>
          </m:r>
          <m:d>
            <m:dPr/>
            <m:e>
              <m:r>
                <m:t xml:space="preserve">n</m:t>
              </m:r>
              <m:r>
                <m:t xml:space="preserve">+</m:t>
              </m:r>
              <m:r>
                <m:t xml:space="preserve">1</m:t>
              </m:r>
            </m:e>
          </m:d>
          <m:r>
            <m:t xml:space="preserve">|</m:t>
          </m:r>
          <m:r>
            <m:t xml:space="preserve">n</m:t>
          </m:r>
          <m:r>
            <m:t xml:space="preserve">+</m:t>
          </m:r>
          <m:r>
            <m:t xml:space="preserve">1⟩</m:t>
          </m:r>
          <m:r>
            <m:t xml:space="preserve">,</m:t>
          </m:r>
          <m:r>
            <m:t xml:space="preserve">a</m:t>
          </m:r>
          <m:r>
            <m:t xml:space="preserve">|</m:t>
          </m:r>
          <m:r>
            <m:t xml:space="preserve">n⟩</m:t>
          </m:r>
          <m:r>
            <m:t xml:space="preserve">=</m:t>
          </m:r>
          <m:r>
            <m:t xml:space="preserve">√n</m:t>
          </m:r>
          <m:r>
            <m:t xml:space="preserve">|</m:t>
          </m:r>
          <m:r>
            <m:t xml:space="preserve">n</m:t>
          </m:r>
          <m:r>
            <m:t xml:space="preserve">−</m:t>
          </m:r>
          <m:r>
            <m:t xml:space="preserve">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m:t>
          </m:r>
          <m:r>
            <m:t xml:space="preserve">:</m:t>
          </m:r>
          <m:r>
            <m:t xml:space="preserve">|</m:t>
          </m:r>
          <m:r>
            <m:t xml:space="preserve">⟨n</m:t>
          </m:r>
          <m:r>
            <m:t xml:space="preserve">+</m:t>
          </m:r>
          <m:r>
            <m:t xml:space="preserve">1</m:t>
          </m:r>
          <m:r>
            <m:t xml:space="preserve">|</m:t>
          </m:r>
          <m:r>
            <m:t xml:space="preserve">a†</m:t>
          </m:r>
          <m:r>
            <m:t xml:space="preserve">|</m:t>
          </m:r>
          <m:r>
            <m:t xml:space="preserve">n⟩</m:t>
          </m:r>
          <m:r>
            <m:t xml:space="preserve">|</m:t>
          </m:r>
          <m:sSup>
            <m:e/>
            <m:sup>
              <m:r>
                <m:t xml:space="preserve">2</m:t>
              </m:r>
            </m:sup>
          </m:sSup>
          <m:r>
            <m:t xml:space="preserve">=</m:t>
          </m:r>
          <m:r>
            <m:t xml:space="preserve">n</m:t>
          </m:r>
          <m:r>
            <m:t xml:space="preserve">+</m:t>
          </m:r>
          <m:r>
            <m:t xml:space="preserve">1</m:t>
          </m:r>
          <m:r>
            <m:t xml:space="preserve">,</m:t>
          </m:r>
          <m:r>
            <m:t xml:space="preserve">absorption</m:t>
          </m:r>
          <m:r>
            <m:t xml:space="preserve">:</m:t>
          </m:r>
          <m:r>
            <m:t xml:space="preserve">|</m:t>
          </m:r>
          <m:r>
            <m:t xml:space="preserve">⟨n</m:t>
          </m:r>
          <m:r>
            <m:t xml:space="preserve">−</m:t>
          </m:r>
          <m:r>
            <m:t xml:space="preserve">1</m:t>
          </m:r>
          <m:r>
            <m:t xml:space="preserve">|</m:t>
          </m:r>
          <m:r>
            <m:t xml:space="preserve">a</m:t>
          </m:r>
          <m:r>
            <m:t xml:space="preserve">|</m:t>
          </m:r>
          <m:r>
            <m:t xml:space="preserve">n⟩</m:t>
          </m:r>
          <m:r>
            <m:t xml:space="preserve">|</m:t>
          </m:r>
          <m:sSup>
            <m:e/>
            <m:sup>
              <m:r>
                <m:t xml:space="preserve">2</m:t>
              </m:r>
            </m:sup>
          </m:sSup>
          <m:r>
            <m:t xml:space="preserve">=</m:t>
          </m:r>
          <m:r>
            <m:t xml:space="preserve">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r>
        <w:rPr>
          <w:b/>
          <w:i/>
        </w:rP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16, in which a field of zero amplitude drives nothing. Its presence is a signature of field quantization: the state with n = 0 is not a state with no field but the ground state of the oscillators, which have zero-point fluctuations (Lesson 12, Section 4.2).</w:t>
      </w:r>
    </w:p>
    <w:p>
      <w:pPr>
        <w:pStyle w:val="Heading3"/>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2"/>
      </w:pPr>
      <w:r>
        <w:t>3 Causality and antiparticles</w:t>
      </w:r>
    </w:p>
    <w:p>
      <w:pPr>
        <w:pStyle w:val="Heading3"/>
      </w:pPr>
      <w:r>
        <w:t>3.1 The single-particle propagator</w:t>
      </w:r>
    </w:p>
    <w:p>
      <w:r>
        <w:t>Consider a relativistic particle described by a single-particle wave function with positive energy E_p = √(p² + m²). Its amplitude to propagate from the point y at time 0 to the point x at time t, with the covariant normalization of Lesson 18, is</w:t>
      </w:r>
    </w:p>
    <w:p>
      <w:pPr>
        <w:spacing w:before="100" w:after="160"/>
        <w:jc w:val="center"/>
      </w:pPr>
      <m:oMathPara>
        <m:oMath>
          <m:r>
            <m:t xml:space="preserve">D</m:t>
          </m:r>
          <m:d>
            <m:dPr/>
            <m:e>
              <m:r>
                <m:t xml:space="preserve">x</m:t>
              </m:r>
              <m:r>
                <m:t xml:space="preserve">−</m:t>
              </m:r>
              <m:r>
                <m:t xml:space="preserve">y</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r>
                <m:t xml:space="preserve"> </m:t>
              </m:r>
              <m:sSub>
                <m:e>
                  <m:r>
                    <m:t xml:space="preserve">2E</m:t>
                  </m:r>
                </m:e>
                <m:sub>
                  <m:r>
                    <m:t xml:space="preserve">p</m:t>
                  </m:r>
                </m:sub>
              </m:sSub>
            </m:den>
          </m:f>
          <m:r>
            <m:t xml:space="preserve"> </m:t>
          </m:r>
          <m:sSup>
            <m:e>
              <m:r>
                <m:t xml:space="preserve">e</m:t>
              </m:r>
            </m:e>
            <m:sup>
              <m:r>
                <m:t xml:space="preserve">−</m:t>
              </m:r>
              <m:r>
                <m:t xml:space="preserve">ip</m:t>
              </m:r>
              <m:r>
                <m:t xml:space="preserve">·</m:t>
              </m:r>
              <m:d>
                <m:dPr/>
                <m:e>
                  <m:r>
                    <m:t xml:space="preserve">x</m:t>
                  </m:r>
                  <m:r>
                    <m:t xml:space="preserve">−</m:t>
                  </m:r>
                  <m:r>
                    <m:t xml:space="preserve">y</m:t>
                  </m:r>
                </m:e>
              </m:d>
            </m:sup>
          </m:sSup>
        </m:oMath>
      </m:oMathPara>
    </w:p>
    <w:p>
      <w:r>
        <w:t>At t = 0 this is a function of the distance r = |x − y| alone, and can be evaluated in terms of a Bessel function.</w:t>
      </w:r>
    </w:p>
    <w:p>
      <w:pPr>
        <w:spacing w:before="100" w:after="160"/>
        <w:jc w:val="center"/>
      </w:pPr>
      <m:oMathPara>
        <m:oMath>
          <m:r>
            <m:t xml:space="preserve">D</m:t>
          </m:r>
          <m:d>
            <m:dPr/>
            <m:e>
              <m:r>
                <m:t xml:space="preserve">0</m:t>
              </m:r>
              <m:r>
                <m:t xml:space="preserve">,</m:t>
              </m:r>
              <m:r>
                <m:t xml:space="preserve">r</m:t>
              </m:r>
            </m:e>
          </m:d>
          <m:r>
            <m:t xml:space="preserve">=</m:t>
          </m:r>
          <m:r>
            <m:t xml:space="preserve">m</m:t>
          </m:r>
          <m:r>
            <m:t xml:space="preserve"> </m:t>
          </m:r>
          <m:f>
            <m:num>
              <m:sSub>
                <m:e>
                  <m:r>
                    <m:t xml:space="preserve">K</m:t>
                  </m:r>
                </m:e>
                <m:sub>
                  <m:r>
                    <m:t xml:space="preserve">1</m:t>
                  </m:r>
                </m:sub>
              </m:sSub>
              <m:d>
                <m:dPr/>
                <m:e>
                  <m:r>
                    <m:t xml:space="preserve">mr</m:t>
                  </m:r>
                </m:e>
              </m:d>
            </m:num>
            <m:den>
              <m:sSup>
                <m:e>
                  <m:r>
                    <m:t xml:space="preserve">4π</m:t>
                  </m:r>
                </m:e>
                <m:sup>
                  <m:r>
                    <m:t xml:space="preserve">2</m:t>
                  </m:r>
                </m:sup>
              </m:sSup>
              <m:r>
                <m:t xml:space="preserve"> </m:t>
              </m:r>
              <m:r>
                <m:t xml:space="preserve">r</m:t>
              </m:r>
            </m:den>
          </m:f>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r>
        <w:rPr>
          <w:b/>
          <w:i/>
        </w:rP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3"/>
      </w:pPr>
      <w:r>
        <w:t>3.2 The resolution by antiparticles</w:t>
      </w:r>
    </w:p>
    <w:p>
      <w:r>
        <w:t>The resolution, which will be verified in Lesson 33,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r>
        <w:rPr>
          <w:b/>
          <w:i/>
        </w:rP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2"/>
      </w:pPr>
      <w:r>
        <w:t>4 Fields and identical particles</w:t>
      </w:r>
    </w:p>
    <w:p>
      <w:r>
        <w:t>The remaining argument is about identity. Every electron in the universe has the same mass, charge, and spin, and the symmetrization postulate of Lesson 17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17, Section 6.2, selects between the two (Lesson 37).</w:t>
      </w:r>
    </w:p>
    <w:p>
      <w:pPr>
        <w:pStyle w:val="Heading2"/>
      </w:pPr>
      <w:r>
        <w:t>5 The program of canonical quantization</w:t>
      </w:r>
    </w:p>
    <w:p>
      <w:pPr>
        <w:pStyle w:val="Heading3"/>
      </w:pPr>
      <w:r>
        <w:t>5.1 The four steps</w:t>
      </w:r>
    </w:p>
    <w:p>
      <w:r>
        <w:t>The remedy for all these difficulties is to apply the quantization procedure of Lessons 6 and 11 to the classical fields of Part IV. It has four steps.</w:t>
      </w:r>
    </w:p>
    <w:p>
      <w:pPr>
        <w:pStyle w:val="ListNumber"/>
        <w:numPr>
          <w:ilvl w:val="0"/>
          <w:numId w:val="10"/>
        </w:numPr>
      </w:pPr>
      <w:r>
        <w:t>Begin with the classical field theory: the Lagrangian density ℒ, the field φ(x), its conjugate momentum π = ∂ℒ/∂φ̇, and the Hamiltonian H = ∫d³x(πφ̇ − ℒ) (Lesson 26).</w:t>
      </w:r>
    </w:p>
    <w:p>
      <w:pPr>
        <w:pStyle w:val="ListNumber"/>
        <w:numPr>
          <w:ilvl w:val="0"/>
          <w:numId w:val="10"/>
        </w:numPr>
      </w:pPr>
      <w:r>
        <w:t>Promote φ and π to operators satisfying the equal-time commutation relation obtained from the Poisson bracket by Dirac's rule (Lesson 6, Section 7.2).</w:t>
      </w:r>
    </w:p>
    <w:p>
      <w:pPr>
        <w:spacing w:before="100" w:after="160"/>
        <w:jc w:val="center"/>
      </w:pPr>
      <m:oMathPara>
        <m:oMath>
          <m:d>
            <m:dPr>
              <m:begChr m:val="["/>
              <m:endChr m:val="]"/>
            </m:dPr>
            <m:e>
              <m:r>
                <m:t xml:space="preserve">φ̂</m:t>
              </m:r>
              <m:d>
                <m:dPr/>
                <m:e>
                  <m:r>
                    <m:t xml:space="preserve">t</m:t>
                  </m:r>
                  <m:r>
                    <m:t xml:space="preserve">,</m:t>
                  </m:r>
                  <m:r>
                    <m:t xml:space="preserve">x</m:t>
                  </m:r>
                </m:e>
              </m:d>
              <m:r>
                <m:t xml:space="preserve">,</m:t>
              </m:r>
              <m:r>
                <m:t xml:space="preserve">π̂</m:t>
              </m:r>
              <m:d>
                <m:dPr/>
                <m:e>
                  <m:r>
                    <m:t xml:space="preserve">t</m:t>
                  </m:r>
                  <m:r>
                    <m:t xml:space="preserve">,</m:t>
                  </m:r>
                  <m:r>
                    <m:t xml:space="preserve">y</m:t>
                  </m:r>
                </m:e>
              </m:d>
            </m:e>
          </m:d>
          <m:r>
            <m:t xml:space="preserve">=</m:t>
          </m:r>
          <m:r>
            <m:t xml:space="preserve">i</m:t>
          </m:r>
          <m:r>
            <m:t xml:space="preserve"> </m:t>
          </m:r>
          <m:sSup>
            <m:e>
              <m:r>
                <m:t xml:space="preserve">δ</m:t>
              </m:r>
            </m:e>
            <m:sup>
              <m:r>
                <m:t xml:space="preserve">3</m:t>
              </m:r>
            </m:sup>
          </m:sSup>
          <m:d>
            <m:dPr/>
            <m:e>
              <m:r>
                <m:t xml:space="preserve">x</m:t>
              </m:r>
              <m:r>
                <m:t xml:space="preserve">−</m:t>
              </m:r>
              <m:r>
                <m:t xml:space="preserve">y</m:t>
              </m:r>
            </m:e>
          </m:d>
          <m:r>
            <m:t xml:space="preserve">,</m:t>
          </m:r>
          <m:d>
            <m:dPr>
              <m:begChr m:val="["/>
              <m:endChr m:val="]"/>
            </m:dPr>
            <m:e>
              <m:r>
                <m:t xml:space="preserve">φ̂</m:t>
              </m:r>
              <m:d>
                <m:dPr/>
                <m:e>
                  <m:r>
                    <m:t xml:space="preserve">t</m:t>
                  </m:r>
                  <m:r>
                    <m:t xml:space="preserve">,</m:t>
                  </m:r>
                  <m:r>
                    <m:t xml:space="preserve">x</m:t>
                  </m:r>
                </m:e>
              </m:d>
              <m:r>
                <m:t xml:space="preserve">,</m:t>
              </m:r>
              <m:r>
                <m:t xml:space="preserve">φ̂</m:t>
              </m:r>
              <m:d>
                <m:dPr/>
                <m:e>
                  <m:r>
                    <m:t xml:space="preserve">t</m:t>
                  </m:r>
                  <m:r>
                    <m:t xml:space="preserve">,</m:t>
                  </m:r>
                  <m:r>
                    <m:t xml:space="preserve">y</m:t>
                  </m:r>
                </m:e>
              </m:d>
            </m:e>
          </m:d>
          <m:r>
            <m:t xml:space="preserve">=</m:t>
          </m:r>
          <m:d>
            <m:dPr>
              <m:begChr m:val="["/>
              <m:endChr m:val="]"/>
            </m:dPr>
            <m:e>
              <m:r>
                <m:t xml:space="preserve">π̂</m:t>
              </m:r>
              <m:d>
                <m:dPr/>
                <m:e>
                  <m:r>
                    <m:t xml:space="preserve">t</m:t>
                  </m:r>
                  <m:r>
                    <m:t xml:space="preserve">,</m:t>
                  </m:r>
                  <m:r>
                    <m:t xml:space="preserve">x</m:t>
                  </m:r>
                </m:e>
              </m:d>
              <m:r>
                <m:t xml:space="preserve">,</m:t>
              </m:r>
              <m:r>
                <m:t xml:space="preserve">π̂</m:t>
              </m:r>
              <m:d>
                <m:dPr/>
                <m:e>
                  <m:r>
                    <m:t xml:space="preserve">t</m:t>
                  </m:r>
                  <m:r>
                    <m:t xml:space="preserve">,</m:t>
                  </m:r>
                  <m:r>
                    <m:t xml:space="preserve">y</m:t>
                  </m:r>
                </m:e>
              </m:d>
            </m:e>
          </m:d>
          <m:r>
            <m:t xml:space="preserve">=</m:t>
          </m:r>
          <m:r>
            <m:t xml:space="preserve">0</m:t>
          </m:r>
        </m:oMath>
      </m:oMathPara>
    </w:p>
    <w:p>
      <w:pPr>
        <w:pStyle w:val="ListNumber"/>
        <w:numPr>
          <w:ilvl w:val="0"/>
          <w:numId w:val="11"/>
        </w:numPr>
      </w:pPr>
      <w:r>
        <w:t>Expand the field in modes, each an oscillator (Lesson 25, Section 4), and identify the ladder operators a_k and a_k† of each mode (Lesson 34). The Hamiltonian becomes a sum of oscillator Hamiltonians.</w:t>
      </w:r>
    </w:p>
    <w:p>
      <w:pPr>
        <w:pStyle w:val="ListNumber"/>
        <w:numPr>
          <w:ilvl w:val="0"/>
          <w:numId w:val="11"/>
        </w:numPr>
      </w:pPr>
      <w:r>
        <w:t>Construct the space of states by acting with the creation operators on the vacuum, the state annihilated by all the a_k (Lesson 35). A state with n_k quanta in each mode k is a state of Σn_k particles.</w:t>
      </w:r>
    </w:p>
    <w:p>
      <w:pPr>
        <w:pStyle w:val="Heading3"/>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12)</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25, Section 4.2).</w:t>
      </w:r>
    </w:p>
    <w:p>
      <w:pPr>
        <w:pStyle w:val="Heading3"/>
      </w:pPr>
      <w:r>
        <w:t>5.3 The position label</w:t>
      </w:r>
    </w:p>
    <w:p>
      <w:r>
        <w:t>There is a conceptual point that is easy to overlook. In single-particle quantum mechanics x̂ is an operator whose eigenvalue is the position of the particle and time is a parameter (Lesson 11).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25,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2"/>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35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63)</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86</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35)</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38)</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33) and the Feynman propagator includes both time orders (Lesson 46)</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37)</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33), Dirac (Lesson 36), and electromagnetic (Lesson 38)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35) and the vacuum diagrams that cancel in scattering amplitudes (Lesson 51)</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38 carries out that quantization, with the additional complication of the gauge redundancy identified in Lesson 8.</w:t>
      </w:r>
    </w:p>
    <w:p>
      <w:pPr>
        <w:pStyle w:val="Heading2"/>
      </w:pPr>
      <w:r>
        <w:t>8 Summary</w:t>
      </w:r>
    </w:p>
    <w:p>
      <w:pPr>
        <w:pStyle w:val="ListNumber"/>
        <w:numPr>
          <w:ilvl w:val="0"/>
          <w:numId w:val="12"/>
        </w:numPr>
      </w:pPr>
      <w:r>
        <w:t>A relativistic particle cannot be localized to within its Compton wavelength 1/m without creating pairs, so a single-particle wave function loses its meaning at short distances.</w:t>
      </w:r>
    </w:p>
    <w:p>
      <w:pPr>
        <w:pStyle w:val="ListNumber"/>
        <w:numPr>
          <w:ilvl w:val="0"/>
          <w:numId w:val="12"/>
        </w:numPr>
      </w:pPr>
      <w:r>
        <w:t>The Klein paradox is the manifestation of pair creation in a strong potential step.</w:t>
      </w:r>
    </w:p>
    <w:p>
      <w:pPr>
        <w:pStyle w:val="ListNumber"/>
        <w:numPr>
          <w:ilvl w:val="0"/>
          <w:numId w:val="12"/>
        </w:numPr>
      </w:pPr>
      <w:r>
        <w:t>Real processes change the number of particles, which fixed-number quantum mechanics cannot describe.</w:t>
      </w:r>
    </w:p>
    <w:p>
      <w:pPr>
        <w:pStyle w:val="ListNumber"/>
        <w:numPr>
          <w:ilvl w:val="0"/>
          <w:numId w:val="12"/>
        </w:numPr>
      </w:pPr>
      <w:r>
        <w:t>Spontaneous emission requires a quantized field; the factors n + 1 for emission and n for absorption follow from the ladder operators, and their ratio reproduces the Boltzmann distribution.</w:t>
      </w:r>
    </w:p>
    <w:p>
      <w:pPr>
        <w:pStyle w:val="ListNumber"/>
        <w:numPr>
          <w:ilvl w:val="0"/>
          <w:numId w:val="12"/>
        </w:numPr>
      </w:pPr>
      <w:r>
        <w:t>The single-particle propagator is nonzero outside the light cone; causality is restored by an antiparticle contribution that cancels it in the field commutator.</w:t>
      </w:r>
    </w:p>
    <w:p>
      <w:pPr>
        <w:pStyle w:val="ListNumber"/>
        <w:numPr>
          <w:ilvl w:val="0"/>
          <w:numId w:val="12"/>
        </w:numPr>
      </w:pPr>
      <w:r>
        <w:t>Particles of one species are identical because they are quanta of a single field.</w:t>
      </w:r>
    </w:p>
    <w:p>
      <w:pPr>
        <w:pStyle w:val="ListNumber"/>
        <w:numPr>
          <w:ilvl w:val="0"/>
          <w:numId w:val="12"/>
        </w:numPr>
      </w:pPr>
      <w:r>
        <w:t>Canonical quantization promotes φ and π to operators with [φ, π] = iδ³, expands in modes, identifies ladder operators, and builds the states from the vacuum.</w:t>
      </w:r>
    </w:p>
    <w:p>
      <w:pPr>
        <w:pStyle w:val="ListNumber"/>
        <w:numPr>
          <w:ilvl w:val="0"/>
          <w:numId w:val="12"/>
        </w:numPr>
      </w:pPr>
      <w:r>
        <w:t>In field theory position is a label of the field operator, not an operator; new problems are the zero-point energy, the difficulty of interactions, and the notion of particle beyond the free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20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25,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2"/>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20,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17.</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25,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25,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2"/>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2"/>
      </w:pPr>
      <w:r>
        <w:t>Next lesson</w:t>
      </w:r>
    </w:p>
    <w:p>
      <w:r>
        <w:t>Lesson 33 carries out the program outlined here for the free scalar field: the canonical commutation relations, the mode expansion with operator coefficients, the Hamiltonian as a sum of oscillator energies, and the vacuum.</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Particles Become Fields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