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sidR="004360C6">
          <w:rPr>
            <w:noProof/>
          </w:rPr>
          <w:t>5</w:t>
        </w:r>
        <w:r>
          <w:fldChar w:fldCharType="end"/>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sidR="004360C6">
          <w:rPr>
            <w:noProof/>
          </w:rPr>
          <w:t>10</w:t>
        </w:r>
        <w:r>
          <w:fldChar w:fldCharType="end"/>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sidR="004360C6">
          <w:rPr>
            <w:noProof/>
          </w:rPr>
          <w:t>21</w:t>
        </w:r>
        <w:r>
          <w:fldChar w:fldCharType="end"/>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sidR="004360C6">
          <w:rPr>
            <w:noProof/>
          </w:rPr>
          <w:t>30</w:t>
        </w:r>
        <w:r>
          <w:fldChar w:fldCharType="end"/>
        </w:r>
      </w:hyperlink>
    </w:p>
    <w:p w14:paraId="5689992A" w14:textId="0B544452" w:rsidR="00762FC8" w:rsidRDefault="00762FC8">
      <w:pPr>
        <w:tabs>
          <w:tab w:val="right" w:leader="dot" w:pos="6120"/>
        </w:tabs>
        <w:jc w:val="left"/>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sidR="004360C6">
          <w:rPr>
            <w:noProof/>
          </w:rPr>
          <w:t>38</w:t>
        </w:r>
        <w:r>
          <w:fldChar w:fldCharType="end"/>
        </w:r>
      </w:hyperlink>
    </w:p>
    <w:p w14:paraId="77C5C2C9" w14:textId="7F80D619" w:rsidR="00762FC8" w:rsidRDefault="00762FC8">
      <w:pPr>
        <w:tabs>
          <w:tab w:val="right" w:leader="dot" w:pos="6120"/>
        </w:tabs>
        <w:jc w:val="left"/>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sidR="004360C6">
          <w:rPr>
            <w:noProof/>
          </w:rPr>
          <w:t>49</w:t>
        </w:r>
        <w:r>
          <w:fldChar w:fldCharType="end"/>
        </w:r>
      </w:hyperlink>
    </w:p>
    <w:p w14:paraId="78CE93C0" w14:textId="4E3A8775" w:rsidR="00762FC8" w:rsidRDefault="00762FC8">
      <w:pPr>
        <w:tabs>
          <w:tab w:val="right" w:leader="dot" w:pos="6120"/>
        </w:tabs>
        <w:jc w:val="left"/>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sidR="004360C6">
          <w:rPr>
            <w:noProof/>
          </w:rPr>
          <w:t>60</w:t>
        </w:r>
        <w:r>
          <w:fldChar w:fldCharType="end"/>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sidR="004360C6">
          <w:rPr>
            <w:noProof/>
          </w:rPr>
          <w:t>67</w:t>
        </w:r>
        <w:r>
          <w:fldChar w:fldCharType="end"/>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r>
          <w:rPr>
            <w:color w:val="0563C1"/>
            <w:u w:val="single"/>
          </w:rPr>
          <w:tab/>
        </w:r>
        <w:r>
          <w:fldChar w:fldCharType="begin"/>
        </w:r>
        <w:r>
          <w:instrText xml:space="preserve"> PAGEREF ch04c \h </w:instrText>
        </w:r>
        <w:r>
          <w:fldChar w:fldCharType="separate"/>
        </w:r>
        <w:r w:rsidR="004360C6">
          <w:rPr>
            <w:noProof/>
          </w:rPr>
          <w:t>73</w:t>
        </w:r>
        <w:r>
          <w:fldChar w:fldCharType="end"/>
        </w:r>
      </w:hyperlink>
    </w:p>
    <w:p w14:paraId="7BB2968F" w14:textId="6D297A4F" w:rsidR="00762FC8" w:rsidRDefault="00762FC8">
      <w:pPr>
        <w:tabs>
          <w:tab w:val="right" w:leader="dot" w:pos="6120"/>
        </w:tabs>
        <w:jc w:val="left"/>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sidR="004360C6">
          <w:rPr>
            <w:noProof/>
          </w:rPr>
          <w:t>80</w:t>
        </w:r>
        <w:r>
          <w:fldChar w:fldCharType="end"/>
        </w:r>
      </w:hyperlink>
    </w:p>
    <w:p w14:paraId="0D46F599" w14:textId="7CEC9FA0" w:rsidR="00762FC8" w:rsidRDefault="00762FC8">
      <w:pPr>
        <w:tabs>
          <w:tab w:val="right" w:leader="dot" w:pos="6120"/>
        </w:tabs>
        <w:jc w:val="left"/>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sidR="004360C6">
          <w:rPr>
            <w:noProof/>
          </w:rPr>
          <w:t>88</w:t>
        </w:r>
        <w:r>
          <w:fldChar w:fldCharType="end"/>
        </w:r>
      </w:hyperlink>
    </w:p>
    <w:p w14:paraId="7648959E" w14:textId="5C461778" w:rsidR="00762FC8" w:rsidRDefault="00762FC8">
      <w:pPr>
        <w:tabs>
          <w:tab w:val="right" w:leader="dot" w:pos="6120"/>
        </w:tabs>
        <w:jc w:val="left"/>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sidR="004360C6">
          <w:rPr>
            <w:noProof/>
          </w:rPr>
          <w:t>95</w:t>
        </w:r>
        <w:r>
          <w:fldChar w:fldCharType="end"/>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sidR="004360C6">
          <w:rPr>
            <w:noProof/>
          </w:rPr>
          <w:t>101</w:t>
        </w:r>
        <w:r>
          <w:fldChar w:fldCharType="end"/>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sidR="004360C6">
          <w:rPr>
            <w:noProof/>
          </w:rPr>
          <w:t>110</w:t>
        </w:r>
        <w:r>
          <w:fldChar w:fldCharType="end"/>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sidR="004360C6">
          <w:rPr>
            <w:noProof/>
          </w:rPr>
          <w:t>122</w:t>
        </w:r>
        <w:r>
          <w:fldChar w:fldCharType="end"/>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sidR="004360C6">
          <w:rPr>
            <w:noProof/>
          </w:rPr>
          <w:t>133</w:t>
        </w:r>
        <w:r>
          <w:fldChar w:fldCharType="end"/>
        </w:r>
      </w:hyperlink>
    </w:p>
    <w:p w14:paraId="387F9E6C" w14:textId="1F9B8262" w:rsidR="00762FC8" w:rsidRDefault="00762FC8">
      <w:pPr>
        <w:tabs>
          <w:tab w:val="right" w:leader="dot" w:pos="6120"/>
        </w:tabs>
        <w:jc w:val="left"/>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sidR="004360C6">
          <w:rPr>
            <w:noProof/>
          </w:rPr>
          <w:t>141</w:t>
        </w:r>
        <w:r>
          <w:fldChar w:fldCharType="end"/>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sidR="004360C6">
          <w:rPr>
            <w:noProof/>
          </w:rPr>
          <w:t>151</w:t>
        </w:r>
        <w:r>
          <w:fldChar w:fldCharType="end"/>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sidR="004360C6">
          <w:rPr>
            <w:noProof/>
          </w:rPr>
          <w:t>158</w:t>
        </w:r>
        <w:r>
          <w:fldChar w:fldCharType="end"/>
        </w:r>
      </w:hyperlink>
    </w:p>
    <w:p w14:paraId="766F556A" w14:textId="5B081049" w:rsidR="00762FC8" w:rsidRDefault="00762FC8">
      <w:pPr>
        <w:tabs>
          <w:tab w:val="right" w:leader="dot" w:pos="6120"/>
        </w:tabs>
        <w:jc w:val="left"/>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sidR="004360C6">
          <w:rPr>
            <w:noProof/>
          </w:rPr>
          <w:t>168</w:t>
        </w:r>
        <w:r>
          <w:fldChar w:fldCharType="end"/>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The Standard Model, Chaos, and the Edge of Knowledge</w:t>
        </w:r>
      </w:hyperlink>
    </w:p>
    <w:p w14:paraId="64348F49" w14:textId="7F514F85" w:rsidR="00762FC8" w:rsidRDefault="00762FC8">
      <w:pPr>
        <w:jc w:val="left"/>
      </w:pPr>
      <w:hyperlink r:id="rId10">
        <w:r>
          <w:rPr>
            <w:color w:val="0563C1"/>
            <w:u w:val="single"/>
          </w:rPr>
          <w:t>Companion book — The Quantum World: quantum mechanics, entanglement, and quantum technology</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Science+for+Everyone+The+Quantum+World+Lothar+Musiol"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