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31</w:t>
      </w:r>
    </w:p>
    <w:p>
      <w:pPr>
        <w:pStyle w:val="Heading1"/>
        <w:ind w:left="0" w:right="0" w:firstLine="0"/>
        <w:jc w:val="center"/>
      </w:pPr>
      <w:r>
        <w:t>Symmetry - The Universe Has Rules, and It Is Suspiciously Fond of Them</w:t>
      </w:r>
    </w:p>
    <w:p>
      <w:pPr>
        <w:jc w:val="both"/>
      </w:pPr>
      <w:r>
        <w:rPr>
          <w:b/>
          <w:i/>
          <w:color w:val="C00000"/>
        </w:rPr>
        <w:t xml:space="preserve">STATUS 2026-10-01 — MERGED, not a separate chapter. This source draft has been fully developed in Physics Vol. 3, Ch. 4, “Symmetry: The Universe Has Rules, and It Is Suspiciously Fond of Them” (about 1,800 words). Edit the chapter there. This file is kept unchanged below only as the original draft, so it is not duplicated as a second chapter.</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The Rulebook Gets Shorter</w:t>
      </w:r>
    </w:p>
    <w:p>
      <w:pPr>
        <w:jc w:val="both"/>
      </w:pPr>
      <w:r>
        <w:t>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Electromagnetism, the weak interaction, the strong interaction — different pieces, on the surface.</w:t>
      </w:r>
    </w:p>
    <w:p>
      <w:pPr>
        <w:jc w:val="both"/>
      </w:pPr>
      <w:r>
        <w:t>Underneath, deep mathematical connections — and behind them, symmetry.</w:t>
      </w:r>
    </w:p>
    <w:p>
      <w:pPr>
        <w:pStyle w:val="Heading2"/>
      </w:pPr>
      <w:r>
        <w:t xml:space="preserve">When Symmetry Fails, Physics Gets Interesting</w:t>
      </w:r>
    </w:p>
    <w:p>
      <w:pPr>
        <w:jc w:val="both"/>
      </w:pPr>
      <w:r>
        <w:t>Physicists search for symmetries that might lie beyond the Standard Model. There might be a deeper unification waiting. Supersymmetry might exist. New particles might be hiding just out of reach.</w:t>
      </w:r>
    </w:p>
    <w:p>
      <w:pPr>
        <w:jc w:val="both"/>
      </w:pPr>
      <w:r>
        <w:t>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