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rsidR="00402E8E" w:rsidRDefault="00C23880">
      <w:pPr>
        <w:jc w:val="center"/>
        <w:spacing w:before="0" w:after="120" w:line="242" w:lineRule="auto"/>
      </w:pPr>
      <w:r>
        <w:rPr>
          <w:b/>
          <w:sz w:val="30"/>
        </w:rPr>
        <w:t xml:space="preserve">A Companion to the Physics, Actually Series</w:t>
      </w:r>
      <w:r w:rsidR="00C80778">
        <w:rPr>
          <w:b/>
          <w:sz w:val="30"/>
        </w:rPr>
        <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become part of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 xml:space="preserve">It is also how GPS stays accurate: a rubidium atom's hyperfine transition — a specific, ultra-stable microwave frequency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actually come from?</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ten-point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 xml:space="preserve">A separate team went further back than any human choice could reach. In 2017, physicists at the University of Vienna used the flicker of starlight from two stars, about 600 and 1,900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 the real picture, and the payoff, comes once we reach confinement a little further on. For the moment, here is the short version:</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Collective Electrodynamics pulled</w:t>
      </w:r>
      <w:hyperlink w:anchor="Collective" w:history="1">
        <w:r>
          <w:rPr>
            <w:rStyle w:val="Hyperlink"/>
            <w:b/>
            <w:bCs/>
            <w:iCs/>
            <w:sz w:val="18"/>
            <w:szCs w:val="24"/>
          </w:rPr>
          <w:t xml:space="preserve"/>
        </w:r>
      </w:hyperlink>
      <w:r>
        <w:t xml:space="preserve">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r>
        <w:t xml:space="preserve">Here is how unglamorous “collective” looks up close. An ordinary copper wire carrying a household current has something like 10²³ conduction electrons per centimeter — more electrons than there are stars in a thousand galaxies, crammed into something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the long-lived neutral kaon occasionally decays into two pions, a decay forbidden if the laws were exactly symmetric under swapping matter for antimatter and left for right (CP symmetry) — direct experimental proof</w:t>
      </w:r>
      <w:r>
        <w:rPr>
          <w:i/>
        </w:rPr>
        <w:t xml:space="preserve">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 xml:space="preserve">Also by Lothar J. Musiol</w:t>
      </w:r>
    </w:p>
    <w:p w:rsidR="00402E8E" w:rsidRDefault="00C80778">
      <w:pPr>
        <w:spacing w:before="0" w:after="120" w:line="242" w:lineRule="auto"/>
      </w:pPr>
      <w:r>
        <w:t xml:space="preserve">The Quantum World is the companion book to the three-volume Physics, Actually series:</w:t>
      </w:r>
    </w:p>
    <w:p w:rsidR="00402E8E" w:rsidRDefault="00C80778">
      <w:pPr>
        <w:spacing w:before="0" w:after="120" w:line="242" w:lineRule="auto"/>
      </w:pPr>
      <w:r>
        <w:t xml:space="preserve">Physics, Actually, Volume 1 — Motion, Forces, Time, and Relativity</w:t>
      </w:r>
    </w:p>
    <w:p w:rsidR="00402E8E" w:rsidRDefault="00C80778">
      <w:pPr>
        <w:spacing w:before="0" w:after="120" w:line="242" w:lineRule="auto"/>
      </w:pPr>
      <w:r>
        <w:t xml:space="preserve">Physics, Actually, Volume 2 — Gravity, Cosmology, and the Limits of Spacetime</w:t>
      </w:r>
    </w:p>
    <w:p w:rsidR="00402E8E" w:rsidRDefault="00C80778">
      <w:pPr>
        <w:spacing w:before="0" w:after="120" w:line="242" w:lineRule="auto"/>
      </w:pPr>
      <w:r>
        <w:t xml:space="preserve">Physics, Actually, Volume 3 — The Standard Model, Chaos, and the Edge of Knowledge</w:t>
      </w:r>
    </w:p>
    <w:p w:rsidR="00402E8E" w:rsidRDefault="00C80778">
      <w:pPr>
        <w:spacing w:before="0" w:after="120" w:line="242" w:lineRule="auto"/>
      </w:pPr>
      <w:r>
        <w:t xml:space="preserve">And the follow-up to this book:</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asciiTheme="majorHAnsi" w:eastAsiaTheme="majorEastAsia" w:hAnsiTheme="majorHAnsi" w:cstheme="majorBidi"/>
      <w:b/>
      <w:bCs/>
      <w:color w:val="365F91" w:themeColor="accent1" w:themeShade="BF"/>
      <w:sz w:val="38"/>
      <w:szCs w:val="38"/>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pPr>
    <w:rPr>
      <w:rFonts w:asciiTheme="majorHAnsi" w:eastAsiaTheme="majorEastAsia" w:hAnsiTheme="majorHAnsi" w:cstheme="majorBidi"/>
      <w:b/>
      <w:color w:val="17365D" w:themeColor="text2" w:themeShade="B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pPr>
    <w:rPr>
      <w:rFonts w:asciiTheme="majorHAnsi" w:eastAsiaTheme="majorEastAsia" w:hAnsiTheme="majorHAnsi" w:cstheme="majorBidi"/>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