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jc w:val="center"/>
      </w:pPr>
      <w:r>
        <w:rPr>
          <w:rFonts w:ascii="Amazon Ember" w:hAnsi="Amazon Ember" w:cs="Amazon Ember" w:eastAsia="Amazon Ember"/>
          <w:sz w:val="40"/>
          <w:b/>
          <w:color w:val="0C447C"/>
        </w:rPr>
        <w:t xml:space="preserve">Contents</w:t>
      </w:r>
    </w:p>
    <w:p>
      <w:pPr>
        <w:pStyle w:val="FirstParagraph"/>
        <w:spacing w:before="0" w:after="60"/>
      </w:pPr>
      <w:hyperlink w:anchor="ch00" w:history="1">
        <w:r>
          <w:rPr>
            <w:rStyle w:val="Hyperlink"/>
          </w:rPr>
          <w:t xml:space="preserve">Chapter One: Outside the Permitted Options</w:t>
        </w:r>
      </w:hyperlink>
    </w:p>
    <w:p>
      <w:pPr>
        <w:pStyle w:val="FirstParagraph"/>
        <w:spacing w:before="0" w:after="60"/>
      </w:pPr>
      <w:hyperlink w:anchor="ch01" w:history="1">
        <w:r>
          <w:rPr>
            <w:rStyle w:val="Hyperlink"/>
          </w:rPr>
          <w:t xml:space="preserve">Chapter Two: The Cost of Nothing</w:t>
        </w:r>
      </w:hyperlink>
    </w:p>
    <w:p>
      <w:pPr>
        <w:pStyle w:val="FirstParagraph"/>
        <w:spacing w:before="0" w:after="60"/>
      </w:pPr>
      <w:hyperlink w:anchor="ch02" w:history="1">
        <w:r>
          <w:rPr>
            <w:rStyle w:val="Hyperlink"/>
          </w:rPr>
          <w:t xml:space="preserve">Chapter Three: No Dice</w:t>
        </w:r>
      </w:hyperlink>
    </w:p>
    <w:p>
      <w:pPr>
        <w:pStyle w:val="FirstParagraph"/>
        <w:spacing w:before="0" w:after="60"/>
      </w:pPr>
      <w:hyperlink w:anchor="ch03" w:history="1">
        <w:r>
          <w:rPr>
            <w:rStyle w:val="Hyperlink"/>
          </w:rPr>
          <w:t xml:space="preserve">Chapter Four: The Same Holiday, Described Twice</w:t>
        </w:r>
      </w:hyperlink>
    </w:p>
    <w:p>
      <w:pPr>
        <w:pStyle w:val="FirstParagraph"/>
        <w:spacing w:before="0" w:after="60"/>
      </w:pPr>
      <w:hyperlink w:anchor="ch04" w:history="1">
        <w:r>
          <w:rPr>
            <w:rStyle w:val="Hyperlink"/>
          </w:rPr>
          <w:t xml:space="preserve">Chapter Five: Mrs Kind Reads the Footnotes</w:t>
        </w:r>
      </w:hyperlink>
    </w:p>
    <w:p>
      <w:pPr>
        <w:pStyle w:val="FirstParagraph"/>
        <w:spacing w:before="0" w:after="60"/>
      </w:pPr>
      <w:hyperlink w:anchor="ch05" w:history="1">
        <w:r>
          <w:rPr>
            <w:rStyle w:val="Hyperlink"/>
          </w:rPr>
          <w:t xml:space="preserve">Chapter Six: The Motion Was Carried</w:t>
        </w:r>
      </w:hyperlink>
    </w:p>
    <w:p>
      <w:pPr>
        <w:pStyle w:val="FirstParagraph"/>
        <w:spacing w:before="0" w:after="60"/>
      </w:pPr>
      <w:hyperlink w:anchor="ch06" w:history="1">
        <w:r>
          <w:rPr>
            <w:rStyle w:val="Hyperlink"/>
          </w:rPr>
          <w:t xml:space="preserve">Chapter Seven: An Eternal Golden Braid</w:t>
        </w:r>
      </w:hyperlink>
    </w:p>
    <w:p>
      <w:pPr>
        <w:pStyle w:val="FirstParagraph"/>
        <w:spacing w:before="0" w:after="60"/>
      </w:pPr>
      <w:hyperlink w:anchor="ch07" w:history="1">
        <w:r>
          <w:rPr>
            <w:rStyle w:val="Hyperlink"/>
          </w:rPr>
          <w:t xml:space="preserve">Chapter Eight: The Game with No Optimal Play</w:t>
        </w:r>
      </w:hyperlink>
    </w:p>
    <w:p>
      <w:pPr>
        <w:pStyle w:val="FirstParagraph"/>
        <w:spacing w:before="0" w:after="60"/>
      </w:pPr>
      <w:hyperlink w:anchor="ch08" w:history="1">
        <w:r>
          <w:rPr>
            <w:rStyle w:val="Hyperlink"/>
          </w:rPr>
          <w:t xml:space="preserve">Chapter Nine: The Manufacture of an Agreed World</w:t>
        </w:r>
      </w:hyperlink>
    </w:p>
    <w:p>
      <w:pPr>
        <w:pStyle w:val="FirstParagraph"/>
        <w:spacing w:before="0" w:after="60"/>
      </w:pPr>
      <w:hyperlink w:anchor="ch09" w:history="1">
        <w:r>
          <w:rPr>
            <w:rStyle w:val="Hyperlink"/>
          </w:rPr>
          <w:t xml:space="preserve">Chapter Ten: Which Way the Galaxy Is Running</w:t>
        </w:r>
      </w:hyperlink>
    </w:p>
    <w:p>
      <w:pPr>
        <w:pStyle w:val="FirstParagraph"/>
        <w:spacing w:before="0" w:after="60"/>
      </w:pPr>
      <w:hyperlink w:anchor="ch10" w:history="1">
        <w:r>
          <w:rPr>
            <w:rStyle w:val="Hyperlink"/>
          </w:rPr>
          <w:t xml:space="preserve">Chapter Eleven: The Argument from Being Here</w:t>
        </w:r>
      </w:hyperlink>
    </w:p>
    <w:p>
      <w:pPr>
        <w:pStyle w:val="FirstParagraph"/>
        <w:spacing w:before="0" w:after="60"/>
      </w:pPr>
      <w:hyperlink w:anchor="ch11" w:history="1">
        <w:r>
          <w:rPr>
            <w:rStyle w:val="Hyperlink"/>
          </w:rPr>
          <w:t xml:space="preserve">Chapter Twelve: Ludger Soccermann Is Filed</w:t>
        </w:r>
      </w:hyperlink>
    </w:p>
    <w:p>
      <w:pPr>
        <w:pStyle w:val="FirstParagraph"/>
        <w:spacing w:before="0" w:after="60"/>
      </w:pPr>
      <w:hyperlink w:anchor="ch12" w:history="1">
        <w:r>
          <w:rPr>
            <w:rStyle w:val="Hyperlink"/>
          </w:rPr>
          <w:t xml:space="preserve">Chapter Thirteen: Mr Drill Is Not Quotable</w:t>
        </w:r>
      </w:hyperlink>
    </w:p>
    <w:p>
      <w:pPr>
        <w:pStyle w:val="FirstParagraph"/>
        <w:spacing w:before="0" w:after="60"/>
      </w:pPr>
      <w:hyperlink w:anchor="ch13" w:history="1">
        <w:r>
          <w:rPr>
            <w:rStyle w:val="Hyperlink"/>
          </w:rPr>
          <w:t xml:space="preserve">Chapter Fourteen: Lieutenant Schwarzschild Sends His Regrets</w:t>
        </w:r>
      </w:hyperlink>
    </w:p>
    <w:p>
      <w:pPr>
        <w:pStyle w:val="FirstParagraph"/>
        <w:spacing w:before="0" w:after="60"/>
      </w:pPr>
      <w:hyperlink w:anchor="ch14" w:history="1">
        <w:r>
          <w:rPr>
            <w:rStyle w:val="Hyperlink"/>
          </w:rPr>
          <w:t xml:space="preserve">Chapter Fifteen: The Remaining Possibilities</w:t>
        </w:r>
      </w:hyperlink>
    </w:p>
    <w:p>
      <w:pPr>
        <w:pStyle w:val="FirstParagraph"/>
        <w:spacing w:before="0" w:after="60"/>
      </w:pPr>
      <w:hyperlink w:anchor="ch15" w:history="1">
        <w:r>
          <w:rPr>
            <w:rStyle w:val="Hyperlink"/>
          </w:rPr>
          <w:t xml:space="preserve">Chapter Sixteen: The Fifteenth Line</w:t>
        </w:r>
      </w:hyperlink>
    </w:p>
    <w:p>
      <w:pPr>
        <w:pStyle w:val="FirstParagraph"/>
        <w:spacing w:before="0" w:after="60"/>
      </w:pPr>
      <w:hyperlink w:anchor="ch16" w:history="1">
        <w:r>
          <w:rPr>
            <w:rStyle w:val="Hyperlink"/>
          </w:rPr>
          <w:t xml:space="preserve">Chapter Seventeen: Nothing Happens on the Ninth</w:t>
        </w:r>
      </w:hyperlink>
    </w:p>
    <w:p>
      <w:pPr>
        <w:pStyle w:val="FirstParagraph"/>
        <w:spacing w:before="0" w:after="60"/>
      </w:pPr>
    </w:p>
    <w:p>
      <w:pPr>
        <w:pStyle w:val="FirstParagraph"/>
        <w:spacing w:before="0" w:after="60"/>
      </w:pPr>
      <w:hyperlink w:anchor="lectures" w:history="1">
        <w:r>
          <w:rPr>
            <w:rStyle w:val="Hyperlink"/>
          </w:rPr>
          <w:t xml:space="preserve">For Curious Readers: The Lectures</w:t>
        </w:r>
      </w:hyperlink>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She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The room was silent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 one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it rang out unanswered.</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w:t>
      </w:r>
    </w:p>
    <w:p>
      <w:pPr>
        <w:pStyle w:val="BodyText"/>
        <w:keepNext/>
        <w:spacing w:before="240" w:after="240"/>
        <w:ind w:firstLine="0"/>
        <w:jc w:val="center"/>
      </w:pPr>
      <w:r>
        <w:t xml:space="preserve">∗</w:t>
      </w:r>
    </w:p>
    <w:p>
      <w:pPr>
        <w:pStyle w:val="FirstParagraph"/>
      </w:pPr>
      <w:r>
        <w:t xml:space="preserve">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pPr>
        <w:pStyle w:val="BodyText"/>
      </w:pPr>
      <w:r>
        <w:t xml:space="preserve">Tomasz signed him in.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Customer kills the diode and comes in saying the set’s dead. Fault’s never where they point.” He handed over the side-cutters as though passing the sacrament. “Snip it.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pPr>
        <w:pStyle w:val="BodyText"/>
      </w:pPr>
      <w:r>
        <w:t xml:space="preserve">Lolly read them once at the kitchen table and then again standing up, and at a quarter to eight the next morning she telephoned Fainrose.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issued herself a written warning, in green ink, for negligence in the matter of floors,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 xml:space="preserve">Dear Mrs Chain, I am writing to</w:t>
      </w:r>
      <w:r>
        <w:t xml:space="preserve">, and left it under the stack, unsigned.</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and sat in the visitors’ chair from ten. Nobody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the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From the form. From how much of the form the client had filled in and which boxes they had left as</w:t>
      </w:r>
      <w:r>
        <w:t xml:space="preserve"> </w:t>
      </w:r>
      <w:r>
        <w:rPr>
          <w:iCs/>
          <w:i/>
        </w:rPr>
        <w:t xml:space="preserve">no preference</w:t>
      </w:r>
      <w:r>
        <w:t xml:space="preserve">.”</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physicists arrived at from black holes, and I want the department to notice that she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It was outside your reading</w:t>
      </w:r>
      <w:r>
        <w:rPr>
          <w:i/>
        </w:rPr>
        <w:t xml:space="preserve"/>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 xml:space="preserve">nothing at all</w:t>
      </w:r>
      <w:r>
        <w:t xml:space="preserve"> — and that is worse,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It was late, and he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when the next bus came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 one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stopped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w:t>
      </w:r>
    </w:p>
    <w:p>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begged him not to raise it. He nearly did. The judge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 xml:space="preserve">Stadthof looked at her with the expression of a man who had been agreed with and declined to notice. He did not correct the minute.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 one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 one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Every quantum it has let go since then carries structure.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to the end.</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 one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There was nothing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 one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“I am not a sceptic by temperament,” he said.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 one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 one expected, and Lolly afterwards thought that this was the moment the department stopped receiving experts and started having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I did not expect to be answered on a Wednesday in Marsham Street by a woman with a plot of a supernova in her hand.”</w:t>
      </w:r>
    </w:p>
    <w:p>
      <w:pPr>
        <w:pStyle w:val="BodyText"/>
      </w:pPr>
      <w:r>
        <w:t xml:space="preserve">“I’d rather I hadn’t been right,” said Ramanathan.</w:t>
      </w:r>
    </w:p>
    <w:p>
      <w:pPr>
        <w:pStyle w:val="BodyText"/>
      </w:pPr>
      <w:r>
        <w:t xml:space="preserve">“So would I, madam.” He looked round the table. “If the effectiveness of mathematics is a </w:t>
      </w:r>
      <w:r>
        <w:rPr>
          <w:i/>
        </w:rPr>
        <w:t xml:space="preserve">service</w:t>
      </w:r>
      <w:r>
        <w:t xml:space="preserve">, it has a supplier, and the supplier’s line item was cancelled in Vienna. The failure will not announce itself as physics breaking down. It will look like things becoming </w:t>
      </w:r>
      <w:r>
        <w:rPr>
          <w:i/>
        </w:rPr>
        <w:t xml:space="preserve">slightly less predictable than they used to be</w:t>
      </w:r>
      <w:r>
        <w:t xml:space="preserve">, wherever nobody keeps good records,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said LAST COLLECTION 17.30. Beatrix, who did not sit in other people’s chairs, stood by the window where she could see it.</w:t>
      </w:r>
    </w:p>
    <w:p>
      <w:pPr>
        <w:pStyle w:val="BodyText"/>
      </w:pPr>
      <w:r>
        <w:t xml:space="preserve">“I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“My position, and here I am the crank and content to be, is that nothing has been left out.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The cost was in the schedule to the Act with her name on it, and everybody could read a schedule.</w:t>
      </w:r>
    </w:p>
    <w:p>
      <w:pPr>
        <w:pStyle w:val="BodyText"/>
      </w:pPr>
      <w:r>
        <w:t xml:space="preserve">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“To be </w:t>
      </w:r>
      <w:r>
        <w:rPr>
          <w:i/>
        </w:rPr>
        <w:t xml:space="preserve">believed</w:t>
      </w:r>
      <w:r>
        <w:t xml:space="preserve">, a history has to be redundant: written into many independent places that never coordinated.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 xml:space="preserve">is</w:t>
      </w:r>
      <w:r>
        <w:t xml:space="preserve"> what our four instruments see.”</w:t>
      </w:r>
    </w:p>
    <w:p>
      <w:pPr>
        <w:pStyle w:val="BodyText"/>
      </w:pPr>
      <w:r>
        <w:t xml:space="preserve">Beatrix said, from the window, “Then we rewrite paragraph 11. Don’t test the score. Test the redundancy.”</w:t>
      </w:r>
    </w:p>
    <w:p>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budget can push a score above the quantum bound. It cannot manufacture independent copies.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history is nothing but the consistency of records, and every one of them has heard it as a licence, as though the past were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 one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crossed the High Road against the lights like a man who has lived on it for forty years, and posted the letter at five twenty-six with the postscript facing up. The van came at half past. Lolly watched it go and understood that the Office of the President would read, on Monday, that paragraph 11 was being rewritten, and by whom.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pPr>
        <w:pStyle w:val="BodyText"/>
      </w:pPr>
      <w:r>
        <w:t xml:space="preserve">“And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BodyText"/>
        <w:keepNext/>
        <w:spacing w:before="240" w:after="240"/>
        <w:ind w:firstLine="0"/>
        <w:jc w:val="center"/>
      </w:pPr>
      <w:r>
        <w:t xml:space="preserv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Nobody said anything to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waited centuries in lobbies for that verdict.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Lolly wrote, that night:</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nobody had asked for the second until Mrs Kind asked for it,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twice, went out into the corridor and stood there for a while, and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while eminent men told him his atoms were a bookkeeping fiction. He had defended himself very well, in public, and it had cost him a great deal.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thirteen pages in Mrs Kind’s translation and went and sat in the stairwell.</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regards this as prudence rather than virtue.</w:t>
      </w:r>
    </w:p>
    <w:p>
      <w:pPr>
        <w:pStyle w:val="BodyText"/>
      </w:pPr>
      <w:r>
        <w:t xml:space="preserve">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At Larchfield he said he would keep the engine warm,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On the way back Lolly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a telephone box in Cumbria.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very slightly,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beside the bench: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Lolly asked Ysolde Marr,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told Miss Pike that she had made a cake and could not be expected to eat it alone.</w:t>
      </w:r>
    </w:p>
    <w:p>
      <w:pPr>
        <w:pStyle w:val="BodyText"/>
      </w:pPr>
      <w:r>
        <w:t xml:space="preserve">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he wept over a letter from a dead physicist.”</w:t>
      </w:r>
    </w:p>
    <w:p>
      <w:pPr>
        <w:pStyle w:val="BodyText"/>
      </w:pPr>
      <w:r>
        <w:t xml:space="preserve">Lolly told her: the letter, the third time of asking, and what Eilstein had said about the two worst things the living do to the dead. When she reached </w:t>
      </w:r>
      <w:r>
        <w:rPr>
          <w:i/>
        </w:rPr>
        <w:t xml:space="preserve">filing it</w:t>
      </w:r>
      <w:r>
        <w:t xml:space="preserve">, Mrs Chain put her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w:t>
      </w:r>
    </w:p>
    <w:p>
      <w:pPr>
        <w:pStyle w:val="BodyText"/>
      </w:pPr>
      <w:r>
        <w:t xml:space="preserve">Nelson Drill was eighty-eight and arrived by taxi with a driver who came in to help him with the door and then stayed seven minutes to hear the end of something.</w:t>
      </w:r>
    </w:p>
    <w:p>
      <w:pPr>
        <w:pStyle w:val="BodyText"/>
      </w:pPr>
      <w:r>
        <w:t xml:space="preserve">He had been a goalkeeper for a provincial Danish club, briefly and without distinction, and then, for thirty-six years, the man who designed test benches for people who needed to measure something nobody had measured before. He had never published a paper.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pPr>
        <w:pStyle w:val="BodyText"/>
      </w:pPr>
      <w:r>
        <w:t xml:space="preserve">“Your finding,” said Drill, “rests on two observations, and I am about to be unfair to your Mr Eilstein, so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pPr>
        <w:pStyle w:val="BodyText"/>
      </w:pPr>
      <w:r>
        <w:t xml:space="preserve">Eilstein waited until the plates had gone, and then said:</w:t>
      </w:r>
    </w:p>
    <w:p>
      <w:pPr>
        <w:pStyle w:val="BodyText"/>
      </w:pPr>
      <w:r>
        <w:t xml:space="preserve">“Mr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pPr>
        <w:pStyle w:val="BodyText"/>
      </w:pPr>
      <w:r>
        <w:t xml:space="preserve">“Yes,” said Drill. “Yes. That is — that is the good objection,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very funny. It does not kill determinism. It kills your finding. Fixed is not something a system carries about with it. It belongs to a system and an arrangement together, and on the fourteenth of March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extremely well, except once, and Lolly was in the room for it.</w:t>
      </w:r>
    </w:p>
    <w:p>
      <w:pPr>
        <w:pStyle w:val="BodyText"/>
      </w:pPr>
      <w:r>
        <w:t xml:space="preserve">The delegate for Sub-Compact Ferrous, a small, cold signatory that had contributed two junior analysts and a great deal of ice-core data,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“The list was chosen for trust: continuity of contribution, verifiable stake, nothing to do with size or wealth. On every version of that test I could construct, Ferrous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have no remedy to offer you. Nashville told this department that whoever built this list would be building a trusted club out of the wreckage of a universal fund, and that everyone left out would be right to resent it. I built it anyway, because the alternative was building nothing, and I would build it the same way again,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gave it a heading of its own in the green notebook, because it was the only entry in the volume where the department had done something correctly and a person was still, rightly, unhappy about it.</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She did not like to apologise to an uncertainty of more than five per cent.</w:t>
      </w:r>
    </w:p>
    <w:p>
      <w:pPr>
        <w:pStyle w:val="BodyText"/>
      </w:pPr>
      <w:r>
        <w:t xml:space="preserve">It was true in enough detail now. The Ferrous delegate had told Beatrix that afternoon that she would rather have the truth than kindness, and Fainrose had recognised the tone as Mrs Chain’s.</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w:t>
      </w:r>
    </w:p>
    <w:p>
      <w:pPr>
        <w:pStyle w:val="BodyText"/>
        <w:keepNext/>
        <w:spacing w:before="240" w:after="240"/>
        <w:ind w:firstLine="0"/>
        <w:jc w:val="center"/>
      </w:pPr>
      <w:r>
        <w:t xml:space="preserve">∗</w:t>
      </w:r>
    </w:p>
    <w:p>
      <w:pPr>
        <w:pStyle w:val="FirstParagraph"/>
      </w:pPr>
      <w:r>
        <w:t xml:space="preserve">The rescue was Ramanathan’s, on the Monday, when Drill came back to hear the reply,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is right that an uncharacterised instrument is only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impossible to quote.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had spent 1957, at the age of twenty-two, growing the crystals for the first tunnel diodes in a laboratory in Tokyo.</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Everybody in this building has spent the year being astonished, and I am ninety-one and have run out of patience with astonishment.”</w:t>
      </w:r>
    </w:p>
    <w:p>
      <w:pPr>
        <w:pStyle w:val="BodyText"/>
      </w:pPr>
      <w:r>
        <w:t xml:space="preserve">He took a pencil and drew a rectangle, and a wavy line running into it and, faintly, out the other side.</w:t>
      </w:r>
    </w:p>
    <w:p>
      <w:pPr>
        <w:pStyle w:val="BodyText"/>
      </w:pPr>
      <w:r>
        <w:t xml:space="preserve">“Here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pPr>
        <w:pStyle w:val="BodyText"/>
      </w:pPr>
      <w:r>
        <w:t xml:space="preserve">“A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pPr>
        <w:pStyle w:val="BodyText"/>
      </w:pPr>
      <w:r>
        <w:t xml:space="preserve">“That,”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pPr>
        <w:pStyle w:val="BodyText"/>
      </w:pPr>
      <w:r>
        <w:t xml:space="preserve">“I have told you what a barrier is,” said Arakawa.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This folder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and under </w:t>
      </w:r>
      <w:r>
        <w:rPr>
          <w:i/>
        </w:rPr>
        <w:t xml:space="preserve">Person’s own views</w:t>
      </w:r>
      <w:r>
        <w:t xml:space="preserve"> the words </w:t>
      </w:r>
      <w:r>
        <w:rPr>
          <w:i/>
        </w:rPr>
        <w:t xml:space="preserve">Expensive. Keep him expensive</w:t>
      </w:r>
      <w:r>
        <w:t xml:space="preserve">, underlined harder than Lolly usually underlined. She had read it upside down while walking past, which was a skill, and had not mentioned it, which was a discipline.</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or with Larchfield, which was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pPr>
        <w:pStyle w:val="BodyText"/>
      </w:pPr>
      <w:r>
        <w:t xml:space="preserve">It was the register again: a list of permitted options drawn up by somebody who had never met the person,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calls it a refusal to let a body certify its own competence, not a theorem.</w:t>
      </w:r>
    </w:p>
    <w:p>
      <w:pPr>
        <w:pStyle w:val="BodyText"/>
        <w:spacing w:after="120"/>
        <w:ind w:firstLine="0"/>
      </w:pPr>
      <w:hyperlink w:anchor="ch07">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