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1482 to Today: The Richness Moved — Africa's Resources and Who Took Them</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1865 to Today: After the Bargain — America's Long Account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The Kongolese Saint Anthony: Dona Beatriz Kimpa Vita and the Antonian Movement, 1684-1706. Cambridge: Cambridge University Press, 1998.</w:t>
      </w:r>
    </w:p>
    <w:p>
      <w:pPr>
        <w:spacing w:after="120"/>
        <w:ind w:left="360" w:hanging="360"/>
      </w:pPr>
      <w:r>
        <w:rPr>
          <w:i/>
          <w:iCs/>
        </w:rPr>
        <w:t xml:space="preserve">Asante, the Golden Stool, and the 1900 war. </w:t>
      </w:r>
      <w:r>
        <w:t xml:space="preserve">McCaskie, T. C. State and Society in Pre-Colonial Asante. Cambridge: Cambridge University Press, 1995.</w:t>
      </w:r>
    </w:p>
    <w:p>
      <w:pPr>
        <w:spacing w:after="120"/>
        <w:ind w:left="360" w:hanging="360"/>
      </w:pPr>
      <w:r>
        <w:rPr>
          <w:i/>
          <w:iCs/>
        </w:rPr>
        <w:t xml:space="preserve">The Congo Free State's rubber regime. </w:t>
      </w:r>
      <w:r>
        <w:t xml:space="preserve">Hochschild, Adam. King Leopold's Ghost: A Story of Greed, Terror, and Heroism in Colonial Africa.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Cobalt Red: How the Blood of the Congo Powers Our Lives.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spacing w:after="120"/>
        <w:ind w:left="360" w:hanging="360"/>
      </w:pPr>
      <w:r>
        <w:rPr>
          <w:i/>
          <w:iCs/>
        </w:rPr>
        <w:t xml:space="preserve">Jamestown, tobacco, and 1619. </w:t>
      </w:r>
      <w:r>
        <w:t xml:space="preserve">Horn, James. A Land as God Made It: Jamestown and the Birth of America. New York: Basic Books, 2005.</w:t>
      </w:r>
    </w:p>
    <w:p>
      <w:pPr>
        <w:spacing w:after="120"/>
        <w:ind w:left="360" w:hanging="360"/>
      </w:pPr>
      <w:r>
        <w:rPr>
          <w:i/>
          <w:iCs/>
        </w:rPr>
        <w:t xml:space="preserve">The 1787 Constitutional Convention and the slavery bargain. </w:t>
      </w:r>
      <w:r>
        <w:t xml:space="preserve">Wilentz, Sean. No Property in Man: Slavery and Antislavery at the Nation's Founding.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Lynching in America: Confronting the Legacy of Racial Terror.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By Order of the President: FDR and the Internment of Japanese Americans. Cambridge, MA: Harvard University Press, 2001.</w:t>
      </w:r>
    </w:p>
    <w:p>
      <w:pPr>
        <w:spacing w:after="120"/>
        <w:ind w:left="360" w:hanging="360"/>
      </w:pPr>
      <w:r>
        <w:rPr>
          <w:i/>
          <w:iCs/>
        </w:rPr>
        <w:t xml:space="preserve">The 2008 financial crisis. </w:t>
      </w:r>
      <w:r>
        <w:t xml:space="preserve">Blinder, Alan S. After the Music Stopped: The Financial Crisis, the Response, and the Work Ahead.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About the Author</w:t>
      </w:r>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Gravitation, Actually: A Short Book on Gravity</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Comic Mystery,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2026-10-05T03:55:06.866Z</dcterms:created>
  <dcterms:modified xsi:type="dcterms:W3CDTF">2026-10-05T03:55:06.866Z</dcterms:modified>
</cp:coreProperties>
</file>

<file path=docProps/custom.xml><?xml version="1.0" encoding="utf-8"?>
<Properties xmlns="http://schemas.openxmlformats.org/officeDocument/2006/custom-properties" xmlns:vt="http://schemas.openxmlformats.org/officeDocument/2006/docPropsVTypes"/>
</file>