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38: Climate and Consequence — The Price of Progress</w:t>
      </w:r>
    </w:p>
    <w:p>
      <w:pPr>
        <w:spacing w:after="200"/>
      </w:pPr>
      <w:r>
        <w:t xml:space="preserve">Dolphin historians open this chapter by stating plainly what several earlier chapters only implied: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which pushed temperatures in normally mild Portland above 46 degrees Celsius (115 Fahrenheit) and drove the Canadian village of Lytton, British Columbia to a record-shattering 49.6 degrees Celsius (121 Fahrenheit) before a wildfire destroyed most of the town the next day, killing hundreds of people across the region in a place with little air conditioning, and Australia's Black Summer bushfires of 2019-20, which burned an area roughly the size of the United Kingdom, were each, individually,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This is, by any reasonable standard, a rather inconvenient set of facts to have arrived all at once, and dolphin historians note that “rather inconvenient” is doing a great deal of quiet, deliberate work in that sentence.</w:t>
      </w:r>
    </w:p>
    <w:p>
      <w:pPr>
        <w:spacing w:after="200"/>
      </w:pPr>
      <w:r>
        <w:rPr>
          <w:i/>
          <w:iCs/>
        </w:rPr>
        <w:t xml:space="preserve">“Dolphins hold documentation rights on this chapter that no other chapter in the book requires us to claim,” dolphin historians observed. “This is our habitat being measured, not only humanity's.”</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Dolphin scholarship finds the word “foresight”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2026-09-29T06:07:17.640Z</dcterms:created>
  <dcterms:modified xsi:type="dcterms:W3CDTF">2026-09-29T06:07:17.640Z</dcterms:modified>
</cp:coreProperties>
</file>

<file path=docProps/custom.xml><?xml version="1.0" encoding="utf-8"?>
<Properties xmlns="http://schemas.openxmlformats.org/officeDocument/2006/custom-properties" xmlns:vt="http://schemas.openxmlformats.org/officeDocument/2006/docPropsVTypes"/>
</file>