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kdp_publishing_pack"/>
      <w:r>
        <w:rPr>
          <w:rFonts w:eastAsia="source serif 4" w:cs="source serif 4" w:ascii="source serif 4" w:hAnsi="source serif 4"/>
          <w:b/>
          <w:color w:val="000000"/>
          <w:sz w:val="39"/>
        </w:rPr>
        <w:t xml:space="preserve">KDP Publishing Pack</w:t>
      </w:r>
      <w:bookmarkEnd w:id="0"/>
    </w:p>
    <w:p>
      <w:pPr>
        <w:spacing w:line="360" w:before="315" w:after="105" w:lineRule="auto"/>
        <w:ind w:left="-30"/>
        <w:jc w:val="left"/>
      </w:pPr>
      <w:bookmarkStart w:id="1" w:name="the_ministry_of_eventualities_eve_56ba8d"/>
      <w:r>
        <w:rPr>
          <w:rFonts w:eastAsia="source serif 4" w:cs="source serif 4" w:ascii="source serif 4" w:hAnsi="source serif 4"/>
          <w:b/>
          <w:i/>
          <w:color w:val="000000"/>
          <w:sz w:val="24"/>
        </w:rPr>
        <w:t xml:space="preserve">The Ministry of Eventualities</w:t>
      </w:r>
      <w:r>
        <w:rPr>
          <w:rFonts w:eastAsia="source serif 4" w:cs="source serif 4" w:ascii="source serif 4" w:hAnsi="source serif 4"/>
          <w:b/>
          <w:color w:val="000000"/>
          <w:sz w:val="24"/>
        </w:rPr>
        <w:t xml:space="preserve"> — everything you paste into Amazon</w:t>
      </w:r>
      <w:bookmarkEnd w:id="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bm_1_files_to_upload"/>
      <w:r>
        <w:rPr>
          <w:rFonts w:eastAsia="source serif 4" w:cs="source serif 4" w:ascii="source serif 4" w:hAnsi="source serif 4"/>
          <w:b/>
          <w:color w:val="000000"/>
          <w:sz w:val="24"/>
        </w:rPr>
        <w:t xml:space="preserve">1. Files to upload</w:t>
      </w:r>
      <w:bookmarkEnd w:id="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Manuscript (recommended)</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The Ministry of Eventualities - Q.E.D..epub</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Upload this one. Reflowable, linked table of contents, cover embedded, equations rendered as Unicode with sub/superscripts so they display correctly on all Kindle devices and apps.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Manuscript (alternative)</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The Ministry of Eventualities - Q.E.D..docx</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Only if you want to edit in Word first. Equations are native Word equations. Re-export or upload directly; KDP will convert.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erif 4" w:cs="source serif 4" w:ascii="source serif 4" w:hAnsi="source serif 4"/>
                <w:b/>
                <w:color w:val="000000"/>
                <w:sz w:val="17"/>
              </w:rPr>
              <w:t xml:space="preserve">Cover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Ministry_of_Eventualities_cover.jpg</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1600 × 2560 px, 1:1.6 ratio, RGB JPEG — matches Amazon's recommended eBook cover spec exactly.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Editable master</w:t>
            </w:r>
          </w:p>
        </w:tc>
        <w:tc>
          <w:tcPr>
            <w:tcBorders>
              <w:top w:val="single" w:sz="1" w:space="0" w:color="000000"/>
              <w:bottom w:val="single" w:sz="1" w:space="0" w:color="000000"/>
              <w:right w:val="single" w:sz="1" w:space="0" w:color="000000"/>
            </w:tcBorders>
          </w:tcPr>
          <w:p>
            <w:pPr>
              <w:spacing w:line="336" w:lineRule="auto"/>
            </w:pPr>
            <w:r>
              <w:rPr>
                <w:rStyle w:val="VerbatimChar"/>
                <w:rFonts w:eastAsia="menlo" w:cs="menlo" w:ascii="menlo" w:hAnsi="menlo"/>
                <w:color w:val="000000"/>
                <w:sz w:val="18"/>
                <w:shd w:val="clear" w:color="auto" w:fill="F8F8FA"/>
              </w:rPr>
              <w:t xml:space="preserve">Ministry_of_Eventualities_KINDLE.md</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Plain-text source of the whole book, for future edits.</w:t>
            </w:r>
          </w:p>
        </w:tc>
      </w:tr>
    </w:tbl>
    <w:p>
      <w:pPr>
        <w:spacing w:lineRule="auto"/>
      </w:pPr>
    </w:p>
    <w:p>
      <w:pPr>
        <w:spacing w:line="360" w:after="210" w:lineRule="auto"/>
      </w:pPr>
      <w:r>
        <w:rPr>
          <w:rFonts w:eastAsia="source serif 4" w:cs="source serif 4" w:ascii="source serif 4" w:hAnsi="source serif 4"/>
          <w:b/>
          <w:color w:val="000000"/>
        </w:rPr>
        <w:t xml:space="preserve">Before you publish:</w:t>
      </w:r>
      <w:r>
        <w:rPr>
          <w:rFonts w:eastAsia="source serif 4" w:cs="source serif 4" w:ascii="source serif 4" w:hAnsi="source serif 4"/>
          <w:color w:val="000000"/>
        </w:rPr>
        <w:t xml:space="preserve"> run the cover and manuscript through the free </w:t>
      </w:r>
      <w:r>
        <w:rPr>
          <w:rFonts w:eastAsia="source serif 4" w:cs="source serif 4" w:ascii="source serif 4" w:hAnsi="source serif 4"/>
          <w:b/>
          <w:color w:val="000000"/>
        </w:rPr>
        <w:t xml:space="preserve">Kindle Previewer</w:t>
      </w:r>
      <w:r>
        <w:rPr>
          <w:rFonts w:eastAsia="source serif 4" w:cs="source serif 4" w:ascii="source serif 4" w:hAnsi="source serif 4"/>
          <w:color w:val="000000"/>
        </w:rPr>
        <w:t xml:space="preserve"> (Amazon's desktop tool). Check the first chapter, one Physics Notes section with an equation, and the who-is-who table on both a phone-sized and a tablet-sized preview.</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bm_2_title_fields"/>
      <w:r>
        <w:rPr>
          <w:rFonts w:eastAsia="source serif 4" w:cs="source serif 4" w:ascii="source serif 4" w:hAnsi="source serif 4"/>
          <w:b/>
          <w:color w:val="000000"/>
          <w:sz w:val="24"/>
        </w:rPr>
        <w:t xml:space="preserve">2. Title fields</w:t>
      </w:r>
      <w:bookmarkEnd w:id="3"/>
    </w:p>
    <w:p>
      <w:pPr>
        <w:numPr>
          <w:ilvl w:val="0"/>
          <w:numId w:val="1"/>
        </w:numPr>
        <w:spacing w:line="360" w:before="105" w:after="105" w:lineRule="auto"/>
      </w:pPr>
      <w:r>
        <w:rPr>
          <w:rFonts w:eastAsia="source serif 4" w:cs="source serif 4" w:ascii="source serif 4" w:hAnsi="source serif 4"/>
          <w:b/>
          <w:color w:val="000000"/>
          <w:sz w:val="21"/>
        </w:rPr>
        <w:t xml:space="preserve">Title:</w:t>
      </w:r>
      <w:r>
        <w:rPr>
          <w:rFonts w:eastAsia="source serif 4" w:cs="source serif 4" w:ascii="source serif 4" w:hAnsi="source serif 4"/>
          <w:color w:val="000000"/>
          <w:sz w:val="21"/>
        </w:rPr>
        <w:t xml:space="preserve"> The Ministry of Eventualities</w:t>
      </w:r>
    </w:p>
    <w:p>
      <w:pPr>
        <w:numPr>
          <w:ilvl w:val="0"/>
          <w:numId w:val="1"/>
        </w:numPr>
        <w:spacing w:line="360" w:before="105" w:after="105" w:lineRule="auto"/>
      </w:pPr>
      <w:r>
        <w:rPr>
          <w:rFonts w:eastAsia="source serif 4" w:cs="source serif 4" w:ascii="source serif 4" w:hAnsi="source serif 4"/>
          <w:b/>
          <w:color w:val="000000"/>
          <w:sz w:val="21"/>
        </w:rPr>
        <w:t xml:space="preserve">Subtitle:</w:t>
      </w:r>
      <w:r>
        <w:rPr>
          <w:rFonts w:eastAsia="source serif 4" w:cs="source serif 4" w:ascii="source serif 4" w:hAnsi="source serif 4"/>
          <w:color w:val="000000"/>
          <w:sz w:val="21"/>
        </w:rPr>
        <w:t xml:space="preserve"> A Novel of Quantum Bureaucracy</w:t>
      </w:r>
    </w:p>
    <w:p>
      <w:pPr>
        <w:numPr>
          <w:ilvl w:val="0"/>
          <w:numId w:val="1"/>
        </w:numPr>
        <w:spacing w:line="360" w:before="105" w:after="105" w:lineRule="auto"/>
      </w:pPr>
      <w:r>
        <w:rPr>
          <w:rFonts w:eastAsia="source serif 4" w:cs="source serif 4" w:ascii="source serif 4" w:hAnsi="source serif 4"/>
          <w:b/>
          <w:color w:val="000000"/>
          <w:sz w:val="21"/>
        </w:rPr>
        <w:t xml:space="preserve">Series:</w:t>
      </w:r>
      <w:r>
        <w:rPr>
          <w:rFonts w:eastAsia="source serif 4" w:cs="source serif 4" w:ascii="source serif 4" w:hAnsi="source serif 4"/>
          <w:color w:val="000000"/>
          <w:sz w:val="21"/>
        </w:rPr>
        <w:t xml:space="preserve"> leave blank for now; add a series name when Book Two is ready so both books link.</w:t>
      </w:r>
    </w:p>
    <w:p>
      <w:pPr>
        <w:numPr>
          <w:ilvl w:val="0"/>
          <w:numId w:val="1"/>
        </w:numPr>
        <w:spacing w:line="360" w:before="105" w:after="105" w:lineRule="auto"/>
      </w:pPr>
      <w:r>
        <w:rPr>
          <w:rFonts w:eastAsia="source serif 4" w:cs="source serif 4" w:ascii="source serif 4" w:hAnsi="source serif 4"/>
          <w:b/>
          <w:color w:val="000000"/>
          <w:sz w:val="21"/>
        </w:rPr>
        <w:t xml:space="preserve">Edition number:</w:t>
      </w:r>
      <w:r>
        <w:rPr>
          <w:rFonts w:eastAsia="source serif 4" w:cs="source serif 4" w:ascii="source serif 4" w:hAnsi="source serif 4"/>
          <w:color w:val="000000"/>
          <w:sz w:val="21"/>
        </w:rPr>
        <w:t xml:space="preserve"> 1</w:t>
      </w:r>
    </w:p>
    <w:p>
      <w:pPr>
        <w:numPr>
          <w:ilvl w:val="0"/>
          <w:numId w:val="1"/>
        </w:numPr>
        <w:spacing w:line="360" w:before="105" w:after="105" w:lineRule="auto"/>
      </w:pPr>
      <w:r>
        <w:rPr>
          <w:rFonts w:eastAsia="source serif 4" w:cs="source serif 4" w:ascii="source serif 4" w:hAnsi="source serif 4"/>
          <w:b/>
          <w:color w:val="000000"/>
          <w:sz w:val="21"/>
        </w:rPr>
        <w:t xml:space="preserve">Author (primary):</w:t>
      </w:r>
      <w:r>
        <w:rPr>
          <w:rFonts w:eastAsia="source serif 4" w:cs="source serif 4" w:ascii="source serif 4" w:hAnsi="source serif 4"/>
          <w:color w:val="000000"/>
          <w:sz w:val="21"/>
        </w:rPr>
        <w:t xml:space="preserve"> Q.E.D.</w:t>
      </w:r>
    </w:p>
    <w:p>
      <w:pPr>
        <w:numPr>
          <w:ilvl w:val="0"/>
          <w:numId w:val="1"/>
        </w:numPr>
        <w:spacing w:line="360" w:before="105" w:after="105" w:lineRule="auto"/>
      </w:pPr>
      <w:r>
        <w:rPr>
          <w:rFonts w:eastAsia="source serif 4" w:cs="source serif 4" w:ascii="source serif 4" w:hAnsi="source serif 4"/>
          <w:b/>
          <w:color w:val="000000"/>
          <w:sz w:val="21"/>
        </w:rPr>
        <w:t xml:space="preserve">Contributor:</w:t>
      </w:r>
      <w:r>
        <w:rPr>
          <w:rFonts w:eastAsia="source serif 4" w:cs="source serif 4" w:ascii="source serif 4" w:hAnsi="source serif 4"/>
          <w:color w:val="000000"/>
          <w:sz w:val="21"/>
        </w:rPr>
        <w:t xml:space="preserve"> Lothar J. Musiol — set the role to </w:t>
      </w:r>
      <w:r>
        <w:rPr>
          <w:rFonts w:eastAsia="source serif 4" w:cs="source serif 4" w:ascii="source serif 4" w:hAnsi="source serif 4"/>
          <w:b/>
          <w:color w:val="000000"/>
          <w:sz w:val="21"/>
        </w:rPr>
        <w:t xml:space="preserve">Author</w:t>
      </w:r>
    </w:p>
    <w:p>
      <w:pPr>
        <w:spacing w:line="360" w:after="210" w:lineRule="auto"/>
        <w:ind w:left="630"/>
      </w:pPr>
      <w:r>
        <w:rPr>
          <w:rFonts w:eastAsia="source serif 4" w:cs="source serif 4" w:ascii="source serif 4" w:hAnsi="source serif 4"/>
          <w:color w:val="000000"/>
        </w:rPr>
        <w:t xml:space="preserve">On the pen name: KDP allows a pseudonym as the displayed author. Your real name stays on your account and on your tax and payment records. The book itself reveals the real name in the back matter, which is exactly the effect you wanted — the reader finds out at the end, not on the shelf.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bm_3_book_description"/>
      <w:r>
        <w:rPr>
          <w:rFonts w:eastAsia="source serif 4" w:cs="source serif 4" w:ascii="source serif 4" w:hAnsi="source serif 4"/>
          <w:b/>
          <w:color w:val="000000"/>
          <w:sz w:val="24"/>
        </w:rPr>
        <w:t xml:space="preserve">3. Book description</w:t>
      </w:r>
      <w:bookmarkEnd w:id="4"/>
    </w:p>
    <w:p>
      <w:pPr>
        <w:spacing w:line="360" w:after="210" w:lineRule="auto"/>
      </w:pPr>
      <w:r>
        <w:rPr>
          <w:rFonts w:eastAsia="source serif 4" w:cs="source serif 4" w:ascii="source serif 4" w:hAnsi="source serif 4"/>
          <w:color w:val="000000"/>
        </w:rPr>
        <w:t xml:space="preserve">Paste this into the Description box. KDP accepts light HTML, which is already included.</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The universe has been filed incorrectly.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Neville Wren is a Transit Reconciliation Officer, Third Grade. He spent forty years in the electronics trade and eleven minutes as a working physicist, and he has reached the age at which a man expects his afternoons to be uneventful.</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Then a form refuses to resolve. A woman is put through the wrong queue and comes out slightly less certain than she went in. A moon in Outer Fenwick will not come up until enough residents have signed to say they have seen it. And somewhere in regional infrastructure, an engineered black hole the Ministry has been using as a filing cabinet for inconvenient possibilities has quietly begun to evaporate.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It is not malfunctioning. It is obeying a law. And when it finishes, everything the department pushed into it comes back out.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To stop it, Neville will need an auditor who wields certainty like a truncheon, a courier with floating clearance, a disgraced physicist running an institute with one member of staff, a widow with a formidable umbrella — and a panel of consultants including a courteous vampire who feeds on discarded quantum branches, a duke who explains himself very slowly indeed, and a dead man from Belfast who is still the most dangerous person in the room.</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A comic novel that actually teaches you quantum mechanics.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Every chapter dramatises one real idea from physics. Then, in a clearly separated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Physics Notes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section, it explains that idea properly — starting from nothing, in plain English, for anyone with high-school science. Superposition. Measurement. Entanglement. Uncertainty. Decoherence. Bell's theorem. Hawking radiation. Why black holes are a genuine problem and not a metaphor.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Read the story alone and you lose nothing: not one plot point hides in the science. Read both and you will finish knowing what quantum mechanics actually says — including which of the things you have been told about it are simply false.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Dry, British, and quietly furious about paperwork,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The Ministry of Eventualities</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is for readers who like their comedy precise, their institutions absurd, and their physics honest enough to admit what nobody knows yet.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Because order is never free. Simplicity is always paid for somewhere else. And any institution that will not tell you where is either lying or ignorant — and it does not matter which.</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bm_4_categories"/>
      <w:r>
        <w:rPr>
          <w:rFonts w:eastAsia="source serif 4" w:cs="source serif 4" w:ascii="source serif 4" w:hAnsi="source serif 4"/>
          <w:b/>
          <w:color w:val="000000"/>
          <w:sz w:val="24"/>
        </w:rPr>
        <w:t xml:space="preserve">4. Categories</w:t>
      </w:r>
      <w:bookmarkEnd w:id="5"/>
    </w:p>
    <w:p>
      <w:pPr>
        <w:spacing w:line="360" w:after="210" w:lineRule="auto"/>
      </w:pPr>
      <w:r>
        <w:rPr>
          <w:rFonts w:eastAsia="source serif 4" w:cs="source serif 4" w:ascii="source serif 4" w:hAnsi="source serif 4"/>
          <w:color w:val="000000"/>
        </w:rPr>
        <w:t xml:space="preserve">Choose three. Amazon now asks you to pick categories directly.</w:t>
      </w:r>
    </w:p>
    <w:p>
      <w:pPr>
        <w:spacing w:line="360" w:after="210" w:lineRule="auto"/>
      </w:pPr>
      <w:r>
        <w:rPr>
          <w:rFonts w:eastAsia="source serif 4" w:cs="source serif 4" w:ascii="source serif 4" w:hAnsi="source serif 4"/>
          <w:b/>
          <w:color w:val="000000"/>
        </w:rPr>
        <w:t xml:space="preserve">Primary</w:t>
      </w:r>
    </w:p>
    <w:p>
      <w:pPr>
        <w:numPr>
          <w:ilvl w:val="0"/>
          <w:numId w:val="2"/>
        </w:numPr>
        <w:spacing w:line="360" w:before="105" w:after="105" w:lineRule="auto"/>
      </w:pPr>
      <w:r>
        <w:rPr>
          <w:rFonts w:eastAsia="source serif 4" w:cs="source serif 4" w:ascii="source serif 4" w:hAnsi="source serif 4"/>
          <w:color w:val="000000"/>
          <w:sz w:val="21"/>
        </w:rPr>
        <w:t xml:space="preserve">Fiction → Humorous → Satire</w:t>
      </w:r>
    </w:p>
    <w:p>
      <w:pPr>
        <w:spacing w:line="360" w:after="210" w:lineRule="auto"/>
      </w:pPr>
      <w:r>
        <w:rPr>
          <w:rFonts w:eastAsia="source serif 4" w:cs="source serif 4" w:ascii="source serif 4" w:hAnsi="source serif 4"/>
          <w:b/>
          <w:color w:val="000000"/>
        </w:rPr>
        <w:t xml:space="preserve">Secondary (pick two)</w:t>
      </w:r>
    </w:p>
    <w:p>
      <w:pPr>
        <w:numPr>
          <w:ilvl w:val="0"/>
          <w:numId w:val="3"/>
        </w:numPr>
        <w:spacing w:line="360" w:before="105" w:after="105" w:lineRule="auto"/>
      </w:pPr>
      <w:r>
        <w:rPr>
          <w:rFonts w:eastAsia="source serif 4" w:cs="source serif 4" w:ascii="source serif 4" w:hAnsi="source serif 4"/>
          <w:color w:val="000000"/>
          <w:sz w:val="21"/>
        </w:rPr>
        <w:t xml:space="preserve">Fiction → Science Fiction → Humorous</w:t>
      </w:r>
    </w:p>
    <w:p>
      <w:pPr>
        <w:numPr>
          <w:ilvl w:val="0"/>
          <w:numId w:val="3"/>
        </w:numPr>
        <w:spacing w:line="360" w:before="105" w:after="105" w:lineRule="auto"/>
      </w:pPr>
      <w:r>
        <w:rPr>
          <w:rFonts w:eastAsia="source serif 4" w:cs="source serif 4" w:ascii="source serif 4" w:hAnsi="source serif 4"/>
          <w:color w:val="000000"/>
          <w:sz w:val="21"/>
        </w:rPr>
        <w:t xml:space="preserve">Fiction → Literary</w:t>
      </w:r>
    </w:p>
    <w:p>
      <w:pPr>
        <w:numPr>
          <w:ilvl w:val="0"/>
          <w:numId w:val="3"/>
        </w:numPr>
        <w:spacing w:line="360" w:before="105" w:after="105" w:lineRule="auto"/>
      </w:pPr>
      <w:r>
        <w:rPr>
          <w:rFonts w:eastAsia="source serif 4" w:cs="source serif 4" w:ascii="source serif 4" w:hAnsi="source serif 4"/>
          <w:color w:val="000000"/>
          <w:sz w:val="21"/>
        </w:rPr>
        <w:t xml:space="preserve">Nonfiction crossover option, if you want physics-curious browsers: Science &amp; Math → Physics → Quantum Theory </w:t>
      </w:r>
      <w:r>
        <w:rPr>
          <w:rFonts w:eastAsia="source serif 4" w:cs="source serif 4" w:ascii="source serif 4" w:hAnsi="source serif 4"/>
          <w:i/>
          <w:color w:val="000000"/>
          <w:sz w:val="21"/>
        </w:rPr>
        <w:t xml:space="preserve">(only if KDP permits it for a work of fiction in your account — it sometimes does for hybrid titles, and it is where a good share of your audience actually browses)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 w:name="bm_5_keywords_seven_slots"/>
      <w:r>
        <w:rPr>
          <w:rFonts w:eastAsia="source serif 4" w:cs="source serif 4" w:ascii="source serif 4" w:hAnsi="source serif 4"/>
          <w:b/>
          <w:color w:val="000000"/>
          <w:sz w:val="24"/>
        </w:rPr>
        <w:t xml:space="preserve">5. Keywords (seven slots)</w:t>
      </w:r>
      <w:bookmarkEnd w:id="6"/>
    </w:p>
    <w:p>
      <w:pPr>
        <w:spacing w:line="360" w:after="210" w:lineRule="auto"/>
      </w:pPr>
      <w:r>
        <w:rPr>
          <w:rFonts w:eastAsia="source serif 4" w:cs="source serif 4" w:ascii="source serif 4" w:hAnsi="source serif 4"/>
          <w:color w:val="000000"/>
        </w:rPr>
        <w:t xml:space="preserve">Use these exactly; each slot may hold a phrase.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comic novel bureaucracy satire</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quantum physics explained for beginners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british humour science fiction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learn quantum mechanics fiction</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funny literary novel government</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popular science novel physics</w:t>
      </w:r>
    </w:p>
    <w:p>
      <w:pPr>
        <w:numPr>
          <w:ilvl w:val="0"/>
          <w:numId w:val="4"/>
        </w:numPr>
        <w:spacing w:line="360" w:before="105" w:after="105" w:lineRule="auto"/>
      </w:pPr>
      <w:r>
        <w:rPr>
          <w:rStyle w:val="VerbatimChar"/>
          <w:rFonts w:eastAsia="menlo" w:cs="menlo" w:ascii="menlo" w:hAnsi="menlo"/>
          <w:color w:val="000000"/>
          <w:sz w:val="18"/>
          <w:shd w:val="clear" w:color="auto" w:fill="F8F8FA"/>
        </w:rPr>
        <w:t xml:space="preserve">black hole information paradox story</w:t>
      </w:r>
    </w:p>
    <w:p>
      <w:pPr>
        <w:spacing w:line="360" w:after="210" w:lineRule="auto"/>
      </w:pPr>
      <w:r>
        <w:rPr>
          <w:rFonts w:eastAsia="source serif 4" w:cs="source serif 4" w:ascii="source serif 4" w:hAnsi="source serif 4"/>
          <w:color w:val="000000"/>
        </w:rPr>
        <w:t xml:space="preserve">Avoid: other authors' names, book titles, or "Douglas Adams" — Amazon removes competitor-name keywords and it invites unhelpful comparison.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bm_6_pricing_and_royalty"/>
      <w:r>
        <w:rPr>
          <w:rFonts w:eastAsia="source serif 4" w:cs="source serif 4" w:ascii="source serif 4" w:hAnsi="source serif 4"/>
          <w:b/>
          <w:color w:val="000000"/>
          <w:sz w:val="24"/>
        </w:rPr>
        <w:t xml:space="preserve">6. Pricing and royalty</w:t>
      </w:r>
      <w:bookmarkEnd w:id="7"/>
    </w:p>
    <w:p>
      <w:pPr>
        <w:numPr>
          <w:ilvl w:val="0"/>
          <w:numId w:val="5"/>
        </w:numPr>
        <w:spacing w:line="360" w:before="105" w:after="105" w:lineRule="auto"/>
      </w:pPr>
      <w:r>
        <w:rPr>
          <w:rFonts w:eastAsia="source serif 4" w:cs="source serif 4" w:ascii="source serif 4" w:hAnsi="source serif 4"/>
          <w:b/>
          <w:color w:val="000000"/>
          <w:sz w:val="21"/>
        </w:rPr>
        <w:t xml:space="preserve">List price: $4.99 USD.</w:t>
      </w:r>
      <w:r>
        <w:rPr>
          <w:rFonts w:eastAsia="source serif 4" w:cs="source serif 4" w:ascii="source serif 4" w:hAnsi="source serif 4"/>
          <w:color w:val="000000"/>
          <w:sz w:val="21"/>
        </w:rPr>
        <w:t xml:space="preserve"> This sits inside the 70% royalty band ($2.99–$9.99), giving roughly $3.49 per sale. At 53,000 words the book is a full novel, so $4.99 reads as fair value rather than cheap.</w:t>
      </w:r>
    </w:p>
    <w:p>
      <w:pPr>
        <w:numPr>
          <w:ilvl w:val="0"/>
          <w:numId w:val="5"/>
        </w:numPr>
        <w:spacing w:line="360" w:before="105" w:after="105" w:lineRule="auto"/>
      </w:pPr>
      <w:r>
        <w:rPr>
          <w:rFonts w:eastAsia="source serif 4" w:cs="source serif 4" w:ascii="source serif 4" w:hAnsi="source serif 4"/>
          <w:b/>
          <w:color w:val="000000"/>
          <w:sz w:val="21"/>
        </w:rPr>
        <w:t xml:space="preserve">Launch option:</w:t>
      </w:r>
      <w:r>
        <w:rPr>
          <w:rFonts w:eastAsia="source serif 4" w:cs="source serif 4" w:ascii="source serif 4" w:hAnsi="source serif 4"/>
          <w:color w:val="000000"/>
          <w:sz w:val="21"/>
        </w:rPr>
        <w:t xml:space="preserve"> $2.99 for the first two weeks to gather early reviews, then move to $4.99. Still 70% royalty.</w:t>
      </w:r>
    </w:p>
    <w:p>
      <w:pPr>
        <w:numPr>
          <w:ilvl w:val="0"/>
          <w:numId w:val="5"/>
        </w:numPr>
        <w:spacing w:line="360" w:before="105" w:after="105" w:lineRule="auto"/>
      </w:pPr>
      <w:r>
        <w:rPr>
          <w:rFonts w:eastAsia="source serif 4" w:cs="source serif 4" w:ascii="source serif 4" w:hAnsi="source serif 4"/>
          <w:color w:val="000000"/>
          <w:sz w:val="21"/>
        </w:rPr>
        <w:t xml:space="preserve">Enable </w:t>
      </w:r>
      <w:r>
        <w:rPr>
          <w:rFonts w:eastAsia="source serif 4" w:cs="source serif 4" w:ascii="source serif 4" w:hAnsi="source serif 4"/>
          <w:b/>
          <w:color w:val="000000"/>
          <w:sz w:val="21"/>
        </w:rPr>
        <w:t xml:space="preserve">KDP Select</w:t>
      </w:r>
      <w:r>
        <w:rPr>
          <w:rFonts w:eastAsia="source serif 4" w:cs="source serif 4" w:ascii="source serif 4" w:hAnsi="source serif 4"/>
          <w:color w:val="000000"/>
          <w:sz w:val="21"/>
        </w:rPr>
        <w:t xml:space="preserve"> if you are willing to be Kindle-exclusive for 90 days — it adds Kindle Unlimited page-read income and free-promo days, which is usually the right call for a debut with no existing audience.</w:t>
      </w:r>
    </w:p>
    <w:p>
      <w:pPr>
        <w:numPr>
          <w:ilvl w:val="0"/>
          <w:numId w:val="5"/>
        </w:numPr>
        <w:spacing w:line="360" w:before="105" w:after="105" w:lineRule="auto"/>
      </w:pPr>
      <w:r>
        <w:rPr>
          <w:rFonts w:eastAsia="source serif 4" w:cs="source serif 4" w:ascii="source serif 4" w:hAnsi="source serif 4"/>
          <w:color w:val="000000"/>
          <w:sz w:val="21"/>
        </w:rPr>
        <w:t xml:space="preserve">Tick </w:t>
      </w:r>
      <w:r>
        <w:rPr>
          <w:rFonts w:eastAsia="source serif 4" w:cs="source serif 4" w:ascii="source serif 4" w:hAnsi="source serif 4"/>
          <w:b/>
          <w:color w:val="000000"/>
          <w:sz w:val="21"/>
        </w:rPr>
        <w:t xml:space="preserve">allow lending</w:t>
      </w:r>
      <w:r>
        <w:rPr>
          <w:rFonts w:eastAsia="source serif 4" w:cs="source serif 4" w:ascii="source serif 4" w:hAnsi="source serif 4"/>
          <w:color w:val="000000"/>
          <w:sz w:val="21"/>
        </w:rPr>
        <w:t xml:space="preserve">. Leave DRM </w:t>
      </w:r>
      <w:r>
        <w:rPr>
          <w:rFonts w:eastAsia="source serif 4" w:cs="source serif 4" w:ascii="source serif 4" w:hAnsi="source serif 4"/>
          <w:b/>
          <w:color w:val="000000"/>
          <w:sz w:val="21"/>
        </w:rPr>
        <w:t xml:space="preserve">off</w:t>
      </w:r>
      <w:r>
        <w:rPr>
          <w:rFonts w:eastAsia="source serif 4" w:cs="source serif 4" w:ascii="source serif 4" w:hAnsi="source serif 4"/>
          <w:color w:val="000000"/>
          <w:sz w:val="21"/>
        </w:rPr>
        <w:t xml:space="preserve">; it does nothing useful and annoys the readers most likely to review you.</w:t>
      </w:r>
    </w:p>
    <w:p>
      <w:pPr>
        <w:numPr>
          <w:ilvl w:val="0"/>
          <w:numId w:val="5"/>
        </w:numPr>
        <w:spacing w:line="360" w:before="105" w:after="105" w:lineRule="auto"/>
      </w:pPr>
      <w:r>
        <w:rPr>
          <w:rFonts w:eastAsia="source serif 4" w:cs="source serif 4" w:ascii="source serif 4" w:hAnsi="source serif 4"/>
          <w:color w:val="000000"/>
          <w:sz w:val="21"/>
        </w:rPr>
        <w:t xml:space="preserve">Set territories to </w:t>
      </w:r>
      <w:r>
        <w:rPr>
          <w:rFonts w:eastAsia="source serif 4" w:cs="source serif 4" w:ascii="source serif 4" w:hAnsi="source serif 4"/>
          <w:b/>
          <w:color w:val="000000"/>
          <w:sz w:val="21"/>
        </w:rPr>
        <w:t xml:space="preserve">worldwide</w:t>
      </w:r>
      <w:r>
        <w:rPr>
          <w:rFonts w:eastAsia="source serif 4" w:cs="source serif 4" w:ascii="source serif 4" w:hAnsi="source serif 4"/>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 w:name="bm_7_a_a_metadata_odds_and_ends"/>
      <w:r>
        <w:rPr>
          <w:rFonts w:eastAsia="source serif 4" w:cs="source serif 4" w:ascii="source serif 4" w:hAnsi="source serif 4"/>
          <w:b/>
          <w:color w:val="000000"/>
          <w:sz w:val="24"/>
        </w:rPr>
        <w:t xml:space="preserve">7. A&amp;A / metadata odds and ends</w:t>
      </w:r>
      <w:bookmarkEnd w:id="8"/>
    </w:p>
    <w:p>
      <w:pPr>
        <w:numPr>
          <w:ilvl w:val="0"/>
          <w:numId w:val="6"/>
        </w:numPr>
        <w:spacing w:line="360" w:before="105" w:after="105" w:lineRule="auto"/>
      </w:pPr>
      <w:r>
        <w:rPr>
          <w:rFonts w:eastAsia="source serif 4" w:cs="source serif 4" w:ascii="source serif 4" w:hAnsi="source serif 4"/>
          <w:b/>
          <w:color w:val="000000"/>
          <w:sz w:val="21"/>
        </w:rPr>
        <w:t xml:space="preserve">Language:</w:t>
      </w:r>
      <w:r>
        <w:rPr>
          <w:rFonts w:eastAsia="source serif 4" w:cs="source serif 4" w:ascii="source serif 4" w:hAnsi="source serif 4"/>
          <w:color w:val="000000"/>
          <w:sz w:val="21"/>
        </w:rPr>
        <w:t xml:space="preserve"> English </w:t>
      </w:r>
      <w:r>
        <w:rPr>
          <w:rFonts w:eastAsia="source serif 4" w:cs="source serif 4" w:ascii="source serif 4" w:hAnsi="source serif 4"/>
          <w:i/>
          <w:color w:val="000000"/>
          <w:sz w:val="21"/>
        </w:rPr>
        <w:t xml:space="preserve">(the manuscript is set to en-GB, so British spellings will not be flagged)</w:t>
      </w:r>
    </w:p>
    <w:p>
      <w:pPr>
        <w:numPr>
          <w:ilvl w:val="0"/>
          <w:numId w:val="6"/>
        </w:numPr>
        <w:spacing w:line="360" w:before="105" w:after="105" w:lineRule="auto"/>
      </w:pPr>
      <w:r>
        <w:rPr>
          <w:rFonts w:eastAsia="source serif 4" w:cs="source serif 4" w:ascii="source serif 4" w:hAnsi="source serif 4"/>
          <w:b/>
          <w:color w:val="000000"/>
          <w:sz w:val="21"/>
        </w:rPr>
        <w:t xml:space="preserve">Publishing rights:</w:t>
      </w:r>
      <w:r>
        <w:rPr>
          <w:rFonts w:eastAsia="source serif 4" w:cs="source serif 4" w:ascii="source serif 4" w:hAnsi="source serif 4"/>
          <w:color w:val="000000"/>
          <w:sz w:val="21"/>
        </w:rPr>
        <w:t xml:space="preserve"> you own the copyright</w:t>
      </w:r>
    </w:p>
    <w:p>
      <w:pPr>
        <w:numPr>
          <w:ilvl w:val="0"/>
          <w:numId w:val="6"/>
        </w:numPr>
        <w:spacing w:line="360" w:before="105" w:after="105" w:lineRule="auto"/>
      </w:pPr>
      <w:r>
        <w:rPr>
          <w:rFonts w:eastAsia="source serif 4" w:cs="source serif 4" w:ascii="source serif 4" w:hAnsi="source serif 4"/>
          <w:b/>
          <w:color w:val="000000"/>
          <w:sz w:val="21"/>
        </w:rPr>
        <w:t xml:space="preserve">Reading age:</w:t>
      </w:r>
      <w:r>
        <w:rPr>
          <w:rFonts w:eastAsia="source serif 4" w:cs="source serif 4" w:ascii="source serif 4" w:hAnsi="source serif 4"/>
          <w:color w:val="000000"/>
          <w:sz w:val="21"/>
        </w:rPr>
        <w:t xml:space="preserve"> 14 and up</w:t>
      </w:r>
    </w:p>
    <w:p>
      <w:pPr>
        <w:numPr>
          <w:ilvl w:val="0"/>
          <w:numId w:val="6"/>
        </w:numPr>
        <w:spacing w:line="360" w:before="105" w:after="105" w:lineRule="auto"/>
      </w:pPr>
      <w:r>
        <w:rPr>
          <w:rFonts w:eastAsia="source serif 4" w:cs="source serif 4" w:ascii="source serif 4" w:hAnsi="source serif 4"/>
          <w:b/>
          <w:color w:val="000000"/>
          <w:sz w:val="21"/>
        </w:rPr>
        <w:t xml:space="preserve">Print length:</w:t>
      </w:r>
      <w:r>
        <w:rPr>
          <w:rFonts w:eastAsia="source serif 4" w:cs="source serif 4" w:ascii="source serif 4" w:hAnsi="source serif 4"/>
          <w:color w:val="000000"/>
          <w:sz w:val="21"/>
        </w:rPr>
        <w:t xml:space="preserve"> approx. 53,000 words → roughly 210–230 pages if you later do paperback</w:t>
      </w:r>
    </w:p>
    <w:p>
      <w:pPr>
        <w:numPr>
          <w:ilvl w:val="0"/>
          <w:numId w:val="6"/>
        </w:numPr>
        <w:spacing w:line="360" w:before="105" w:after="105" w:lineRule="auto"/>
      </w:pPr>
      <w:r>
        <w:rPr>
          <w:rFonts w:eastAsia="source serif 4" w:cs="source serif 4" w:ascii="source serif 4" w:hAnsi="source serif 4"/>
          <w:b/>
          <w:color w:val="000000"/>
          <w:sz w:val="21"/>
        </w:rPr>
        <w:t xml:space="preserve">ISBN:</w:t>
      </w:r>
      <w:r>
        <w:rPr>
          <w:rFonts w:eastAsia="source serif 4" w:cs="source serif 4" w:ascii="source serif 4" w:hAnsi="source serif 4"/>
          <w:color w:val="000000"/>
          <w:sz w:val="21"/>
        </w:rPr>
        <w:t xml:space="preserve"> not required for Kindle; Amazon issues a free ASIN. You will need one only for paperback, and KDP provides that free too.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 w:name="bm_8_if_you_later_want_a_paperback"/>
      <w:r>
        <w:rPr>
          <w:rFonts w:eastAsia="source serif 4" w:cs="source serif 4" w:ascii="source serif 4" w:hAnsi="source serif 4"/>
          <w:b/>
          <w:color w:val="000000"/>
          <w:sz w:val="24"/>
        </w:rPr>
        <w:t xml:space="preserve">8. If you later want a paperback</w:t>
      </w:r>
      <w:bookmarkEnd w:id="9"/>
    </w:p>
    <w:p>
      <w:pPr>
        <w:spacing w:line="360" w:after="210" w:lineRule="auto"/>
      </w:pPr>
      <w:r>
        <w:rPr>
          <w:rFonts w:eastAsia="source serif 4" w:cs="source serif 4" w:ascii="source serif 4" w:hAnsi="source serif 4"/>
          <w:color w:val="000000"/>
        </w:rPr>
        <w:t xml:space="preserve">The interior needs one change: paperback is fixed-layout, so the manuscript should be re-exported at a trim size (6" × 9" suits this book) with proper page breaks. The cover would need a full wrap — front, spine and back — at 300 DPI, with the spine width calculated from the final page count. The back cover would carry the short blurb and the Q.E.D. line. Ask and I will build both.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 w:name="bm_9_honest_note_on_expectations"/>
      <w:r>
        <w:rPr>
          <w:rFonts w:eastAsia="source serif 4" w:cs="source serif 4" w:ascii="source serif 4" w:hAnsi="source serif 4"/>
          <w:b/>
          <w:color w:val="000000"/>
          <w:sz w:val="24"/>
        </w:rPr>
        <w:t xml:space="preserve">9. Honest note on expectations</w:t>
      </w:r>
      <w:bookmarkEnd w:id="10"/>
    </w:p>
    <w:p>
      <w:pPr>
        <w:spacing w:line="360" w:after="210" w:lineRule="auto"/>
      </w:pPr>
      <w:r>
        <w:rPr>
          <w:rFonts w:eastAsia="source serif 4" w:cs="source serif 4" w:ascii="source serif 4" w:hAnsi="source serif 4"/>
          <w:color w:val="000000"/>
        </w:rPr>
        <w:t xml:space="preserve">This book has two genuine commercial advantages: it is funny, and it teaches something real, which means it can be shelved and recommended twice. Its disadvantage is that hybrid books are harder to categorise, so browsing readers may not find it by accident.</w:t>
      </w:r>
    </w:p>
    <w:p>
      <w:pPr>
        <w:spacing w:line="360" w:after="210" w:lineRule="auto"/>
      </w:pPr>
      <w:r>
        <w:rPr>
          <w:rFonts w:eastAsia="source serif 4" w:cs="source serif 4" w:ascii="source serif 4" w:hAnsi="source serif 4"/>
          <w:color w:val="000000"/>
        </w:rPr>
        <w:t xml:space="preserve">That makes the description and the first Physics Notes section your two most important assets — the "Look Inside" preview will show a browsing reader your front matter and Chapter One. Both are strong. The Physics Prologue in particular is a good hook for the physics-curious reader, because it proves in ten minutes that the book delivers what it promises.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2026-08-12T23:03:51.392Z</dcterms:created>
  <dcterms:modified xsi:type="dcterms:W3CDTF">2026-08-12T23:03:51.392Z</dcterms:modified>
</cp:coreProperties>
</file>