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a gesture that usually preceded either insight or complete bafflement.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Somewhere beneath the professional irritation, something colder and more personal had stirred. Derek filed the sensation under 'to be examined later' and continued working.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declines to supply a single, universal 'now' — a fact that continues to inconvenience anyone who prefers their reality tidy."</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