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 He looked at the board again. “That’s usually how the dangerous ones start. The safe ones come with references.”"</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He was beginning to recognise the symptoms.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 Derek nodded. “I’ll put it under Pending Geometry.” Weinstein did not look reassured. Pending Geometry was already three drawers deep.
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He was beginning to recognise the symptoms.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