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w:t>
      </w:r>
      <w:r>
        <w:t xml:space="preserve"> </w:t>
      </w:r>
      <w:r>
        <w:t xml:space="preserve">Musiol</w:t>
      </w:r>
    </w:p>
    <w:p>
      <w:bookmarkStart w:id="1" w:name="ch00"/>
      <w:pPr>
        <w:pStyle w:val="Heading2"/>
        <w:pageBreakBefore/>
        <w:spacing w:before="0" w:after="80"/>
        <w:ind w:firstLine="0"/>
        <w:jc w:val="center"/>
      </w:pPr>
      <w:r>
        <w:rPr>
          <w:rFonts w:ascii="Amazon Ember" w:hAnsi="Amazon Ember" w:cs="Amazon Ember" w:eastAsia="Amazon Ember"/>
          <w:sz w:val="40"/>
          <w:szCs w:val="40"/>
          <w:b/>
          <w:color w:val="0C447C"/>
        </w:rPr>
        <w:t xml:space="preserve">Chapter One</w:t>
      </w:r>
      <w:bookmarkEnd w:id="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bookmarkStart w:id="2" w:name="ch0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Two</w:t>
      </w:r>
      <w:bookmarkEnd w:id="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bookmarkStart w:id="3" w:name="ch0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Three</w:t>
      </w:r>
      <w:bookmarkEnd w:id="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bookmarkStart w:id="4" w:name="ch0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w:t>
      </w:r>
      <w:bookmarkEnd w:id="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BodyText"/>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matter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bookmarkStart w:id="5" w:name="ch0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Five</w:t>
      </w:r>
      <w:bookmarkEnd w:id="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the last case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bookmarkStart w:id="6" w:name="ch0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w:t>
      </w:r>
      <w:bookmarkEnd w:id="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afternoon up as an argument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We have frozen it. That is the crime from Book One.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bookmarkStart w:id="7" w:name="ch06"/>
      <w:pPr>
        <w:pStyle w:val="Heading2"/>
        <w:pageBreakBefore/>
        <w:spacing w:before="0" w:after="80"/>
        <w:ind w:firstLine="0"/>
        <w:jc w:val="center"/>
      </w:pPr>
      <w:r>
        <w:rPr>
          <w:rFonts w:ascii="Amazon Ember" w:hAnsi="Amazon Ember" w:cs="Amazon Ember" w:eastAsia="Amazon Ember"/>
          <w:sz w:val="40"/>
          <w:szCs w:val="40"/>
          <w:b/>
          <w:color w:val="0C447C"/>
        </w:rPr>
        <w:t xml:space="preserve">Chapter Seven</w:t>
      </w:r>
      <w:bookmarkEnd w:id="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the holiday argument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Bellboy’s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bookmarkStart w:id="8" w:name="ch07"/>
      <w:pPr>
        <w:pStyle w:val="Heading2"/>
        <w:pageBreakBefore/>
        <w:spacing w:before="0" w:after="80"/>
        <w:ind w:firstLine="0"/>
        <w:jc w:val="center"/>
      </w:pPr>
      <w:r>
        <w:rPr>
          <w:rFonts w:ascii="Amazon Ember" w:hAnsi="Amazon Ember" w:cs="Amazon Ember" w:eastAsia="Amazon Ember"/>
          <w:sz w:val="40"/>
          <w:szCs w:val="40"/>
          <w:b/>
          <w:color w:val="0C447C"/>
        </w:rPr>
        <w:t xml:space="preserve">Chapter Eight</w:t>
      </w:r>
      <w:bookmarkEnd w:id="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bookmarkStart w:id="9" w:name="ch08"/>
      <w:pPr>
        <w:pStyle w:val="Heading2"/>
        <w:pageBreakBefore/>
        <w:spacing w:before="0" w:after="80"/>
        <w:ind w:firstLine="0"/>
        <w:jc w:val="center"/>
      </w:pPr>
      <w:r>
        <w:rPr>
          <w:rFonts w:ascii="Amazon Ember" w:hAnsi="Amazon Ember" w:cs="Amazon Ember" w:eastAsia="Amazon Ember"/>
          <w:sz w:val="40"/>
          <w:szCs w:val="40"/>
          <w:b/>
          <w:color w:val="0C447C"/>
        </w:rPr>
        <w:t xml:space="preserve">Chapter Nine</w:t>
      </w:r>
      <w:bookmarkEnd w:id="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pPr>
        <w:pStyle w:val="BodyText"/>
      </w:pPr>
      <w:r>
        <w:t>He offered a carbon. Lolly did not lift Mrs Chain’s card to make room. She clipped the carbon beside it.</w:t>
      </w:r>
    </w:p>
    <w:p>
      <w:pPr>
        <w:pStyle w:val="BodyText"/>
      </w:pPr>
      <w:r>
        <w:t>“If the word comes back as an offence, ring the station,” he said. “If it comes back as a fact, spare the sergeant. I have been wrong in that second way often enough to recognise it, and not often enough to like it.”</w:t>
      </w:r>
    </w:p>
    <w:p>
      <w:pPr>
        <w:pStyle w:val="BodyText"/>
      </w:pPr>
      <w:r>
        <w:t>He went down the stair without shaking the umbrella out.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bookmarkStart w:id="10" w:name="ch09"/>
      <w:pPr>
        <w:pStyle w:val="Heading2"/>
        <w:pageBreakBefore/>
        <w:spacing w:before="0" w:after="80"/>
        <w:ind w:firstLine="0"/>
        <w:jc w:val="center"/>
      </w:pPr>
      <w:r>
        <w:rPr>
          <w:rFonts w:ascii="Amazon Ember" w:hAnsi="Amazon Ember" w:cs="Amazon Ember" w:eastAsia="Amazon Ember"/>
          <w:sz w:val="40"/>
          <w:szCs w:val="40"/>
          <w:b/>
          <w:color w:val="0C447C"/>
        </w:rPr>
        <w:t xml:space="preserve">Chapter Ten</w:t>
      </w:r>
      <w:bookmarkEnd w:id="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the redundancy argument.”</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bookmarkStart w:id="11" w:name="ch10"/>
      <w:pPr>
        <w:pStyle w:val="Heading2"/>
        <w:pageBreakBefore/>
        <w:spacing w:before="0" w:after="80"/>
        <w:ind w:firstLine="0"/>
        <w:jc w:val="center"/>
      </w:pPr>
      <w:r>
        <w:rPr>
          <w:rFonts w:ascii="Amazon Ember" w:hAnsi="Amazon Ember" w:cs="Amazon Ember" w:eastAsia="Amazon Ember"/>
          <w:sz w:val="40"/>
          <w:szCs w:val="40"/>
          <w:b/>
          <w:color w:val="0C447C"/>
        </w:rPr>
        <w:t xml:space="preserve"/>
      </w:r>
      <w:r>
        <w:rPr>
          <w:rFonts w:ascii="Amazon Ember" w:hAnsi="Amazon Ember" w:cs="Amazon Ember" w:eastAsia="Amazon Ember"/>
          <w:sz w:val="40"/>
          <w:szCs w:val="40"/>
          <w:b/>
          <w:color w:val="0C447C"/>
        </w:rPr>
        <w:t xml:space="preserve"/>
      </w:r>
      <w:r>
        <w:rPr>
          <w:bCs/>
          <w:b/>
          <w:rFonts w:ascii="Amazon Ember" w:hAnsi="Amazon Ember" w:cs="Amazon Ember" w:eastAsia="Amazon Ember"/>
          <w:sz w:val="40"/>
          <w:szCs w:val="40"/>
          <w:color w:val="0C447C"/>
        </w:rPr>
        <w:t xml:space="preserve">Chapter Eleven</w:t>
      </w:r>
      <w:bookmarkEnd w:id="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the holiday argument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has already described.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Barbour’s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That is the most honest sentence anybody has said to me since the Annex.</w:t>
      </w:r>
    </w:p>
    <w:p>
      <w:bookmarkStart w:id="12" w:name="ch1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Twelve</w:t>
      </w:r>
      <w:bookmarkEnd w:id="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BodyText"/>
      </w:pPr>
      <w:r>
        <w:t xml:space="preserve">* * *</w:t>
      </w:r>
    </w:p>
    <w:p>
      <w:pPr>
        <w:pStyle w:val="BodyText"/>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BodyText"/>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BodyText"/>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BodyText"/>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BodyText"/>
      </w:pPr>
      <w:r>
        <w:t xml:space="preserve">And then, because he was a physicist and could not help himself, he had spent thirteen pages working out what Eilstein was.</w:t>
      </w:r>
    </w:p>
    <w:p>
      <w:pPr>
        <w:pStyle w:val="BodyText"/>
      </w:pPr>
      <w:r>
        <w:t xml:space="preserve">Mrs Kind read it out.</w:t>
      </w:r>
    </w:p>
    <w:p>
      <w:pPr>
        <w:pStyle w:val="BodyText"/>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BodyText"/>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BodyText"/>
      </w:pPr>
      <w:r>
        <w:t xml:space="preserve">* * *</w:t>
      </w:r>
    </w:p>
    <w:p>
      <w:pPr>
        <w:pStyle w:val="BodyText"/>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BodyText"/>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BodyText"/>
      </w:pPr>
      <w:r>
        <w:t xml:space="preserve">* * *</w:t>
      </w:r>
    </w:p>
    <w:p>
      <w:pPr>
        <w:pStyle w:val="BodyText"/>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BodyText"/>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BodyText"/>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BodyText"/>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BodyText"/>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BodyText"/>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 ‘A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bookmarkStart w:id="13" w:name="ch1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Thirteen</w:t>
      </w:r>
      <w:bookmarkEnd w:id="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BodyText"/>
      </w:pPr>
      <w:r>
        <w:t xml:space="preserve">The nine require that the department’s finding on the fourteen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BodyText"/>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BodyText"/>
      </w:pPr>
      <w:r>
        <w:t xml:space="preserve">“I have read your finding on the fourteen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He would reach the end of a proposition, say that it was too strong, and take a piece back. By eleven Lolly had stopped trying to take him down verbatim.</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BodyText"/>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BodyText"/>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BodyText"/>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BodyText"/>
      </w:pPr>
      <w:r>
        <w:t xml:space="preserve">“That is complementarity, and I want to say a hard thing about it in this room, because I have read your Statement of Coherence for the year before last and I know what this department did with the motion.”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BodyText"/>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BodyText"/>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BodyText"/>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BodyText"/>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of the afternoon.</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BodyText"/>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that finding.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“The finding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BodyText"/>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BodyText"/>
      </w:pPr>
      <w:r>
        <w:t xml:space="preserve">“The finding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BodyText"/>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about the game,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book where the department had done something correctly and a person was still, rightly, unhappy about it — and Lolly had decided the file needed at least one of those.</w:t>
      </w:r>
    </w:p>
    <w:p>
      <w:pPr>
        <w:pStyle w:val="BodyText"/>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BodyText"/>
      </w:pPr>
      <w:r>
        <w:t xml:space="preserve">“I can characterise the coupling without understanding the mechanism. I do it with detectors I did not design every week of my life.” Ramanathan looked at Eilstein, and then away, and then back, because she had decided something. “Mr Eilstein. To make that finding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The entropy accounting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BodyText"/>
      </w:pPr>
      <w:r>
        <w:t xml:space="preserve">* * *</w:t>
      </w:r>
    </w:p>
    <w:p>
      <w:pPr>
        <w:pStyle w:val="BodyText"/>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BodyText"/>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the finding gets worse, not weaker: there is no fact about which options a state ‘has’ apart from the arrangement that defines them. THE REGISTER WAS THE ARRANGEMENT. 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 Drill: finding is a bench, maintaining is a different bench. Ask whether the arrangement needed to DETECT a self-maintained volume 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bookmarkStart w:id="14" w:name="ch1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Fourteen</w:t>
      </w:r>
      <w:bookmarkEnd w:id="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Esaki Cannot See Why Anyone Is Surprised</w:t>
      </w:r>
    </w:p>
    <w:p>
      <w:pPr>
        <w:pStyle w:val="FirstParagraph"/>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BodyText"/>
      </w:pPr>
      <w:r>
        <w:t xml:space="preserve">He was ninety-one. He sat down, declined tea, and said, before anyone had asked him a single question:</w:t>
      </w:r>
    </w:p>
    <w:p>
      <w:pPr>
        <w:pStyle w:val="BodyText"/>
      </w:pPr>
      <w:r>
        <w:t xml:space="preserve">Outside, the first hard frost of the year had turned the car park white overnight, and nobody had gritted it.</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the March traces. The March traces are correct. They sent me because the March traces are correct and everybody in this building has spent the year being astonished by them,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BodyText"/>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BodyText"/>
      </w:pPr>
      <w:r>
        <w:t xml:space="preserve">It came at half past three, after Fainrose had spent an hour trying to get him to comment on the March finding about the fourteen.</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BodyText"/>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the March traces what Drill did to the finding.”</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A booking to a country you cannot enter is not an illegal trip. It is proof the itinerary never described a real journey. Ask whether our register describes a real barrier 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bookmarkStart w:id="15" w:name="ch1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Fifteen</w:t>
      </w:r>
      <w:bookmarkEnd w:id="1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BodyText"/>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BodyText"/>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BodyText"/>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the March account was careful about that, and the entropy accounting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BodyText"/>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Werner Heisenburger had been standing at the back since the second page, tall, hollow-cheeked, charcoal from collar to cuff, and carrying nothing. Each word came out at the same weight, as if emphasis were a setting he had turned to zero and then lost the knob.</w:t>
      </w:r>
    </w:p>
    <w:p>
      <w:pPr>
        <w:pStyle w:val="BodyText"/>
      </w:pPr>
      <w:r>
        <w:t>“I will not say there is a second building,” he said. “I was not asked to invent one. Bring me a reading that is not a letter from a trench, and I will tell you whether the needle moved. Until then you have a brave man’s stationery. Stationery is not a dial.”</w:t>
      </w:r>
    </w:p>
    <w:p>
      <w:pPr>
        <w:pStyle w:val="BodyText"/>
      </w:pPr>
      <w:r>
        <w:t>Ramanathan looked at the Cumbrian sheet as if it might already be the answer, and knew it was not. “That is the bench,” she said.</w:t>
      </w:r>
    </w:p>
    <w:p>
      <w:pPr>
        <w:pStyle w:val="BodyText"/>
      </w:pPr>
      <w:r>
        <w:t>“Then I will wait for the bench,” said Heisenburger. “I will not wait for a name for the other end.”</w:t>
      </w:r>
    </w:p>
    <w:p>
      <w:pPr>
        <w:pStyle w:val="BodyText"/>
      </w:pPr>
      <w:r>
        <w:t>He left the room no differently from the way he had entered it. There was no smell to leave behind.</w:t>
      </w:r>
    </w:p>
    <w:p>
      <w:pPr>
        <w:pStyle w:val="BodyText"/>
      </w:pPr>
      <w:r>
        <w:t xml:space="preserve">Eilstein, summoned again, arrived within the hour, and for once did not sit.</w:t>
      </w:r>
    </w:p>
    <w:p>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this department’s own vacuum accounting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in the geometry behind Mr Eilstein using exactly the resource this department has spent the year measuring in a Cumbrian mineshaft, and that nobody thought to ask what a horizon eleven millennia old, fed continuously, and never once permitted to evaporate, might have had time to become on the inside.”</w:t>
      </w:r>
    </w:p>
    <w:p>
      <w:pPr>
        <w:pStyle w:val="BodyText"/>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the case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BodyText"/>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since 1916,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BodyText"/>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BodyText"/>
      </w:pPr>
      <w:r>
        <w:t xml:space="preserve">“I think,” said Beatrix, “that we have spent the case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Van Casteel: to hold a throat open you need negative energy density. Casimir energy is negative. We measured it in a mineshaft for two chapters and filed it under vacuum and moved on. Something has been propping a throat open behind Eilstein for eleven thousand years using the one resource in our own casework with the correct sign.</w:t>
      </w:r>
    </w:p>
    <w:p>
      <w:pPr>
        <w:pStyle w:val="BodyText"/>
      </w:pPr>
      <w:r>
        <w:t xml:space="preserve">Then, Eilstein’s sentence, which Lolly copied out twice to be sure she had it exactly:</w:t>
      </w:r>
    </w:p>
    <w:p>
      <w:pPr>
        <w:pStyle w:val="BodyText"/>
      </w:pPr>
      <w:r>
        <w:t>‘The bridge is not built when it is used. The bridge is built when the equations are satisfied. Separateness is not the default. Two places need no history of travel between them. They need only that the same equation holds at both ends. He carried the far end of a bridge for eleven thousand years and did not know, because he had never met the man clever enough, and brave enough, and short-lived enough, to tell him what he was standing on.</w:t>
      </w:r>
    </w:p>
    <w:p>
      <w:pPr>
        <w:pStyle w:val="BodyText"/>
      </w:pPr>
      <w:r>
        <w:t xml:space="preserve">Then:</w:t>
      </w:r>
    </w:p>
    <w:p>
      <w:pPr>
        <w:pStyle w:val="BodyText"/>
      </w:pPr>
      <w:r>
        <w:t>Beatrix: not destroyed, not stored, not forgiven. POSTED. An address nobody checked because nobody knew there was another end.</w:t>
      </w:r>
    </w:p>
    <w:p>
      <w:pPr>
        <w:pStyle w:val="BodyText"/>
      </w:pPr>
      <w:r>
        <w:t xml:space="preserve">And last:</w:t>
      </w:r>
    </w:p>
    <w:p>
      <w:pPr>
        <w:pStyle w:val="BodyText"/>
      </w:pPr>
      <w:r>
        <w:t>Van Casteel is building the bench. Ramanathan wants to know if the throat is traversable or only technically true.</w:t>
      </w:r>
    </w:p>
    <w:p>
      <w:pPr>
        <w:pStyle w:val="BodyText"/>
      </w:pPr>
      <w:r>
        <w:t>Karl Schwarzschild never saw the end of his war. I would like, once, to finish something before the paper runs out.</w:t>
      </w:r>
    </w:p>
    <w:p>
      <w:pPr>
        <w:pStyle w:val="BodyText"/>
      </w:pPr>
      <w:r>
        <w:t xml:space="preserve">68 days. Thirty-one cores still advancing. I still have not asked what that costs us.</w:t>
      </w:r>
    </w:p>
    <w:p>
      <w:bookmarkStart w:id="16" w:name="ch1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Sixteen</w:t>
      </w:r>
      <w:bookmarkEnd w:id="1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BodyText"/>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BodyText"/>
      </w:pPr>
      <w:r>
        <w:t xml:space="preserve">“The plates felt a force. It is real, and it is the size I built the instrument to feel, and I want everybody in that room to understand what that size is not, before anyone gets excited. It is not a door. It is not a width I have measured. It is not a route, and it does not tell me that fourteen amplitudes walked anywhere. A force of this order is what you would expect if a correction of the right sign sat somewhere in the vacuum near the plates. It is also what you would expect from a dozen duller faults I spent eleven days trying to exclude, and I have not excluded all of them to the standard I would publish. Lieutenant Schwarzschild’s caution stands. There may be a bridge in the mathematics. Nothing in these plates has shown me a road.”</w:t>
      </w:r>
    </w:p>
    <w:p>
      <w:pPr>
        <w:pStyle w:val="BodyText"/>
      </w:pPr>
      <w:r>
        <w:t xml:space="preserve">Gideon had come straight from the early train. The knuckle was still open. He did not sit.</w:t>
      </w:r>
    </w:p>
    <w:p>
      <w:pPr>
        <w:pStyle w:val="BodyText"/>
      </w:pPr>
      <w:r>
        <w:t xml:space="preserve">“What did you calibrate,” he said. “The plates. Not a throat. If the number is a force, the number is a force. I didn’t build you a name for the other end, and I won’t hear one invented off the ladder.”</w:t>
      </w:r>
    </w:p>
    <w:p>
      <w:pPr>
        <w:pStyle w:val="BodyText"/>
      </w:pPr>
      <w:r>
        <w:t>Ramanathan took the four hundred and eleven attometres and the mutual-information bound from the entropy accounting and put them on the whiteboard. She did it slowly, because she wanted everyone to see where the arithmetic stopped.</w:t>
      </w:r>
    </w:p>
    <w:p>
      <w:pPr>
        <w:pStyle w:val="BodyText"/>
      </w:pPr>
      <w:r>
        <w:t xml:space="preserve">“A correction of this size, if it is the thing van Casteel thinks it might be, sits in the same order of magnitude as the fourteen’s missing residue from March. I will not say it matches. Instrument error is a claim you earn by publishing the noise, and I have not. The two numbers do not embarrass each other. That is all an honest bench is allowed to say tonight.”</w:t>
      </w:r>
    </w:p>
    <w:p>
      <w:pPr>
        <w:pStyle w:val="BodyText"/>
      </w:pPr>
      <w:r>
        <w:t xml:space="preserve">“The fourteen were not destroyed. I will not say they were posted, and I will not say they walked. Every discarded branch Eilstein did not keep, and did not deposit in the Cumbrian store, is still a correlation we have not found in the room. A force on two plates is not a manifest. If any of it left, it left by a route this instrument cannot name, toward an end that has never written back.”</w:t>
      </w:r>
    </w:p>
    <w:p>
      <w:pPr>
        <w:pStyle w:val="BodyText"/>
      </w:pPr>
      <w:r>
        <w:t xml:space="preserve">“I cannot tell you what is there. Nobody can, not from this end, and I am not going to guess a width and then call the guess a measurement. I can tell you the plates moved. A moved plate is not a filing error. It is also not an address.”</w:t>
      </w:r>
    </w:p>
    <w:p>
      <w:pPr>
        <w:pStyle w:val="BodyText"/>
      </w:pPr>
      <w:r>
        <w:t xml:space="preserve">Miss Pike said, quietly, “Then where did they go?”</w:t>
      </w:r>
    </w:p>
    <w:p>
      <w:pPr>
        <w:pStyle w:val="BodyText"/>
      </w:pPr>
      <w:r>
        <w:t>“I don’t know,” said Ramanathan. “I would like this case to end with somebody still asking, rather than with a width we did not measure and a destination we liked.”</w:t>
      </w:r>
    </w:p>
    <w:p>
      <w:pPr>
        <w:pStyle w:val="BodyText"/>
      </w:pPr>
      <w:r>
        <w:t>Drill’s instrument, invoked one last time, closed the liability question, and it was Beatrix who did it, on the Thursday, in front of the nine’s own representative, who had come in person for the first time since the case opened.</w:t>
      </w:r>
    </w:p>
    <w:p>
      <w:pPr>
        <w:pStyle w:val="BodyText"/>
      </w:pPr>
      <w:r>
        <w:t xml:space="preserve">“Mr Drill taught this department that an uncharacterised instrument is not evidence. It is a lead,” she said. “Dr van Casteel has characterised two plates. He has not characterised a throat, and I am not going to write one into a schedule because the plates moved. What I can take to the Crown is a force, a sign, and a man who will say what the force is not.”</w:t>
      </w:r>
    </w:p>
    <w:p>
      <w:pPr>
        <w:pStyle w:val="BodyText"/>
      </w:pPr>
      <w:r>
        <w:t xml:space="preserve">“That changes the schedule I proposed when Drill was in this room. I was going to advise the Crown to inherit an undischargeable ledger with no floor to it. I am not going to advise them that the debt has been paying itself for eleven thousand years. I do not have that measurement. I have a force, and a force is something an insurer can be told about without being lied to. What I will not insure is a wall I have decided is a pipe.”</w:t>
      </w:r>
    </w:p>
    <w:p>
      <w:pPr>
        <w:pStyle w:val="BodyText"/>
      </w:pPr>
      <w:r>
        <w:t xml:space="preserve">“Mr Eilstein is not, on this evidence, a bottomless liability, and he is not, on this evidence, a drain I can meter. He is a man we have begun to measure and have not finished. I would rather take the Crown an unfinished measurement than the metaphor I believed in August.”</w:t>
      </w:r>
    </w:p>
    <w:p>
      <w:pPr>
        <w:pStyle w:val="BodyText"/>
      </w:pPr>
      <w:r>
        <w:t xml:space="preserve">The nine’s representative — a small, precise woman named Okonkwo-Barrett who had said almost nothing throughout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BodyText"/>
      </w:pPr>
      <w:r>
        <w:t xml:space="preserve">Okonkwo-Barrett wrote that answer in a book the size of a postcard and set the book on the schedule. She took her coat. She did not ask a second question.</w:t>
      </w:r>
    </w:p>
    <w:p>
      <w:pPr>
        <w:pStyle w:val="BodyText"/>
      </w:pPr>
      <w:r>
        <w:t xml:space="preserve">The nine undecidable cores, left open after Esaki’s visit, were not resolved by the plates. Fainrose said so on the Friday, in four minutes, and it undid a temptation the department had been carrying since the motion.</w:t>
      </w:r>
    </w:p>
    <w:p>
      <w:pPr>
        <w:pStyle w:val="BodyText"/>
      </w:pPr>
      <w:r>
        <w:t xml:space="preserve">“I went back and checked what the nine undecidable cores from the motion we had refused to call a theorem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inside the uncertainty of van Casteel’s correction. Not inside a throat I can draw. Not by a resemblance. Inside the region the plates cannot tell from the effect he measured. That is a smaller claim than a location, and it is the one I am willing to sign.”</w:t>
      </w:r>
    </w:p>
    <w:p>
      <w:pPr>
        <w:pStyle w:val="BodyText"/>
      </w:pPr>
      <w:r>
        <w:t xml:space="preserve">“They were never undecidable because the mathematics failed, and they were not undecidable because a theorem had noticed a pipe. The register was being asked for a yes-or-no about files the instrument cannot separate from a correction it has only begun to measure. Beatrix’s motion refused to let this body certify its own competence. It imitated a limit. It was not a detection of one, and a treaty is not an arithmetic. The nine are not a defect in the arithmetic. They are a list we are not allowed to close. Mavis-9 declined to certify herself when she was asked, for the same reason a customs officer declines to stamp a passenger she cannot see. Not lost. Not contraband. Unresolved, and the paperwork has no honest box, and should not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BodyText"/>
      </w:pPr>
      <w:r>
        <w:t>Erich Schrottfinger came up with a wooden box about the size of a hatbox, air holes bored in a neat row, and nothing inside. He was very old. The bow tie had been tied by someone who still cared. Vienna sat in the vowels. Pipe tobacco he no longer smoked was faintly on the coat, and coffee he clearly still drank.</w:t>
      </w:r>
    </w:p>
    <w:p>
      <w:pPr>
        <w:pStyle w:val="BodyText"/>
      </w:pPr>
      <w:r>
        <w:t>“You will want a picture in the box,” he said, delighted and not quite respectable about it. “So the file can be shown to a person who is in a hurry. Do not give them one. The sensible vote just now was to leave the nine in transit. A box with a creature in it is how an office turns a transit into a story it can finish.”</w:t>
      </w:r>
    </w:p>
    <w:p>
      <w:pPr>
        <w:pStyle w:val="BodyText"/>
      </w:pPr>
      <w:r>
        <w:t>He put the empty box on the cabinet, where it would annoy everyone until someone was brave enough to move it, and he refused coffee with the cheer of a man who had already had the only cup he trusted.</w:t>
      </w:r>
    </w:p>
    <w:p>
      <w:pPr>
        <w:pStyle w:val="BodyText"/>
      </w:pPr>
      <w:r>
        <w:t>“I have been the cat in other people’s sentences for longer than this drain has had a width,” he said. “I am tired of the honour. Leave the box empty. File what you voted. If the far end ever writes back, it will not be in the shape of a pet.”</w:t>
      </w:r>
    </w:p>
    <w:p>
      <w:pPr>
        <w:pStyle w:val="BodyText"/>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BodyText"/>
      </w:pPr>
      <w:r>
        <w:t xml:space="preserve">* * *</w:t>
      </w:r>
    </w:p>
    <w:p>
      <w:pPr>
        <w:pStyle w:val="BodyText"/>
      </w:pPr>
      <w:r>
        <w:t xml:space="preserve">On the Sunday before that Monday, Lolly rang the number on Ellen Prosper’s card. The office in Peterhead said the vessel was at sea and the set was not answering. She rang the partner in Sligo at six. The woman said Ellen had not come off the boat since the case began, and had not taken the shop in Newcastle, and that if anyone was going to speak to her it would not be through a form.</w:t>
      </w:r>
    </w:p>
    <w:p>
      <w:pPr>
        <w:pStyle w:val="BodyText"/>
      </w:pPr>
      <w:r>
        <w:t xml:space="preserve">Lolly did not alter the trace. She wrote nothing on the cover that was not already there. Mrs Chain had asked for the page if the word came back. There was no page to send.</w:t>
      </w:r>
    </w:p>
    <w:p>
      <w:pPr>
        <w:pStyle w:val="BodyText"/>
      </w:pPr>
      <w:r>
        <w:t xml:space="preserve">* * *</w:t>
      </w:r>
    </w:p>
    <w:p>
      <w:pPr>
        <w:pStyle w:val="BodyText"/>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Mrs Chain was on the landing, the umbrella across her knees. She had been offered a chair. She had not taken it.</w:t>
      </w:r>
    </w:p>
    <w:p>
      <w:pPr>
        <w:pStyle w:val="BodyText"/>
      </w:pPr>
      <w:r>
        <w:t xml:space="preserve">She did not ask about the plates. She asked whether anyone had spoken to Ellen Prosper.</w:t>
      </w:r>
    </w:p>
    <w:p>
      <w:pPr>
        <w:pStyle w:val="BodyText"/>
      </w:pPr>
      <w:r>
        <w:t xml:space="preserve">“No,” said Lolly.</w:t>
      </w:r>
    </w:p>
    <w:p>
      <w:pPr>
        <w:pStyle w:val="BodyText"/>
      </w:pPr>
      <w:r>
        <w:t xml:space="preserve">“Then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pPr>
        <w:pStyle w:val="BodyText"/>
      </w:pPr>
      <w:r>
        <w:t xml:space="preserve">Lolly came in early and found Mrs Kind already at her desk, doing what she had done since the holiday argument: closing out the file the way a travel agent closes out a booking, checking every leg had actually been flown, not merely paid for.</w:t>
      </w:r>
    </w:p>
    <w:p>
      <w:pPr>
        <w:pStyle w:val="BodyText"/>
      </w:pPr>
      <w:r>
        <w:t xml:space="preserve">“The fourteen, not as a route,”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when the motion was carried,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stayed on her side of the doorway. He held the bag clear, and said,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not asked me to call either of those things by a larger name.</w:t>
      </w:r>
    </w:p>
    <w:p>
      <w:pPr>
        <w:pStyle w:val="BodyText"/>
      </w:pPr>
      <w:r>
        <w:t xml:space="preserve">The Permitted Options ends here, at 411 P-9, on the ninth of February, with nothing detonated, nobody uninvited, and the plates’ force written down as a force. Ellen Prosper’s card is still on the outside of the file. Lolly Wren’s green notebooks reach volume five and stop, for now, mid-page.</w:t>
      </w:r>
    </w:p>
    <w:p>
      <w:pPr>
        <w:pStyle w:val="BodyText"/>
      </w:pPr>
      <w:r>
        <w:t xml:space="preserve">Q.E.D.</w:t>
      </w:r>
    </w:p>
    <w:p>
      <w:bookmarkStart w:id="17" w:name="lectures"/>
      <w:pPr>
        <w:pStyle w:val="Heading2"/>
        <w:pageBreakBefore/>
        <w:jc w:val="center"/>
      </w:pPr>
      <w:r>
        <w:rPr>
          <w:rFonts w:ascii="Amazon Ember" w:hAnsi="Amazon Ember" w:cs="Amazon Ember" w:eastAsia="Amazon Ember"/>
          <w:sz w:val="40"/>
          <w:b/>
          <w:color w:val="0C447C"/>
        </w:rPr>
        <w:t>The Lectures</w:t>
      </w:r>
      <w:bookmarkEnd w:id="17"/>
    </w:p>
    <w:p>
      <w:pPr>
        <w:pStyle w:val="BodyText"/>
        <w:ind w:firstLine="0"/>
      </w:pPr>
      <w:r>
        <w:t>The novel ends at Q.E.D. One lecture follows for each chapter. The story does not depend on them.</w:t>
      </w:r>
    </w:p>
    <w:p>
      <w:pPr>
        <w:pStyle w:val="BodyText"/>
        <w:ind w:firstLine="0"/>
      </w:pPr>
      <w:hyperlink w:anchor="lec00">
        <w:r>
          <w:rPr>
            <w:u w:val="single"/>
            <w:color w:val="0563C1"/>
            <w:rFonts w:ascii="Bookerly" w:hAnsi="Bookerly" w:cs="Bookerly"/>
          </w:rPr>
          <w:t xml:space="preserve">Chapter One</w:t>
        </w:r>
      </w:hyperlink>
      <w:r>
        <w:t>. Outside the Permitted Options</w:t>
      </w:r>
    </w:p>
    <w:p>
      <w:pPr>
        <w:pStyle w:val="BodyText"/>
        <w:ind w:firstLine="0"/>
      </w:pPr>
      <w:hyperlink w:anchor="lec01">
        <w:r>
          <w:rPr>
            <w:u w:val="single"/>
            <w:color w:val="0563C1"/>
            <w:rFonts w:ascii="Bookerly" w:hAnsi="Bookerly" w:cs="Bookerly"/>
          </w:rPr>
          <w:t xml:space="preserve">Chapter Two</w:t>
        </w:r>
      </w:hyperlink>
      <w:r>
        <w:t>. The Cost of Nothing</w:t>
      </w:r>
    </w:p>
    <w:p>
      <w:pPr>
        <w:pStyle w:val="BodyText"/>
        <w:ind w:firstLine="0"/>
      </w:pPr>
      <w:hyperlink w:anchor="lec02">
        <w:r>
          <w:rPr>
            <w:u w:val="single"/>
            <w:color w:val="0563C1"/>
            <w:rFonts w:ascii="Bookerly" w:hAnsi="Bookerly" w:cs="Bookerly"/>
          </w:rPr>
          <w:t xml:space="preserve">Chapter Three</w:t>
        </w:r>
      </w:hyperlink>
      <w:r>
        <w:t>. No Dice</w:t>
      </w:r>
    </w:p>
    <w:p>
      <w:pPr>
        <w:pStyle w:val="BodyText"/>
        <w:ind w:firstLine="0"/>
      </w:pPr>
      <w:hyperlink w:anchor="lec03">
        <w:r>
          <w:rPr>
            <w:u w:val="single"/>
            <w:color w:val="0563C1"/>
            <w:rFonts w:ascii="Bookerly" w:hAnsi="Bookerly" w:cs="Bookerly"/>
          </w:rPr>
          <w:t xml:space="preserve">Chapter Four</w:t>
        </w:r>
      </w:hyperlink>
      <w:r>
        <w:t>. The Same Holiday, Described Twice</w:t>
      </w:r>
    </w:p>
    <w:p>
      <w:pPr>
        <w:pStyle w:val="BodyText"/>
        <w:ind w:firstLine="0"/>
      </w:pPr>
      <w:hyperlink w:anchor="lec04">
        <w:r>
          <w:rPr>
            <w:u w:val="single"/>
            <w:color w:val="0563C1"/>
            <w:rFonts w:ascii="Bookerly" w:hAnsi="Bookerly" w:cs="Bookerly"/>
          </w:rPr>
          <w:t xml:space="preserve">Chapter Five</w:t>
        </w:r>
      </w:hyperlink>
      <w:r>
        <w:t>. The Motion Was Carried</w:t>
      </w:r>
    </w:p>
    <w:p>
      <w:pPr>
        <w:pStyle w:val="BodyText"/>
        <w:ind w:firstLine="0"/>
      </w:pPr>
      <w:hyperlink w:anchor="lec05">
        <w:r>
          <w:rPr>
            <w:u w:val="single"/>
            <w:color w:val="0563C1"/>
            <w:rFonts w:ascii="Bookerly" w:hAnsi="Bookerly" w:cs="Bookerly"/>
          </w:rPr>
          <w:t xml:space="preserve">Chapter Six</w:t>
        </w:r>
      </w:hyperlink>
      <w:r>
        <w:t>. An Eternal Golden Braid</w:t>
      </w:r>
    </w:p>
    <w:p>
      <w:pPr>
        <w:pStyle w:val="BodyText"/>
        <w:ind w:firstLine="0"/>
      </w:pPr>
      <w:hyperlink w:anchor="lec06">
        <w:r>
          <w:rPr>
            <w:u w:val="single"/>
            <w:color w:val="0563C1"/>
            <w:rFonts w:ascii="Bookerly" w:hAnsi="Bookerly" w:cs="Bookerly"/>
          </w:rPr>
          <w:t xml:space="preserve">Chapter Seven</w:t>
        </w:r>
      </w:hyperlink>
      <w:r>
        <w:t>. The Game With No Optimal Play</w:t>
      </w:r>
    </w:p>
    <w:p>
      <w:pPr>
        <w:pStyle w:val="BodyText"/>
        <w:ind w:firstLine="0"/>
      </w:pPr>
      <w:hyperlink w:anchor="lec07">
        <w:r>
          <w:rPr>
            <w:u w:val="single"/>
            <w:color w:val="0563C1"/>
            <w:rFonts w:ascii="Bookerly" w:hAnsi="Bookerly" w:cs="Bookerly"/>
          </w:rPr>
          <w:t xml:space="preserve">Chapter Eight</w:t>
        </w:r>
      </w:hyperlink>
      <w:r>
        <w:t>. The Unreasonable Effectiveness Of Anything At All</w:t>
      </w:r>
    </w:p>
    <w:p>
      <w:pPr>
        <w:pStyle w:val="BodyText"/>
        <w:ind w:firstLine="0"/>
      </w:pPr>
      <w:hyperlink w:anchor="lec08">
        <w:r>
          <w:rPr>
            <w:u w:val="single"/>
            <w:color w:val="0563C1"/>
            <w:rFonts w:ascii="Bookerly" w:hAnsi="Bookerly" w:cs="Bookerly"/>
          </w:rPr>
          <w:t xml:space="preserve">Chapter Nine</w:t>
        </w:r>
      </w:hyperlink>
      <w:r>
        <w:t>. The Manufacture Of An Agreed World</w:t>
      </w:r>
    </w:p>
    <w:p>
      <w:pPr>
        <w:pStyle w:val="BodyText"/>
        <w:ind w:firstLine="0"/>
      </w:pPr>
      <w:hyperlink w:anchor="lec09">
        <w:r>
          <w:rPr>
            <w:u w:val="single"/>
            <w:color w:val="0563C1"/>
            <w:rFonts w:ascii="Bookerly" w:hAnsi="Bookerly" w:cs="Bookerly"/>
          </w:rPr>
          <w:t xml:space="preserve">Chapter Ten</w:t>
        </w:r>
      </w:hyperlink>
      <w:r>
        <w:t>. Which Way The Galaxy Is Running</w:t>
      </w:r>
    </w:p>
    <w:p>
      <w:pPr>
        <w:pStyle w:val="BodyText"/>
        <w:ind w:firstLine="0"/>
      </w:pPr>
      <w:hyperlink w:anchor="lec10">
        <w:r>
          <w:rPr>
            <w:u w:val="single"/>
            <w:color w:val="0563C1"/>
            <w:rFonts w:ascii="Bookerly" w:hAnsi="Bookerly" w:cs="Bookerly"/>
          </w:rPr>
          <w:t xml:space="preserve">Chapter Eleven</w:t>
        </w:r>
      </w:hyperlink>
      <w:r>
        <w:t>. The Argument From Being Here</w:t>
      </w:r>
    </w:p>
    <w:p>
      <w:pPr>
        <w:pStyle w:val="BodyText"/>
        <w:ind w:firstLine="0"/>
      </w:pPr>
      <w:hyperlink w:anchor="lec11">
        <w:r>
          <w:rPr>
            <w:u w:val="single"/>
            <w:color w:val="0563C1"/>
            <w:rFonts w:ascii="Bookerly" w:hAnsi="Bookerly" w:cs="Bookerly"/>
          </w:rPr>
          <w:t xml:space="preserve">Chapter Twelve</w:t>
        </w:r>
      </w:hyperlink>
      <w:r>
        <w:t>. Ludger Soccermann Is Filed</w:t>
      </w:r>
    </w:p>
    <w:p>
      <w:pPr>
        <w:pStyle w:val="BodyText"/>
        <w:ind w:firstLine="0"/>
      </w:pPr>
      <w:hyperlink w:anchor="lec12">
        <w:r>
          <w:rPr>
            <w:u w:val="single"/>
            <w:color w:val="0563C1"/>
            <w:rFonts w:ascii="Bookerly" w:hAnsi="Bookerly" w:cs="Bookerly"/>
          </w:rPr>
          <w:t xml:space="preserve">Chapter Thirteen</w:t>
        </w:r>
      </w:hyperlink>
      <w:r>
        <w:t>. Mr Drill Is Not Quotable</w:t>
      </w:r>
    </w:p>
    <w:p>
      <w:pPr>
        <w:pStyle w:val="BodyText"/>
        <w:ind w:firstLine="0"/>
      </w:pPr>
      <w:hyperlink w:anchor="lec13">
        <w:r>
          <w:rPr>
            <w:u w:val="single"/>
            <w:color w:val="0563C1"/>
            <w:rFonts w:ascii="Bookerly" w:hAnsi="Bookerly" w:cs="Bookerly"/>
          </w:rPr>
          <w:t xml:space="preserve">Chapter Fourteen</w:t>
        </w:r>
      </w:hyperlink>
      <w:r>
        <w:t>. Mr Esaki Cannot See Why Anyone Is Surprised</w:t>
      </w:r>
    </w:p>
    <w:p>
      <w:pPr>
        <w:pStyle w:val="BodyText"/>
        <w:ind w:firstLine="0"/>
      </w:pPr>
      <w:hyperlink w:anchor="lec14">
        <w:r>
          <w:rPr>
            <w:u w:val="single"/>
            <w:color w:val="0563C1"/>
            <w:rFonts w:ascii="Bookerly" w:hAnsi="Bookerly" w:cs="Bookerly"/>
          </w:rPr>
          <w:t xml:space="preserve">Chapter Fifteen</w:t>
        </w:r>
      </w:hyperlink>
      <w:r>
        <w:t>. Lieutenant Schwarzschild Sends His Regrets</w:t>
      </w:r>
    </w:p>
    <w:p>
      <w:pPr>
        <w:pStyle w:val="BodyText"/>
        <w:ind w:firstLine="0"/>
      </w:pPr>
      <w:hyperlink w:anchor="lec15">
        <w:r>
          <w:rPr>
            <w:u w:val="single"/>
            <w:color w:val="0563C1"/>
            <w:rFonts w:ascii="Bookerly" w:hAnsi="Bookerly" w:cs="Bookerly"/>
          </w:rPr>
          <w:t xml:space="preserve">Chapter Sixteen</w:t>
        </w:r>
      </w:hyperlink>
      <w:r>
        <w:t>. The Remaining Possibilities</w:t>
      </w:r>
    </w:p>
    <w:p>
      <w:bookmarkStart w:id="18" w:name="lec00"/>
      <w:pPr>
        <w:pStyle w:val="Heading2"/>
        <w:pageBreakBefore/>
        <w:spacing w:before="360" w:after="200"/>
        <w:ind w:firstLine="0"/>
        <w:jc w:val="center"/>
      </w:pPr>
      <w:r>
        <w:rPr>
          <w:rFonts w:ascii="Amazon Ember" w:hAnsi="Amazon Ember" w:cs="Amazon Ember" w:eastAsia="Amazon Ember"/>
          <w:sz w:val="40"/>
          <w:szCs w:val="28"/>
          <w:b/>
          <w:color w:val="0C447C"/>
        </w:rPr>
        <w:t>Lecture. Chapter One</w:t>
      </w:r>
      <w:bookmarkEnd w:id="18"/>
    </w:p>
    <w:p>
      <w:pPr>
        <w:pStyle w:val="BodyText"/>
      </w:pPr>
      <w:r>
        <w:t xml:space="preserve">The novel opened on quantum tunnelling. It is the gentlest of the ideas the later meetings keep trying to promote into a destination.</w:t>
      </w:r>
      <w:r>
        <w:t xml:space="preserve"/>
      </w:r>
      <w:r>
        <w:rPr>
          <w:bCs/>
          <w:b/>
        </w:rPr>
        <w:t xml:space="preserve"/>
      </w:r>
      <w:r>
        <w:t xml:space="preserve"/>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BodyText"/>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The distinction the chapter turns on. A state cannot resolve into an outcome that is not in its state space. But “the state space” in any practical account is a model, and a truncated model has an edge where the real space does not. Fainrose’s correction — you cannot tunnel to a state that is not in your description of the space —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r>
        <w:t xml:space="preserve"/>
      </w:r>
      <w:r>
        <w:t xml:space="preserve"/>
      </w:r>
      <w:r>
        <w:t xml:space="preserve"/>
      </w:r>
      <w:r>
        <w:rPr>
          <w:iCs/>
          <w:i/>
        </w:rPr>
        <w:t xml:space="preserve"/>
      </w:r>
      <w:r>
        <w:t xml:space="preserve"/>
      </w:r>
      <w:r>
        <w:t xml:space="preserve"/>
      </w:r>
      <w:r>
        <w:rPr>
          <w:iCs/>
          <w:i/>
        </w:rPr>
        <w:t xml:space="preserve"/>
      </w:r>
      <w:r>
        <w:t xml:space="preserve"/>
      </w:r>
      <w:r>
        <w:t xml:space="preserve"/>
      </w:r>
    </w:p>
    <w:p>
      <w:pPr>
        <w:pStyle w:val="BodyText"/>
      </w:pPr>
      <w:r>
        <w:t xml:space="preserve">The popular version says a particle “tunnels through” a barrier the way a mole tunnels through a garden — borrowing a shortcut, sneaking past a rule.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six hours, in which the vacuum appeared cheaper in one direction, are not a false-vacuum decay. A decay of that kind nucleates a bubble that expands at nearly the speed of light and does not restore itself by breakfast. The liaison refused the word signal. This lecture refuses the word crossing. Fourteen people are missing from a model. The chapter does not watch them arrive anywhere.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19" w:name="lec01"/>
      <w:pPr>
        <w:pStyle w:val="Heading2"/>
        <w:pageBreakBefore/>
        <w:spacing w:before="360" w:after="200"/>
        <w:ind w:firstLine="0"/>
        <w:jc w:val="center"/>
      </w:pPr>
      <w:r>
        <w:rPr>
          <w:rFonts w:ascii="Amazon Ember" w:hAnsi="Amazon Ember" w:cs="Amazon Ember" w:eastAsia="Amazon Ember"/>
          <w:sz w:val="40"/>
          <w:szCs w:val="28"/>
          <w:b/>
          <w:color w:val="0C447C"/>
        </w:rPr>
        <w:t>Lecture. Chapter Two</w:t>
      </w:r>
      <w:bookmarkEnd w:id="19"/>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BodyText"/>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BodyText"/>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The popular version treats zero-point energy as a loophole for free energy, or as a rounding error physicists apologise for.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FirstParagraph"/>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BodyText"/>
      </w:pPr>
      <w:r>
        <w:rPr>
          <w:bCs/>
          <w:b/>
        </w:rPr>
        <w:t xml:space="preserve">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r>
        <w:t xml:space="preserve"/>
      </w:r>
      <w:r>
        <w:t xml:space="preserve"/>
      </w:r>
      <w:r>
        <w:t xml:space="preserve"/>
      </w:r>
      <w:r>
        <w:rPr>
          <w:iCs/>
          <w:i/>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20" w:name="lec02"/>
      <w:pPr>
        <w:pStyle w:val="Heading2"/>
        <w:pageBreakBefore/>
        <w:spacing w:before="360" w:after="200"/>
        <w:ind w:firstLine="0"/>
        <w:jc w:val="center"/>
      </w:pPr>
      <w:r>
        <w:rPr>
          <w:rFonts w:ascii="Amazon Ember" w:hAnsi="Amazon Ember" w:cs="Amazon Ember" w:eastAsia="Amazon Ember"/>
          <w:sz w:val="40"/>
          <w:szCs w:val="28"/>
          <w:b/>
          <w:color w:val="0C447C"/>
        </w:rPr>
        <w:t>Lecture. Chapter Three</w:t>
      </w:r>
      <w:bookmarkEnd w:id="20"/>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BodyText"/>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BodyText"/>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The popular version has Einstein as a stubborn old man who could not accept quantum weirdness.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r>
        <w:t xml:space="preserve"/>
      </w:r>
      <w:r>
        <w:rPr>
          <w:bCs/>
          <w:b/>
        </w:rPr>
        <w:t xml:space="preserve"/>
      </w:r>
      <w:r>
        <w:t xml:space="preserve"/>
      </w:r>
      <w:r>
        <w:t xml:space="preserve"/>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21" w:name="lec03"/>
      <w:pPr>
        <w:pStyle w:val="Heading2"/>
        <w:pageBreakBefore/>
        <w:spacing w:before="360" w:after="200"/>
        <w:ind w:firstLine="0"/>
        <w:jc w:val="center"/>
      </w:pPr>
      <w:r>
        <w:rPr>
          <w:rFonts w:ascii="Amazon Ember" w:hAnsi="Amazon Ember" w:cs="Amazon Ember" w:eastAsia="Amazon Ember"/>
          <w:sz w:val="40"/>
          <w:szCs w:val="28"/>
          <w:b/>
          <w:color w:val="0C447C"/>
        </w:rPr>
        <w:t>Lecture. Chapter Four</w:t>
      </w:r>
      <w:bookmarkEnd w:id="21"/>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BodyText"/>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BodyText"/>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The popular version treats the holographic principle as meaning the universe is “a hologram” in the everyday sense — a projected illusion, somehow less real than it looks.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four Planck areas.</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22" w:name="lec04"/>
      <w:pPr>
        <w:pStyle w:val="Heading2"/>
        <w:pageBreakBefore/>
        <w:spacing w:before="360" w:after="200"/>
        <w:ind w:firstLine="0"/>
        <w:jc w:val="center"/>
      </w:pPr>
      <w:r>
        <w:rPr>
          <w:rFonts w:ascii="Amazon Ember" w:hAnsi="Amazon Ember" w:cs="Amazon Ember" w:eastAsia="Amazon Ember"/>
          <w:sz w:val="40"/>
          <w:szCs w:val="28"/>
          <w:b/>
          <w:color w:val="0C447C"/>
        </w:rPr>
        <w:t>Lecture. Chapter Five</w:t>
      </w:r>
      <w:bookmarkEnd w:id="22"/>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BodyText"/>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BodyText"/>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The popular version pictures the firewall as some special exotic danger waiting at old black holes’ horizons, a place where physics itself changes.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BodyText"/>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23" w:name="lec05"/>
      <w:pPr>
        <w:pStyle w:val="Heading2"/>
        <w:pageBreakBefore/>
        <w:spacing w:before="360" w:after="200"/>
        <w:ind w:firstLine="0"/>
        <w:jc w:val="center"/>
      </w:pPr>
      <w:r>
        <w:rPr>
          <w:rFonts w:ascii="Amazon Ember" w:hAnsi="Amazon Ember" w:cs="Amazon Ember" w:eastAsia="Amazon Ember"/>
          <w:sz w:val="40"/>
          <w:szCs w:val="28"/>
          <w:b/>
          <w:color w:val="0C447C"/>
        </w:rPr>
        <w:t>Lecture. Chapter Six</w:t>
      </w:r>
      <w:bookmarkEnd w:id="23"/>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BodyText"/>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The popular version turns Gödel into a mystic: “there are things that are true but unprovable,” offered as evidence that logic is somehow limited or intuition transcends machines.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24" w:name="lec06"/>
      <w:pPr>
        <w:pStyle w:val="Heading2"/>
        <w:pageBreakBefore/>
        <w:spacing w:before="360" w:after="200"/>
        <w:ind w:firstLine="0"/>
        <w:jc w:val="center"/>
      </w:pPr>
      <w:r>
        <w:rPr>
          <w:rFonts w:ascii="Amazon Ember" w:hAnsi="Amazon Ember" w:cs="Amazon Ember" w:eastAsia="Amazon Ember"/>
          <w:sz w:val="40"/>
          <w:szCs w:val="28"/>
          <w:b/>
          <w:color w:val="0C447C"/>
        </w:rPr>
        <w:t>Lecture. Chapter Seven</w:t>
      </w:r>
      <w:bookmarkEnd w:id="24"/>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BodyText"/>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BodyText"/>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The popular version treats quantum entanglement in these games as “spooky communication” — a way of secretly passing a message faster than light.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25" w:name="lec07"/>
      <w:pPr>
        <w:pStyle w:val="Heading2"/>
        <w:pageBreakBefore/>
        <w:spacing w:before="360" w:after="200"/>
        <w:ind w:firstLine="0"/>
        <w:jc w:val="center"/>
      </w:pPr>
      <w:r>
        <w:rPr>
          <w:rFonts w:ascii="Amazon Ember" w:hAnsi="Amazon Ember" w:cs="Amazon Ember" w:eastAsia="Amazon Ember"/>
          <w:sz w:val="40"/>
          <w:szCs w:val="28"/>
          <w:b/>
          <w:color w:val="0C447C"/>
        </w:rPr>
        <w:t>Lecture. Chapter Eight</w:t>
      </w:r>
      <w:bookmarkEnd w:id="25"/>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BodyText"/>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The popular version of decoherence is often described as “collapse caused by observation,” as if a conscious mind were required.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26" w:name="lec08"/>
      <w:pPr>
        <w:pStyle w:val="Heading2"/>
        <w:pageBreakBefore/>
        <w:spacing w:before="360" w:after="200"/>
        <w:ind w:firstLine="0"/>
        <w:jc w:val="center"/>
      </w:pPr>
      <w:r>
        <w:rPr>
          <w:rFonts w:ascii="Amazon Ember" w:hAnsi="Amazon Ember" w:cs="Amazon Ember" w:eastAsia="Amazon Ember"/>
          <w:sz w:val="40"/>
          <w:szCs w:val="28"/>
          <w:b/>
          <w:color w:val="0C447C"/>
        </w:rPr>
        <w:t>Lecture. Chapter Nine</w:t>
      </w:r>
      <w:bookmarkEnd w:id="26"/>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The uncertainty principle is routinely told as a story about clumsy instruments disturbing a shy universe — measure gently enough, the story implies, and you could beat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27" w:name="lec09"/>
      <w:pPr>
        <w:pStyle w:val="Heading2"/>
        <w:pageBreakBefore/>
        <w:spacing w:before="360" w:after="200"/>
        <w:ind w:firstLine="0"/>
        <w:jc w:val="center"/>
      </w:pPr>
      <w:r>
        <w:rPr>
          <w:rFonts w:ascii="Amazon Ember" w:hAnsi="Amazon Ember" w:cs="Amazon Ember" w:eastAsia="Amazon Ember"/>
          <w:sz w:val="40"/>
          <w:szCs w:val="28"/>
          <w:b/>
          <w:color w:val="0C447C"/>
        </w:rPr>
        <w:t>Lecture. Chapter Ten</w:t>
      </w:r>
      <w:bookmarkEnd w:id="27"/>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BodyText"/>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BodyText"/>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The popular version treats the arrow of time as obviously built into physics at the deepest level, as if “time flows forward” were a law like any other.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28" w:name="lec10"/>
      <w:pPr>
        <w:pStyle w:val="Heading2"/>
        <w:pageBreakBefore/>
        <w:spacing w:before="360" w:after="200"/>
        <w:ind w:firstLine="0"/>
        <w:jc w:val="center"/>
      </w:pPr>
      <w:r>
        <w:rPr>
          <w:rFonts w:ascii="Amazon Ember" w:hAnsi="Amazon Ember" w:cs="Amazon Ember" w:eastAsia="Amazon Ember"/>
          <w:sz w:val="40"/>
          <w:szCs w:val="28"/>
          <w:b/>
          <w:color w:val="0C447C"/>
        </w:rPr>
        <w:t>Lecture. Chapter Eleven</w:t>
      </w:r>
      <w:bookmarkEnd w:id="28"/>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BodyText"/>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BodyText"/>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The popular version treats “anthropic” as a synonym for lazy or unfalsifiable — a way of hand-waving away fine-tuning.</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29" w:name="lec11"/>
      <w:pPr>
        <w:pStyle w:val="Heading2"/>
        <w:pageBreakBefore/>
        <w:spacing w:before="360" w:after="200"/>
        <w:ind w:firstLine="0"/>
        <w:jc w:val="center"/>
      </w:pPr>
      <w:r>
        <w:rPr>
          <w:rFonts w:ascii="Amazon Ember" w:hAnsi="Amazon Ember" w:cs="Amazon Ember" w:eastAsia="Amazon Ember"/>
          <w:sz w:val="40"/>
          <w:szCs w:val="28"/>
          <w:b/>
          <w:color w:val="0C447C"/>
        </w:rPr>
        <w:t>Lecture. Chapter Twelve</w:t>
      </w:r>
      <w:bookmarkEnd w:id="29"/>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BodyText"/>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BodyText"/>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BodyText"/>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BodyText"/>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The popular version says the demon is defeated by the cost of measuring which particle is which.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BodyText"/>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30" w:name="lec12"/>
      <w:pPr>
        <w:pStyle w:val="Heading2"/>
        <w:pageBreakBefore/>
        <w:spacing w:before="360" w:after="200"/>
        <w:ind w:firstLine="0"/>
        <w:jc w:val="center"/>
      </w:pPr>
      <w:r>
        <w:rPr>
          <w:rFonts w:ascii="Amazon Ember" w:hAnsi="Amazon Ember" w:cs="Amazon Ember" w:eastAsia="Amazon Ember"/>
          <w:sz w:val="40"/>
          <w:szCs w:val="28"/>
          <w:b/>
          <w:color w:val="0C447C"/>
        </w:rPr>
        <w:t>Lecture. Chapter Thirteen</w:t>
      </w:r>
      <w:bookmarkEnd w:id="30"/>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BodyText"/>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The popular version treats “Bohr versus Einstein” as one long argument that Bohr simply won on points.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FirstParagraph"/>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31" w:name="lec13"/>
      <w:pPr>
        <w:pStyle w:val="Heading2"/>
        <w:pageBreakBefore/>
        <w:spacing w:before="360" w:after="200"/>
        <w:ind w:firstLine="0"/>
        <w:jc w:val="center"/>
      </w:pPr>
      <w:r>
        <w:rPr>
          <w:rFonts w:ascii="Amazon Ember" w:hAnsi="Amazon Ember" w:cs="Amazon Ember" w:eastAsia="Amazon Ember"/>
          <w:sz w:val="40"/>
          <w:szCs w:val="28"/>
          <w:b/>
          <w:color w:val="0C447C"/>
        </w:rPr>
        <w:t>Lecture. Chapter Fourteen</w:t>
      </w:r>
      <w:bookmarkEnd w:id="31"/>
    </w:p>
    <w:p>
      <w:pPr>
        <w:pStyle w:val="BodyText"/>
        <w:ind w:firstLine="0"/>
      </w:pPr>
      <w:r>
        <w:t>The astonishment belongs to the chapter. This lecture is the amplitude inside the barrier, and the reason the crossing is not a debt.</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BodyText"/>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popular version of tunnelling — a phrase like “the particle borrows energy from the uncertainty principle” — is a rough mnemonic that misleads more than it helps.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FirstParagraph"/>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BodyText"/>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32" w:name="lec14"/>
      <w:pPr>
        <w:pStyle w:val="Heading2"/>
        <w:pageBreakBefore/>
        <w:spacing w:before="360" w:after="200"/>
        <w:ind w:firstLine="0"/>
        <w:jc w:val="center"/>
      </w:pPr>
      <w:r>
        <w:rPr>
          <w:rFonts w:ascii="Amazon Ember" w:hAnsi="Amazon Ember" w:cs="Amazon Ember" w:eastAsia="Amazon Ember"/>
          <w:sz w:val="40"/>
          <w:szCs w:val="28"/>
          <w:b/>
          <w:color w:val="0C447C"/>
        </w:rPr>
        <w:t>Lecture. Chapter Fifteen</w:t>
      </w:r>
      <w:bookmarkEnd w:id="32"/>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BodyText"/>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The popular version treats “wormhole” as pure science fiction, or alternatively assumes real ones would be popping in and out of existence everywhere.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FirstParagraph"/>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33" w:name="lec15"/>
      <w:pPr>
        <w:pStyle w:val="Heading2"/>
        <w:pageBreakBefore/>
        <w:spacing w:before="360" w:after="200"/>
        <w:ind w:firstLine="0"/>
        <w:jc w:val="center"/>
      </w:pPr>
      <w:r>
        <w:rPr>
          <w:rFonts w:ascii="Amazon Ember" w:hAnsi="Amazon Ember" w:cs="Amazon Ember" w:eastAsia="Amazon Ember"/>
          <w:sz w:val="40"/>
          <w:szCs w:val="28"/>
          <w:b/>
          <w:color w:val="0C447C"/>
        </w:rPr>
        <w:t>Lecture. Chapter Sixteen</w:t>
      </w:r>
      <w:bookmarkEnd w:id="33"/>
    </w:p>
    <w:p>
      <w:pPr>
        <w:pStyle w:val="BodyText"/>
        <w:numPr>
          <w:ilvl w:val="0"/>
          <w:numId w:val="1059"/>
        </w:numPr>
      </w:pPr>
      <w:r>
        <w:t xml:space="preserve">Van Casteel’s plates register a force. The reading is four hundred and eleven attometres. That figure is a displacement of the plates. It is not the width of a throat.</w:t>
      </w:r>
    </w:p>
    <w:p>
      <w:pPr>
        <w:pStyle w:val="BodyText"/>
        <w:numPr>
          <w:ilvl w:val="0"/>
          <w:numId w:val="1059"/>
        </w:numPr>
      </w:pPr>
      <w:r>
        <w:t xml:space="preserve">A throat as narrow as a nucleus would be a miserable channel even if someone had held one open. The measurement does not size any such throat, and it does not show that the fourteen used one.</w:t>
      </w:r>
    </w:p>
    <w:p>
      <w:pPr>
        <w:pStyle w:val="BodyText"/>
        <w:numPr>
          <w:ilvl w:val="0"/>
          <w:numId w:val="1059"/>
        </w:numPr>
      </w:pPr>
      <w:r>
        <w:t xml:space="preserve">The nine stay unresolved because the plates cannot separate those files from the correction. That is a refusal to certify a yes-or-no. The motion imitated a Gödel sentence. It was not one, and the plates do not turn the imitation into a detection.</w:t>
      </w:r>
    </w:p>
    <w:p>
      <w:pPr>
        <w:pStyle w:val="BodyText"/>
        <w:numPr>
          <w:ilvl w:val="0"/>
          <w:numId w:val="1059"/>
        </w:numPr>
      </w:pPr>
      <w:r>
        <w:t xml:space="preserve">Landauer’s cost is paid where a record is cleared. The chapter does not move that heat into a pipe, and it does not declare an eleven-thousand-year discharge measured.</w:t>
      </w:r>
    </w:p>
    <w:p>
      <w:pPr>
        <w:pStyle w:val="BodyText"/>
        <w:numPr>
          <w:ilvl w:val="0"/>
          <w:numId w:val="1059"/>
        </w:numPr>
      </w:pPr>
      <w:r>
        <w:t xml:space="preserve">No new law is required, and none is repealed. The honest result is the one van Casteel states in the room: a force, of the order he built the instrument to feel, which is not a door.</w:t>
      </w:r>
    </w:p>
    <w:p>
      <w:pPr>
        <w:pStyle w:val="BodyText"/>
      </w:pPr>
      <w:r>
        <w:t xml:space="preserve">The closing chapter brings forward no new law. Its physics is the decision not to spend a plate reading on a destination.</w:t>
      </w:r>
    </w:p>
    <w:p>
      <w:pPr>
        <w:pStyle w:val="BodyText"/>
      </w:pPr>
      <w:r>
        <w:t xml:space="preserve">Negative energy, still not cashed. A Casimir force is a real force between plates. Whether that force is the negative energy a traversable throat can spend is the argument the glossary leaves open, and the chapter leaves it open after Gideon asks what was actually calibrated. Four hundred and eleven attometres is the reading. It is not a cross-section.</w:t>
      </w:r>
    </w:p>
    <w:p>
      <w:pPr>
        <w:pStyle w:val="BodyText"/>
      </w:pPr>
      <w:r>
        <w:t xml:space="preserve">The narrow-channel bound is real as mathematics and unused as evidence. The novel sets the fourteen’s residue beside that bound and refuses the sentence that would call them the same number. The same order of magnitude is not an identification.</w:t>
      </w:r>
    </w:p>
    <w:p>
      <w:pPr>
        <w:pStyle w:val="BodyText"/>
      </w:pPr>
      <w:r>
        <w:t xml:space="preserve">The nine are not resolved by redescribing them as cargo in a measured volume. They are left unclosed because the instrument cannot see them cleanly. Undecidability in arithmetic remains an analogy for the motion, not a property of the files.</w:t>
      </w:r>
    </w:p>
    <w:p>
      <w:pPr>
        <w:pStyle w:val="BodyText"/>
      </w:pPr>
      <w:r>
        <w:t xml:space="preserve">There is no popular version of this chapter to correct, because its whole point is that the popular version — treating the wormhole, the debt, and the undecidability as three separate mysteries needing three separate miracles — was always the wrong frame.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Discharge and liability. The Landauer cost still stands: clearing a bit heats the room where it is cleared. The closing chapter does not locate a hidden pipe that has been paying that bill. It records that the department stopped calling the bill infinite, and also stopped claiming it had found the outflow.</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Casimir-plate reading can show a force. It cannot, by itself, identify a wormhole throat or give that throat a width.</w:t>
      </w:r>
    </w:p>
    <w:p>
      <w:pPr>
        <w:pStyle w:val="BodyText"/>
        <w:numPr>
          <w:ilvl w:val="0"/>
          <w:numId w:val="1027"/>
        </w:numPr>
      </w:pPr>
      <w:r>
        <w:t xml:space="preserve">Traversable and usable are different claims. The novel does not show that either was measured in Cumbria.</w:t>
      </w:r>
    </w:p>
    <w:p>
      <w:pPr>
        <w:pStyle w:val="BodyText"/>
        <w:numPr>
          <w:ilvl w:val="0"/>
          <w:numId w:val="1027"/>
        </w:numPr>
      </w:pPr>
      <w:r>
        <w:t xml:space="preserve">A motion can imitate a Gödel sentence without being one. Leaving a file unresolved can be honesty. It is not a proof that the file was in two places.</w:t>
      </w:r>
    </w:p>
    <w:p>
      <w:pPr>
        <w:pStyle w:val="BodyText"/>
        <w:numPr>
          <w:ilvl w:val="0"/>
          <w:numId w:val="1027"/>
        </w:numPr>
      </w:pPr>
      <w:r>
        <w:t xml:space="preserve">An apparently unpayable debt is not discharged by a metaphor. If a discharge exists, it has to be measured in the room where the heat would appear.</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6">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BodyText"/>
        <w:ind w:firstLine="0"/>
      </w:pPr>
      <w:hyperlink w:anchor="ch11">
        <w:r>
          <w:rPr>
            <w:u w:val="single"/>
            <w:color w:val="0563C1"/>
            <w:rFonts w:ascii="Bookerly" w:hAnsi="Bookerly" w:cs="Bookerly"/>
          </w:rPr>
          <w:t xml:space="preserve">Entropy.</w:t>
        </w:r>
      </w:hyperlink>
      <w:r>
        <w:t xml:space="preserve"> A count of how many hidden arrangements would look the same from outside. Soccermann’s sentence is S = k_B ln W. Chapter Twelve.</w:t>
      </w:r>
    </w:p>
    <w:p>
      <w:pPr>
        <w:pStyle w:val="BodyText"/>
        <w:ind w:firstLine="0"/>
      </w:pPr>
      <w:hyperlink w:anchor="ch03">
        <w:r>
          <w:rPr>
            <w:u w:val="single"/>
            <w:color w:val="0563C1"/>
            <w:rFonts w:ascii="Bookerly" w:hAnsi="Bookerly" w:cs="Bookerly"/>
          </w:rPr>
          <w:t xml:space="preserve">The screen.</w:t>
        </w:r>
      </w:hyperlink>
      <w:r>
        <w:t xml:space="preserve"> The boundary that already holds what the interior can say. Chapter Four’s argument is that the fourteen were rewritten there, not carried anywhere.</w:t>
      </w:r>
    </w:p>
    <w:p>
      <w:pPr>
        <w:pStyle w:val="BodyText"/>
        <w:ind w:firstLine="0"/>
      </w:pPr>
      <w:hyperlink w:anchor="ch00">
        <w:r>
          <w:rPr>
            <w:u w:val="single"/>
            <w:color w:val="0563C1"/>
            <w:rFonts w:ascii="Bookerly" w:hAnsi="Bookerly" w:cs="Bookerly"/>
          </w:rPr>
          <w:t xml:space="preserve">The fourteen.</w:t>
        </w:r>
      </w:hyperlink>
      <w:r>
        <w:t xml:space="preserve"> The pending states that resolved outside their permitted options on the fourteenth of March. Ellen Prosper is one of them. The card on her file stays until someone speaks to her.</w:t>
      </w:r>
    </w:p>
    <w:p>
      <w:pPr>
        <w:pStyle w:val="BodyText"/>
        <w:ind w:firstLine="0"/>
      </w:pPr>
      <w:hyperlink w:anchor="ch00">
        <w:r>
          <w:rPr>
            <w:u w:val="single"/>
            <w:color w:val="0563C1"/>
            <w:rFonts w:ascii="Bookerly" w:hAnsi="Bookerly" w:cs="Bookerly"/>
          </w:rPr>
          <w:t xml:space="preserve">Tunnelling.</w:t>
        </w:r>
      </w:hyperlink>
      <w:r>
        <w:t xml:space="preserve"> A wave crossing a barrier it does not have the energy to climb, because its amplitude thins inside the barrier and does not have to reach zero. Chapter One, and again, as a junction, in Chapter Fourteen.</w:t>
      </w:r>
    </w:p>
    <w:p>
      <w:pPr>
        <w:pStyle w:val="BodyText"/>
      </w:pPr>
      <w:r>
        <w:t xml:space="preserve">Attometre. A millionth of a millionth of a millionth of a metre. Van Casteel’s plates moved four hundred and eleven of them. The figure is how far the plates moved. It is not a width, and it does not name what sits behind the force.</w:t>
      </w:r>
    </w:p>
    <w:p>
      <w:pPr>
        <w:pStyle w:val="BodyText"/>
      </w:pPr>
      <w:r>
        <w:t xml:space="preserve">Characterised instrument. One whose answer to a known question has already been measured. Drill’s sentence stands: an uncharacterised instrument is not evidence, it is a lead. The plates were characterised. The far end was not.</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Casimir, H. B. G. (1948). On the attraction between two perfectly conducting plates. Proceedings of the Koninklijke Nederlandse Akademie van Wetenschappen B51, 793–795.</w:t>
      </w:r>
    </w:p>
    <w:p>
      <w:pPr>
        <w:pStyle w:val="BodyText"/>
        <w:spacing w:after="120"/>
        <w:ind w:firstLine="0"/>
      </w:pPr>
      <w:r>
        <w:t>Einstein, A. Letter to Max Born, 4 December 1926. Published in The Born–Einstein Letters.</w:t>
      </w:r>
    </w:p>
    <w:p>
      <w:pPr>
        <w:pStyle w:val="BodyText"/>
        <w:spacing w:after="120"/>
        <w:ind w:firstLine="0"/>
      </w:pPr>
      <w:r>
        <w:t xml:space="preserve">Einstein, A., Podolsky, B., and Rosen, N. (1935). Can quantum-mechanical description of physical reality be considered complete? Physical Review 47, 777–780. </w:t>
      </w:r>
      <w:hyperlink r:id="rId11">
        <w:r>
          <w:rPr>
            <w:u w:val="single"/>
            <w:color w:val="0563C1"/>
            <w:rFonts w:ascii="Bookerly" w:hAnsi="Bookerly" w:cs="Bookerly"/>
          </w:rPr>
          <w:t xml:space="preserve">doi:10.1103/PhysRev.47.777</w:t>
        </w:r>
      </w:hyperlink>
    </w:p>
    <w:p>
      <w:pPr>
        <w:pStyle w:val="BodyText"/>
        <w:spacing w:after="120"/>
        <w:ind w:firstLine="0"/>
      </w:pPr>
      <w:r>
        <w:t xml:space="preserve">Fuller, R. W., and Wheeler, J. A. (1962). Causality and multiply connected space-time. Physical Review 128, 919–929. </w:t>
      </w:r>
      <w:hyperlink r:id="rId12">
        <w:r>
          <w:rPr>
            <w:u w:val="single"/>
            <w:color w:val="0563C1"/>
            <w:rFonts w:ascii="Bookerly" w:hAnsi="Bookerly" w:cs="Bookerly"/>
          </w:rPr>
          <w:t xml:space="preserve">doi:10.1103/PhysRev.128.919</w:t>
        </w:r>
      </w:hyperlink>
    </w:p>
    <w:p>
      <w:pPr>
        <w:pStyle w:val="BodyText"/>
        <w:spacing w:after="120"/>
        <w:ind w:firstLine="0"/>
      </w:pPr>
      <w:r>
        <w:t>Gödel, K. (1931). On formally undecidable propositions of Principia Mathematica and related systems. Monatshefte für Mathematik und Physik 38, 173–198.</w:t>
      </w:r>
    </w:p>
    <w:p>
      <w:pPr>
        <w:pStyle w:val="BodyText"/>
        <w:spacing w:after="120"/>
        <w:ind w:firstLine="0"/>
      </w:pPr>
      <w:r>
        <w:t>Hamming, R. W. (1980). The unreasonable effectiveness of mathematics. The American Mathematical Monthly 87, 81–90.</w:t>
      </w:r>
    </w:p>
    <w:p>
      <w:pPr>
        <w:pStyle w:val="BodyText"/>
        <w:spacing w:after="120"/>
        <w:ind w:firstLine="0"/>
      </w:pPr>
      <w:r>
        <w:t>Hofstadter, D. (1979). Gödel, Escher, Bach: an Eternal Golden Braid. Basic Books.</w:t>
      </w:r>
    </w:p>
    <w:p>
      <w:pPr>
        <w:pStyle w:val="BodyText"/>
        <w:spacing w:after="120"/>
        <w:ind w:firstLine="0"/>
      </w:pPr>
      <w:r>
        <w:t>Kruskal, M. D. (1960). Maximal extension of Schwarzschild metric. Physical Review 119, 1743–1745.</w:t>
      </w:r>
    </w:p>
    <w:p>
      <w:pPr>
        <w:pStyle w:val="BodyText"/>
      </w:pPr>
      <w:r>
        <w:t xml:space="preserve">Szekeres, G. (1960). On the singularities of a Riemannian manifold. Publicationes Mathematicae Debrecen 7, 285–301.</w:t>
      </w:r>
    </w:p>
    <w:p>
      <w:pPr>
        <w:pStyle w:val="BodyText"/>
        <w:spacing w:after="120"/>
        <w:ind w:firstLine="0"/>
      </w:pPr>
      <w:r>
        <w:t xml:space="preserve">Landauer, R. (1961). Irreversibility and heat generation in the computing process. IBM Journal of Research and Development 5, 183–191. </w:t>
      </w:r>
      <w:hyperlink r:id="rId13">
        <w:r>
          <w:rPr>
            <w:u w:val="single"/>
            <w:color w:val="0563C1"/>
            <w:rFonts w:ascii="Bookerly" w:hAnsi="Bookerly" w:cs="Bookerly"/>
          </w:rPr>
          <w:t xml:space="preserve">doi:10.1147/rd.53.0183</w:t>
        </w:r>
      </w:hyperlink>
    </w:p>
    <w:p>
      <w:pPr>
        <w:pStyle w:val="BodyText"/>
        <w:spacing w:after="120"/>
        <w:ind w:firstLine="0"/>
      </w:pPr>
      <w:r>
        <w:t xml:space="preserve">Morris, M. S., and Thorne, K. S. (1988). Wormholes in spacetime and their use for interstellar travel: a tool for teaching general relativity. American Journal of Physics 56, 395–412. </w:t>
      </w:r>
      <w:hyperlink r:id="rId14">
        <w:r>
          <w:rPr>
            <w:u w:val="single"/>
            <w:color w:val="0563C1"/>
            <w:rFonts w:ascii="Bookerly" w:hAnsi="Bookerly" w:cs="Bookerly"/>
          </w:rPr>
          <w:t xml:space="preserve">doi:10.1119/1.15620</w:t>
        </w:r>
      </w:hyperlink>
    </w:p>
    <w:p>
      <w:pPr>
        <w:pStyle w:val="BodyText"/>
        <w:spacing w:after="120"/>
        <w:ind w:firstLine="0"/>
      </w:pPr>
      <w:r>
        <w:t xml:space="preserve">Page, D. N. (1993). Information in black hole radiation. Physical Review Letters 71, 3743–3746. </w:t>
      </w:r>
      <w:hyperlink r:id="rId15">
        <w:r>
          <w:rPr>
            <w:u w:val="single"/>
            <w:color w:val="0563C1"/>
            <w:rFonts w:ascii="Bookerly" w:hAnsi="Bookerly" w:cs="Bookerly"/>
          </w:rPr>
          <w:t xml:space="preserve">doi:10.1103/PhysRevLett.71.3743</w:t>
        </w:r>
      </w:hyperlink>
    </w:p>
    <w:p>
      <w:pPr>
        <w:pStyle w:val="BodyText"/>
        <w:spacing w:after="120"/>
        <w:ind w:firstLine="0"/>
      </w:pPr>
      <w:r>
        <w:t>Schwarzschild, K. (1916). On the gravitational field of a mass point according to Einstein’s theory. Sitzungsberichte der Königlich Preussischen Akademie der Wissenschaften, 189–196.</w:t>
      </w:r>
    </w:p>
    <w:p>
      <w:pPr>
        <w:pStyle w:val="BodyText"/>
        <w:spacing w:after="120"/>
        <w:ind w:firstLine="0"/>
      </w:pPr>
      <w:r>
        <w:t xml:space="preserve">Wigner, E. P. (1960). The unreasonable effectiveness of mathematics in the natural sciences. Communications on Pure and Applied Mathematics 13, 1–14. </w:t>
      </w:r>
      <w:hyperlink r:id="rId16">
        <w:r>
          <w:rPr>
            <w:u w:val="single"/>
            <w:color w:val="0563C1"/>
            <w:rFonts w:ascii="Bookerly" w:hAnsi="Bookerly" w:cs="Bookerly"/>
          </w:rPr>
          <w:t xml:space="preserve">doi:10.1002/cpa.3160130102</w:t>
        </w:r>
      </w:hyperlink>
    </w:p>
    <w:p>
      <w:pPr>
        <w:pStyle w:val="BodyText"/>
        <w:spacing w:after="120"/>
        <w:ind w:firstLine="0"/>
      </w:pPr>
      <w:r>
        <w:t xml:space="preserve">Almheiri, A., Marolf, D., Polchinski, J., and Sully, J. (2012). Black holes: complementarity or firewalls? </w:t>
      </w:r>
      <w:hyperlink r:id="rId17">
        <w:r>
          <w:rPr>
            <w:u w:val="single"/>
            <w:color w:val="0563C1"/>
            <w:rFonts w:ascii="Bookerly" w:hAnsi="Bookerly" w:cs="Bookerly"/>
          </w:rPr>
          <w:t xml:space="preserve">arXiv:1207.3123</w:t>
        </w:r>
      </w:hyperlink>
    </w:p>
    <w:p>
      <w:pPr>
        <w:pStyle w:val="BodyText"/>
        <w:spacing w:after="120"/>
        <w:ind w:firstLine="0"/>
      </w:pPr>
      <w:r>
        <w:t xml:space="preserve">Zurek, W. H. (2003). Decoherence, einselection, and the quantum origins of the classical. Reviews of Modern Physics 75, 715–775. Quantum Darwinism is earlier work, named here, and is not what this DOI covers. </w:t>
      </w:r>
      <w:hyperlink r:id="rId18">
        <w:r>
          <w:rPr>
            <w:u w:val="single"/>
            <w:color w:val="0563C1"/>
            <w:rFonts w:ascii="Bookerly" w:hAnsi="Bookerly" w:cs="Bookerly"/>
          </w:rPr>
          <w:t xml:space="preserve">doi:10.1103/RevModPhys.75.715</w:t>
        </w:r>
      </w:hyperlink>
    </w:p>
    <w:p>
      <w:pPr>
        <w:pStyle w:val="BodyText"/>
      </w:pPr>
      <w:r>
        <w:t xml:space="preserve">Coleman, S., and De Luccia, F. (1980). Gravitational effects on and of vacuum decay. Physical Review D 21, 3305–3315. doi:10.1103/PhysRevD.21.3305</w:t>
      </w:r>
    </w:p>
    <w:p>
      <w:pPr>
        <w:pStyle w:val="BodyText"/>
      </w:pPr>
      <w:r>
        <w:t xml:space="preserve">Esaki, L. (1958). New phenomenon in narrow germanium p-n junctions. Physical Review 109, 603–604. doi:10.1103/PhysRev.109.603</w:t>
      </w:r>
    </w:p>
    <w:p>
      <w:pPr>
        <w:pStyle w:val="BodyText"/>
      </w:pPr>
      <w:r>
        <w:t xml:space="preserve">Nash, J. (1951). Non-cooperative games. Annals of Mathematics 54, 286–295.</w:t>
      </w:r>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3/PhysRev.47.777" TargetMode="External"/><Relationship Id="rId12" Type="http://schemas.openxmlformats.org/officeDocument/2006/relationships/hyperlink" Target="https://doi.org/10.1103/PhysRev.128.919" TargetMode="External"/><Relationship Id="rId13" Type="http://schemas.openxmlformats.org/officeDocument/2006/relationships/hyperlink" Target="https://doi.org/10.1147/rd.53.0183" TargetMode="External"/><Relationship Id="rId14" Type="http://schemas.openxmlformats.org/officeDocument/2006/relationships/hyperlink" Target="https://doi.org/10.1119/1.15620" TargetMode="External"/><Relationship Id="rId15" Type="http://schemas.openxmlformats.org/officeDocument/2006/relationships/hyperlink" Target="https://doi.org/10.1103/PhysRevLett.71.3743" TargetMode="External"/><Relationship Id="rId16" Type="http://schemas.openxmlformats.org/officeDocument/2006/relationships/hyperlink" Target="https://doi.org/10.1002/cpa.3160130102" TargetMode="External"/><Relationship Id="rId17" Type="http://schemas.openxmlformats.org/officeDocument/2006/relationships/hyperlink" Target="https://arxiv.org/abs/1207.3123" TargetMode="External"/><Relationship Id="rId18" Type="http://schemas.openxmlformats.org/officeDocument/2006/relationships/hyperlink" Target="https://doi.org/10.1103/RevModPhys.7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