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86"/>
        </w:numPr>
      </w:pPr>
      <w:r>
        <w:t>Three effects are called infrared: the forward Coulomb singularity at tree level, soft-photon divergences, and collinear logarithms of the electron mass.</w:t>
      </w:r>
    </w:p>
    <w:p>
      <w:pPr>
        <w:pStyle w:val="ListNumber"/>
        <w:numPr>
          <w:ilvl w:val="0"/>
          <w:numId w:val="186"/>
        </w:numPr>
      </w:pPr>
      <w:r>
        <w:t>Lesson 64's vertex integral diverges like ∫dk/k at small k, because the photon is massless. No local counterterm can absorb this.</w:t>
      </w:r>
    </w:p>
    <w:p>
      <w:pPr>
        <w:pStyle w:val="ListNumber"/>
        <w:numPr>
          <w:ilvl w:val="0"/>
          <w:numId w:val="186"/>
        </w:numPr>
      </w:pPr>
      <w:r>
        <w:t>With a photon mass λ, the virtual correction is −(α/π)f_IR(q²)ln(Q²/λ²), which goes to −∞ as λ → 0. The exclusive probability of scattering without radiation is zero.</w:t>
      </w:r>
    </w:p>
    <w:p>
      <w:pPr>
        <w:pStyle w:val="ListNumber"/>
        <w:numPr>
          <w:ilvl w:val="0"/>
          <w:numId w:val="186"/>
        </w:numPr>
      </w:pPr>
      <w:r>
        <w:t>Real emission of photons below the resolution E_l adds +(α/π)f_IR ln(E_l²/λ²).</w:t>
      </w:r>
    </w:p>
    <w:p>
      <w:pPr>
        <w:pStyle w:val="ListNumber"/>
        <w:numPr>
          <w:ilvl w:val="0"/>
          <w:numId w:val="186"/>
        </w:numPr>
      </w:pPr>
      <w:r>
        <w:t>The sum, −(α/π)f_IR ln(Q²/E_l²), is finite and depends on the detector. This is the Bloch–Nordsieck theorem.</w:t>
      </w:r>
    </w:p>
    <w:p>
      <w:pPr>
        <w:pStyle w:val="ListNumber"/>
        <w:numPr>
          <w:ilvl w:val="0"/>
          <w:numId w:val="18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m:t>
                  </m:r>
                  <m:r>
                    <m:t xml:space="preserve">p</m:t>
                  </m:r>
                  <m:r>
                    <m:t xml:space="preserve">′</m:t>
                  </m:r>
                  <m:r>
                    <m:t xml:space="preserve">+</m:t>
                  </m:r>
                  <m:r>
                    <m:t xml:space="preserve">k</m:t>
                  </m:r>
                  <m:r>
                    <m:t xml:space="preserve">]</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m:t>
              </m:r>
              <m:r>
                <m:t xml:space="preserve">p</m:t>
              </m:r>
              <m:r>
                <m:t xml:space="preserve">·</m:t>
              </m:r>
              <m:r>
                <m:t xml:space="preserve">k̂</m:t>
              </m:r>
              <m:r>
                <m:t xml:space="preserve">]</m:t>
              </m:r>
              <m:r>
                <m:t xml:space="preserve">[</m:t>
              </m:r>
              <m:r>
                <m:t xml:space="preserve">p</m:t>
              </m:r>
              <m:r>
                <m:t xml:space="preserve">′</m:t>
              </m:r>
              <m:r>
                <m:t xml:space="preserve">·</m:t>
              </m:r>
              <m:r>
                <m:t xml:space="preserve">k̂</m:t>
              </m:r>
              <m:r>
                <m:t xml:space="preserve">]</m:t>
              </m:r>
            </m:den>
          </m:f>
          <m:r>
            <m:t xml:space="preserve">−</m:t>
          </m:r>
          <m:f>
            <m:num>
              <m:sSup>
                <m:e>
                  <m:r>
                    <m:t xml:space="preserve">m</m:t>
                  </m:r>
                </m:e>
                <m:sup>
                  <m:r>
                    <m:t xml:space="preserve">2</m:t>
                  </m:r>
                </m:sup>
              </m:sSup>
            </m:num>
            <m:den>
              <m:sSup>
                <m:e>
                  <m:r>
                    <m:t xml:space="preserve">[</m:t>
                  </m:r>
                  <m:r>
                    <m:t xml:space="preserve">p</m:t>
                  </m:r>
                  <m:r>
                    <m:t xml:space="preserve">·</m:t>
                  </m:r>
                  <m:r>
                    <m:t xml:space="preserve">k̂</m:t>
                  </m:r>
                  <m:r>
                    <m:t xml:space="preserve">]</m:t>
                  </m:r>
                </m:e>
                <m:sup>
                  <m:r>
                    <m:t xml:space="preserve">2</m:t>
                  </m:r>
                </m:sup>
              </m:sSup>
            </m:den>
          </m:f>
          <m:r>
            <m:t xml:space="preserve">−</m:t>
          </m:r>
          <m:f>
            <m:num>
              <m:sSup>
                <m:e>
                  <m:r>
                    <m:t xml:space="preserve">m</m:t>
                  </m:r>
                </m:e>
                <m:sup>
                  <m:r>
                    <m:t xml:space="preserve">2</m:t>
                  </m:r>
                </m:sup>
              </m:sSup>
            </m:num>
            <m:den>
              <m:sSup>
                <m:e>
                  <m:r>
                    <m:t xml:space="preserve">[</m:t>
                  </m:r>
                  <m:r>
                    <m:t xml:space="preserve">p</m:t>
                  </m:r>
                  <m:r>
                    <m:t xml:space="preserve">′</m:t>
                  </m:r>
                  <m:r>
                    <m:t xml:space="preserve">·</m:t>
                  </m:r>
                  <m:r>
                    <m:t xml:space="preserve">k̂</m:t>
                  </m:r>
                  <m:r>
                    <m:t xml:space="preserve">]</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m:t>
          </m:r>
          <m:r>
            <m:t xml:space="preserve">α</m:t>
          </m:r>
          <m:r>
            <m:t xml:space="preserve">]</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8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87"/>
        </w:numPr>
      </w:pPr>
      <w:r>
        <w:t>The factor obeys the Ward identity because charge is conserved, and it is independent of spin and of the hard process.</w:t>
      </w:r>
    </w:p>
    <w:p>
      <w:pPr>
        <w:pStyle w:val="ListNumber"/>
        <w:numPr>
          <w:ilvl w:val="0"/>
          <w:numId w:val="187"/>
        </w:numPr>
      </w:pPr>
      <w:r>
        <w:t>It is the Fourier transform of the classical current of a suddenly deflected charge.</w:t>
      </w:r>
    </w:p>
    <w:p>
      <w:pPr>
        <w:pStyle w:val="ListNumber"/>
        <w:numPr>
          <w:ilvl w:val="0"/>
          <w:numId w:val="187"/>
        </w:numPr>
      </w:pPr>
      <w:r>
        <w:t>Squaring and summing polarizations gives dP = (α/π)(d|k|/|k|)I(p, p′), with I = 2f_IR(q²).</w:t>
      </w:r>
    </w:p>
    <w:p>
      <w:pPr>
        <w:pStyle w:val="ListNumber"/>
        <w:numPr>
          <w:ilvl w:val="0"/>
          <w:numId w:val="187"/>
        </w:numPr>
      </w:pPr>
      <w:r>
        <w:t>Integrated from λ to E_l, this gives (α/π)f_IR ln(E_l²/λ²), cancelling the λ-dependence of the virtual correction.</w:t>
      </w:r>
    </w:p>
    <w:p>
      <w:pPr>
        <w:pStyle w:val="ListNumber"/>
        <w:numPr>
          <w:ilvl w:val="0"/>
          <w:numId w:val="18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m:t>
              </m:r>
              <m:r>
                <m:t xml:space="preserve">σ</m:t>
              </m:r>
              <m:r>
                <m:t xml:space="preserve">·</m:t>
              </m:r>
              <m:r>
                <m:t xml:space="preserve">π</m:t>
              </m:r>
              <m:r>
                <m:t xml:space="preserve">]</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m:t>
                  </m:r>
                  <m:r>
                    <m:t xml:space="preserve">p</m:t>
                  </m:r>
                  <m:r>
                    <m:t xml:space="preserve">′</m:t>
                  </m:r>
                  <m:r>
                    <m:t xml:space="preserve">+</m:t>
                  </m:r>
                  <m:r>
                    <m:t xml:space="preserve">p</m:t>
                  </m:r>
                  <m:r>
                    <m:t xml:space="preserve">]</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m:t>
          </m:r>
          <m:r>
            <m:t xml:space="preserve">1</m:t>
          </m:r>
          <m:r>
            <m:t xml:space="preserve">−</m:t>
          </m:r>
          <m:r>
            <m:t xml:space="preserve">z</m:t>
          </m:r>
          <m:r>
            <m:t xml:space="preserve">]</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r>
                <m:t xml:space="preserve">[</m:t>
              </m:r>
              <m:f>
                <m:num>
                  <m:r>
                    <m:t xml:space="preserve">α</m:t>
                  </m:r>
                </m:num>
                <m:den>
                  <m:r>
                    <m:t xml:space="preserve">π</m:t>
                  </m:r>
                </m:den>
              </m:f>
              <m:r>
                <m:t xml:space="preserve">]</m:t>
              </m:r>
            </m:e>
            <m:sup>
              <m:r>
                <m:t xml:space="preserve">2</m:t>
              </m:r>
            </m:sup>
          </m:sSup>
          <m:r>
            <m:t xml:space="preserve">+</m:t>
          </m:r>
          <m:sSub>
            <m:e>
              <m:r>
                <m:t xml:space="preserve">C</m:t>
              </m:r>
            </m:e>
            <m:sub>
              <m:r>
                <m:t xml:space="preserve">3</m:t>
              </m:r>
            </m:sub>
          </m:sSub>
          <m:sSup>
            <m:e>
              <m:r>
                <m:t xml:space="preserve">[</m:t>
              </m:r>
              <m:f>
                <m:num>
                  <m:r>
                    <m:t xml:space="preserve">α</m:t>
                  </m:r>
                </m:num>
                <m:den>
                  <m:r>
                    <m:t xml:space="preserve">π</m:t>
                  </m:r>
                </m:den>
              </m:f>
              <m:r>
                <m:t xml:space="preserve">]</m:t>
              </m:r>
            </m:e>
            <m:sup>
              <m:r>
                <m:t xml:space="preserve">3</m:t>
              </m:r>
            </m:sup>
          </m:sSup>
          <m:r>
            <m:t xml:space="preserve">+</m:t>
          </m:r>
          <m:sSub>
            <m:e>
              <m:r>
                <m:t xml:space="preserve">C</m:t>
              </m:r>
            </m:e>
            <m:sub>
              <m:r>
                <m:t xml:space="preserve">4</m:t>
              </m:r>
            </m:sub>
          </m:sSub>
          <m:sSup>
            <m:e>
              <m:r>
                <m:t xml:space="preserve">[</m:t>
              </m:r>
              <m:f>
                <m:num>
                  <m:r>
                    <m:t xml:space="preserve">α</m:t>
                  </m:r>
                </m:num>
                <m:den>
                  <m:r>
                    <m:t xml:space="preserve">π</m:t>
                  </m:r>
                </m:den>
              </m:f>
              <m:r>
                <m:t xml:space="preserve">]</m:t>
              </m:r>
            </m:e>
            <m:sup>
              <m:r>
                <m:t xml:space="preserve">4</m:t>
              </m:r>
            </m:sup>
          </m:sSup>
          <m:r>
            <m:t xml:space="preserve">+</m:t>
          </m:r>
          <m:sSub>
            <m:e>
              <m:r>
                <m:t xml:space="preserve">C</m:t>
              </m:r>
            </m:e>
            <m:sub>
              <m:r>
                <m:t xml:space="preserve">5</m:t>
              </m:r>
            </m:sub>
          </m:sSub>
          <m:sSup>
            <m:e>
              <m:r>
                <m:t xml:space="preserve">[</m:t>
              </m:r>
              <m:f>
                <m:num>
                  <m:r>
                    <m:t xml:space="preserve">α</m:t>
                  </m:r>
                </m:num>
                <m:den>
                  <m:r>
                    <m:t xml:space="preserve">π</m:t>
                  </m:r>
                </m:den>
              </m:f>
              <m:r>
                <m:t xml:space="preserve">]</m:t>
              </m:r>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88"/>
        </w:numPr>
      </w:pPr>
      <w:r>
        <w:t>Squaring the Dirac Hamiltonian gives π²/2m − (q/2m)σ·B, so g = 2 with no free parameter.</w:t>
      </w:r>
    </w:p>
    <w:p>
      <w:pPr>
        <w:pStyle w:val="ListNumber"/>
        <w:numPr>
          <w:ilvl w:val="0"/>
          <w:numId w:val="188"/>
        </w:numPr>
      </w:pPr>
      <w:r>
        <w:t>The general on-shell vertex is γ^μF₁(q²) + (iσ^μν q_ν/2m)F₂(q²). The Gordon identity shows that γ^μ already contains the g = 2 moment, so g = 2(F₁(0) + F₂(0)).</w:t>
      </w:r>
    </w:p>
    <w:p>
      <w:pPr>
        <w:pStyle w:val="ListNumber"/>
        <w:numPr>
          <w:ilvl w:val="0"/>
          <w:numId w:val="188"/>
        </w:numPr>
      </w:pPr>
      <w:r>
        <w:t>F₂ is ultraviolet finite, because QED has no dimension-5 counterterm, and infrared finite, because soft photons couple only through γ^μ.</w:t>
      </w:r>
    </w:p>
    <w:p>
      <w:pPr>
        <w:pStyle w:val="ListNumber"/>
        <w:numPr>
          <w:ilvl w:val="0"/>
          <w:numId w:val="188"/>
        </w:numPr>
      </w:pPr>
      <w:r>
        <w:t>At q² = 0 the Feynman-parameter integral gives F₂(0) = (α/2π)∫2z dz = α/(2π).</w:t>
      </w:r>
    </w:p>
    <w:p>
      <w:pPr>
        <w:pStyle w:val="ListNumber"/>
        <w:numPr>
          <w:ilvl w:val="0"/>
          <w:numId w:val="188"/>
        </w:numPr>
      </w:pPr>
      <w:r>
        <w:t>Higher orders, through five loops, agree with the measured a_e = 0.00115965218059(13). Turned around, the measurement gives 1/α = 137.035999166(15).</w:t>
      </w:r>
    </w:p>
    <w:p>
      <w:pPr>
        <w:pStyle w:val="ListNumber"/>
        <w:numPr>
          <w:ilvl w:val="0"/>
          <w:numId w:val="18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Zα</m:t>
                  </m:r>
                </m:e>
                <m:sup>
                  <m:r>
                    <m:t xml:space="preserve">2</m:t>
                  </m:r>
                </m:sup>
              </m:sSup>
            </m:num>
            <m:den>
              <m:sSup>
                <m:e>
                  <m:r>
                    <m:t xml:space="preserve">2n</m:t>
                  </m:r>
                </m:e>
                <m:sup>
                  <m:r>
                    <m:t xml:space="preserve">2</m:t>
                  </m:r>
                </m:sup>
              </m:sSup>
            </m:den>
          </m:f>
          <m:r>
            <m:t xml:space="preserve">−</m:t>
          </m:r>
          <m:r>
            <m:t xml:space="preserve">m</m:t>
          </m:r>
          <m:f>
            <m:num>
              <m:sSup>
                <m:e>
                  <m:r>
                    <m:t xml:space="preserve">Zα</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2π</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δr</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δr</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den>
          </m:f>
          <m:r>
            <m:t xml:space="preserve">n</m:t>
          </m:r>
          <m:r>
            <m:t xml:space="preserve">,</m:t>
          </m:r>
          <m:r>
            <m:t xml:space="preserve">0</m:t>
          </m:r>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Zα</m:t>
                  </m:r>
                </m:e>
                <m:sup>
                  <m:r>
                    <m:t xml:space="preserve">2</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0</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l</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79"/>
        </w:numPr>
      </w:pPr>
      <w:r>
        <w:t>The Dirac equation gives hydrogen levels that depend only on n and j, so 2s₁/₂ and 2p₁/₂ are degenerate.</w:t>
      </w:r>
    </w:p>
    <w:p>
      <w:pPr>
        <w:pStyle w:val="ListNumber"/>
        <w:numPr>
          <w:ilvl w:val="0"/>
          <w:numId w:val="179"/>
        </w:numPr>
      </w:pPr>
      <w:r>
        <w:t>Lamb and Retherford found 2s₁/₂ about 1000 MHz above 2p₁/₂. The modern value is 1057.845 MHz.</w:t>
      </w:r>
    </w:p>
    <w:p>
      <w:pPr>
        <w:pStyle w:val="ListNumber"/>
        <w:numPr>
          <w:ilvl w:val="0"/>
          <w:numId w:val="179"/>
        </w:numPr>
      </w:pPr>
      <w:r>
        <w:t>Zero-point fluctuations jiggle the electron with ⟨(δr)²⟩ = (2α/πm²)ln(ω_max/ω_min). This smears the Coulomb potential and raises s-states by (4α(Zα)⁴m/(3πn³))ln(ω_max/ω_min).</w:t>
      </w:r>
    </w:p>
    <w:p>
      <w:pPr>
        <w:pStyle w:val="ListNumber"/>
        <w:numPr>
          <w:ilvl w:val="0"/>
          <w:numId w:val="179"/>
        </w:numPr>
      </w:pPr>
      <w:r>
        <w:t>Bethe's calculation, with mass renormalization, gave about 1040 MHz.</w:t>
      </w:r>
    </w:p>
    <w:p>
      <w:pPr>
        <w:pStyle w:val="ListNumber"/>
        <w:numPr>
          <w:ilvl w:val="0"/>
          <w:numId w:val="179"/>
        </w:numPr>
      </w:pPr>
      <w:r>
        <w:t>The full leading-order result combines the slope of F₁, the anomalous moment F₂, and vacuum polarization, and gives about 1054 MHz. Recoil, higher orders, and nuclear size account for the rest.</w:t>
      </w:r>
    </w:p>
    <w:p>
      <w:pPr>
        <w:pStyle w:val="ListNumber"/>
        <w:numPr>
          <w:ilvl w:val="0"/>
          <w:numId w:val="1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Zα</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1</m:t>
          </m:r>
          <m:r>
            <m:t xml:space="preserve">+</m:t>
          </m:r>
          <m:f>
            <m:num>
              <m:r>
                <m:t xml:space="preserve">1</m:t>
              </m:r>
            </m:num>
            <m:den>
              <m:sSup>
                <m:e>
                  <m:r>
                    <m:t xml:space="preserve">2u</m:t>
                  </m:r>
                </m:e>
                <m:sup>
                  <m:r>
                    <m:t xml:space="preserve">2</m:t>
                  </m:r>
                </m:sup>
              </m:sSup>
            </m:den>
          </m:f>
          <m:r>
            <m:t xml:space="preserve">√</m:t>
          </m:r>
          <m:f>
            <m:num>
              <m:sSup>
                <m:e>
                  <m:r>
                    <m:t xml:space="preserve">u</m:t>
                  </m:r>
                </m:e>
                <m:sup>
                  <m:r>
                    <m:t xml:space="preserve">2</m:t>
                  </m:r>
                </m:sup>
              </m:sSup>
              <m:r>
                <m:t xml:space="preserve">−</m:t>
              </m:r>
              <m:r>
                <m:t xml:space="preserve">1</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mr</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80"/>
        </w:numPr>
      </w:pPr>
      <w:r>
        <w:t>For a static charge, vacuum polarization gives Ṽ(Q) = −4πZα/[Q²(1 − Π̂(−Q²))].</w:t>
      </w:r>
    </w:p>
    <w:p>
      <w:pPr>
        <w:pStyle w:val="ListNumber"/>
        <w:numPr>
          <w:ilvl w:val="0"/>
          <w:numId w:val="180"/>
        </w:numPr>
      </w:pPr>
      <w:r>
        <w:t>At small Q, Π̂ ≈ (α/15π)Q²/m² gives a contact attraction δV = −(4Zα²/15m²)δ³(r), which shifts s-states by −4α(Zα)⁴m/(15πn³): −27 MHz for 2s in hydrogen.</w:t>
      </w:r>
    </w:p>
    <w:p>
      <w:pPr>
        <w:pStyle w:val="ListNumber"/>
        <w:numPr>
          <w:ilvl w:val="0"/>
          <w:numId w:val="180"/>
        </w:numPr>
      </w:pPr>
      <w:r>
        <w:t>The Uehling potential describes a cloud of size about 1/(2m). Outside, the correction falls exponentially. Inside, it grows logarithmically, as Lesson 68's running α.</w:t>
      </w:r>
    </w:p>
    <w:p>
      <w:pPr>
        <w:pStyle w:val="ListNumber"/>
        <w:numPr>
          <w:ilvl w:val="0"/>
          <w:numId w:val="180"/>
        </w:numPr>
      </w:pPr>
      <w:r>
        <w:t>In muonic hydrogen the orbit lies inside the cloud, and vacuum polarization, about 205 meV, dominates the Lamb shift that measures the proton radius.</w:t>
      </w:r>
    </w:p>
    <w:p>
      <w:pPr>
        <w:pStyle w:val="ListNumber"/>
        <w:numPr>
          <w:ilvl w:val="0"/>
          <w:numId w:val="1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