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YouTube</w:t>
        <w:br/>
        <w:t>Channel That Sells</w:t>
      </w:r>
    </w:p>
    <w:p>
      <w:pPr>
        <w:pStyle w:val="Subtitle"/>
      </w:pPr>
      <w:r>
        <w:t>How to Choose One Offer, Make the Videos That Sell It, and Get Paid</w:t>
      </w:r>
    </w:p>
    <w:p>
      <w:r>
        <w:t>A working guide for creators who want a channel, not a hobby.</w:t>
      </w:r>
    </w:p>
    <w:p>
      <w:r>
        <w:t>Updated September 2026</w:t>
      </w:r>
    </w:p>
    <w:p>
      <w:pPr>
        <w:pStyle w:val="Heading1"/>
      </w:pPr>
      <w:r>
        <w:t>Contents</w:t>
      </w:r>
    </w:p>
    <w:p>
      <w:pPr/>
      <w:hyperlink w:anchor="toc0">
        <w:r>
          <w:rPr>
            <w:rFonts w:ascii="Calibri" w:hAnsi="Calibri"/>
            <w:sz w:val="22"/>
            <w:color w:val="1F4E79"/>
            <w:u w:val="single"/>
          </w:rPr>
          <w:t>Start here</w:t>
        </w:r>
      </w:hyperlink>
    </w:p>
    <w:p>
      <w:pPr/>
      <w:hyperlink w:anchor="toc1">
        <w:r>
          <w:rPr>
            <w:rFonts w:ascii="Calibri" w:hAnsi="Calibri"/>
            <w:sz w:val="22"/>
            <w:color w:val="1F4E79"/>
            <w:u w:val="single"/>
          </w:rPr>
          <w:t>1 Sell One Thing</w:t>
        </w:r>
      </w:hyperlink>
    </w:p>
    <w:p>
      <w:pPr>
        <w:ind w:left="432"/>
      </w:pPr>
      <w:hyperlink w:anchor="toc2">
        <w:r>
          <w:rPr>
            <w:rFonts w:ascii="Calibri" w:hAnsi="Calibri"/>
            <w:sz w:val="20"/>
            <w:color w:val="1F4E79"/>
            <w:u w:val="single"/>
          </w:rPr>
          <w:t>I. Name the buyer before the topic</w:t>
        </w:r>
      </w:hyperlink>
    </w:p>
    <w:p>
      <w:pPr>
        <w:ind w:left="432"/>
      </w:pPr>
      <w:hyperlink w:anchor="toc3">
        <w:r>
          <w:rPr>
            <w:rFonts w:ascii="Calibri" w:hAnsi="Calibri"/>
            <w:sz w:val="20"/>
            <w:color w:val="1F4E79"/>
            <w:u w:val="single"/>
          </w:rPr>
          <w:t>II. One offer, on purpose</w:t>
        </w:r>
      </w:hyperlink>
    </w:p>
    <w:p>
      <w:pPr>
        <w:ind w:left="432"/>
      </w:pPr>
      <w:hyperlink w:anchor="toc4">
        <w:r>
          <w:rPr>
            <w:rFonts w:ascii="Calibri" w:hAnsi="Calibri"/>
            <w:sz w:val="20"/>
            <w:color w:val="1F4E79"/>
            <w:u w:val="single"/>
          </w:rPr>
          <w:t>III. The promise the video has to keep</w:t>
        </w:r>
      </w:hyperlink>
    </w:p>
    <w:p>
      <w:pPr>
        <w:ind w:left="432"/>
      </w:pPr>
      <w:hyperlink w:anchor="toc5">
        <w:r>
          <w:rPr>
            <w:rFonts w:ascii="Calibri" w:hAnsi="Calibri"/>
            <w:sz w:val="20"/>
            <w:color w:val="1F4E79"/>
            <w:u w:val="single"/>
          </w:rPr>
          <w:t>IV. A price you can explain</w:t>
        </w:r>
      </w:hyperlink>
    </w:p>
    <w:p>
      <w:pPr>
        <w:ind w:left="432"/>
      </w:pPr>
      <w:hyperlink w:anchor="toc6">
        <w:r>
          <w:rPr>
            <w:rFonts w:ascii="Calibri" w:hAnsi="Calibri"/>
            <w:sz w:val="20"/>
            <w:color w:val="1F4E79"/>
            <w:u w:val="single"/>
          </w:rPr>
          <w:t>V. Put the sale where a stranger can reach it</w:t>
        </w:r>
      </w:hyperlink>
    </w:p>
    <w:p>
      <w:pPr>
        <w:ind w:left="432"/>
      </w:pPr>
      <w:hyperlink w:anchor="toc7">
        <w:r>
          <w:rPr>
            <w:rFonts w:ascii="Calibri" w:hAnsi="Calibri"/>
            <w:sz w:val="20"/>
            <w:color w:val="1F4E79"/>
            <w:u w:val="single"/>
          </w:rPr>
          <w:t>VI. Do this before you film</w:t>
        </w:r>
      </w:hyperlink>
    </w:p>
    <w:p>
      <w:pPr>
        <w:ind w:left="432"/>
      </w:pPr>
      <w:hyperlink w:anchor="toc8">
        <w:r>
          <w:rPr>
            <w:rFonts w:ascii="Calibri" w:hAnsi="Calibri"/>
            <w:sz w:val="20"/>
            <w:color w:val="1F4E79"/>
            <w:u w:val="single"/>
          </w:rPr>
          <w:t>VII. Claims that do not survive a checkout page</w:t>
        </w:r>
      </w:hyperlink>
    </w:p>
    <w:p>
      <w:pPr/>
      <w:hyperlink w:anchor="toc9">
        <w:r>
          <w:rPr>
            <w:rFonts w:ascii="Calibri" w:hAnsi="Calibri"/>
            <w:sz w:val="22"/>
            <w:color w:val="1F4E79"/>
            <w:u w:val="single"/>
          </w:rPr>
          <w:t>2 The Click Is the Whole Business</w:t>
        </w:r>
      </w:hyperlink>
    </w:p>
    <w:p>
      <w:pPr>
        <w:ind w:left="432"/>
      </w:pPr>
      <w:hyperlink w:anchor="toc10">
        <w:r>
          <w:rPr>
            <w:rFonts w:ascii="Calibri" w:hAnsi="Calibri"/>
            <w:sz w:val="20"/>
            <w:color w:val="1F4E79"/>
            <w:u w:val="single"/>
          </w:rPr>
          <w:t>I. The title: one keyword, one benefit, one hook</w:t>
        </w:r>
      </w:hyperlink>
    </w:p>
    <w:p>
      <w:pPr>
        <w:ind w:left="432"/>
      </w:pPr>
      <w:hyperlink w:anchor="toc11">
        <w:r>
          <w:rPr>
            <w:rFonts w:ascii="Calibri" w:hAnsi="Calibri"/>
            <w:sz w:val="20"/>
            <w:color w:val="1F4E79"/>
            <w:u w:val="single"/>
          </w:rPr>
          <w:t>II. Tags and description: what the form actually limits</w:t>
        </w:r>
      </w:hyperlink>
    </w:p>
    <w:p>
      <w:pPr>
        <w:ind w:left="432"/>
      </w:pPr>
      <w:hyperlink w:anchor="toc12">
        <w:r>
          <w:rPr>
            <w:rFonts w:ascii="Calibri" w:hAnsi="Calibri"/>
            <w:sz w:val="20"/>
            <w:color w:val="1F4E79"/>
            <w:u w:val="single"/>
          </w:rPr>
          <w:t>III. The words that cost you money</w:t>
        </w:r>
      </w:hyperlink>
    </w:p>
    <w:p>
      <w:pPr>
        <w:ind w:left="432"/>
      </w:pPr>
      <w:hyperlink w:anchor="toc13">
        <w:r>
          <w:rPr>
            <w:rFonts w:ascii="Calibri" w:hAnsi="Calibri"/>
            <w:sz w:val="20"/>
            <w:color w:val="1F4E79"/>
            <w:u w:val="single"/>
          </w:rPr>
          <w:t>IV. Captions and subtitles: the record the algorithm reads</w:t>
        </w:r>
      </w:hyperlink>
    </w:p>
    <w:p>
      <w:pPr>
        <w:ind w:left="432"/>
      </w:pPr>
      <w:hyperlink w:anchor="toc14">
        <w:r>
          <w:rPr>
            <w:rFonts w:ascii="Calibri" w:hAnsi="Calibri"/>
            <w:sz w:val="20"/>
            <w:color w:val="1F4E79"/>
            <w:u w:val="single"/>
          </w:rPr>
          <w:t>V. Retention: the signal you cannot see, and the numbers nobody can cite</w:t>
        </w:r>
      </w:hyperlink>
    </w:p>
    <w:p>
      <w:pPr>
        <w:ind w:left="432"/>
      </w:pPr>
      <w:hyperlink w:anchor="toc15">
        <w:r>
          <w:rPr>
            <w:rFonts w:ascii="Calibri" w:hAnsi="Calibri"/>
            <w:sz w:val="20"/>
            <w:color w:val="1F4E79"/>
            <w:u w:val="single"/>
          </w:rPr>
          <w:t>VI. A posting rhythm that does not burn out</w:t>
        </w:r>
      </w:hyperlink>
    </w:p>
    <w:p>
      <w:pPr>
        <w:ind w:left="432"/>
      </w:pPr>
      <w:hyperlink w:anchor="toc16">
        <w:r>
          <w:rPr>
            <w:rFonts w:ascii="Calibri" w:hAnsi="Calibri"/>
            <w:sz w:val="20"/>
            <w:color w:val="1F4E79"/>
            <w:u w:val="single"/>
          </w:rPr>
          <w:t>VII. Claims that do not survive an upload form</w:t>
        </w:r>
      </w:hyperlink>
    </w:p>
    <w:p>
      <w:pPr/>
      <w:hyperlink w:anchor="toc17">
        <w:r>
          <w:rPr>
            <w:rFonts w:ascii="Calibri" w:hAnsi="Calibri"/>
            <w:sz w:val="22"/>
            <w:color w:val="1F4E79"/>
            <w:u w:val="single"/>
          </w:rPr>
          <w:t>3 Nobody Can Tell What It Cost</w:t>
        </w:r>
      </w:hyperlink>
    </w:p>
    <w:p>
      <w:pPr>
        <w:ind w:left="432"/>
      </w:pPr>
      <w:hyperlink w:anchor="toc18">
        <w:r>
          <w:rPr>
            <w:rFonts w:ascii="Calibri" w:hAnsi="Calibri"/>
            <w:sz w:val="20"/>
            <w:color w:val="1F4E79"/>
            <w:u w:val="single"/>
          </w:rPr>
          <w:t>I. Generating footage without a camera</w:t>
        </w:r>
      </w:hyperlink>
    </w:p>
    <w:p>
      <w:pPr>
        <w:ind w:left="432"/>
      </w:pPr>
      <w:hyperlink w:anchor="toc19">
        <w:r>
          <w:rPr>
            <w:rFonts w:ascii="Calibri" w:hAnsi="Calibri"/>
            <w:sz w:val="20"/>
            <w:color w:val="1F4E79"/>
            <w:u w:val="single"/>
          </w:rPr>
          <w:t>II. The free stock library, and the license attached to each clip</w:t>
        </w:r>
      </w:hyperlink>
    </w:p>
    <w:p>
      <w:pPr>
        <w:ind w:left="432"/>
      </w:pPr>
      <w:hyperlink w:anchor="toc20">
        <w:r>
          <w:rPr>
            <w:rFonts w:ascii="Calibri" w:hAnsi="Calibri"/>
            <w:sz w:val="20"/>
            <w:color w:val="1F4E79"/>
            <w:u w:val="single"/>
          </w:rPr>
          <w:t>III. Free music and sound effects, and the one library built for this platform</w:t>
        </w:r>
      </w:hyperlink>
    </w:p>
    <w:p>
      <w:pPr>
        <w:ind w:left="432"/>
      </w:pPr>
      <w:hyperlink w:anchor="toc21">
        <w:r>
          <w:rPr>
            <w:rFonts w:ascii="Calibri" w:hAnsi="Calibri"/>
            <w:sz w:val="20"/>
            <w:color w:val="1F4E79"/>
            <w:u w:val="single"/>
          </w:rPr>
          <w:t>IV. Getting a voice into the video without recording one</w:t>
        </w:r>
      </w:hyperlink>
    </w:p>
    <w:p>
      <w:pPr>
        <w:ind w:left="432"/>
      </w:pPr>
      <w:hyperlink w:anchor="toc22">
        <w:r>
          <w:rPr>
            <w:rFonts w:ascii="Calibri" w:hAnsi="Calibri"/>
            <w:sz w:val="20"/>
            <w:color w:val="1F4E79"/>
            <w:u w:val="single"/>
          </w:rPr>
          <w:t>V. The free engine editing everything else runs on</w:t>
        </w:r>
      </w:hyperlink>
    </w:p>
    <w:p>
      <w:pPr>
        <w:ind w:left="432"/>
      </w:pPr>
      <w:hyperlink w:anchor="toc23">
        <w:r>
          <w:rPr>
            <w:rFonts w:ascii="Calibri" w:hAnsi="Calibri"/>
            <w:sz w:val="20"/>
            <w:color w:val="1F4E79"/>
            <w:u w:val="single"/>
          </w:rPr>
          <w:t>VI. The workflow that does not borrow someone else’s work</w:t>
        </w:r>
      </w:hyperlink>
    </w:p>
    <w:p>
      <w:pPr>
        <w:ind w:left="432"/>
      </w:pPr>
      <w:hyperlink w:anchor="toc24">
        <w:r>
          <w:rPr>
            <w:rFonts w:ascii="Calibri" w:hAnsi="Calibri"/>
            <w:sz w:val="20"/>
            <w:color w:val="1F4E79"/>
            <w:u w:val="single"/>
          </w:rPr>
          <w:t>VII. Claims that do not survive checking a license page</w:t>
        </w:r>
      </w:hyperlink>
    </w:p>
    <w:p>
      <w:pPr/>
      <w:hyperlink w:anchor="toc25">
        <w:r>
          <w:rPr>
            <w:rFonts w:ascii="Calibri" w:hAnsi="Calibri"/>
            <w:sz w:val="22"/>
            <w:color w:val="1F4E79"/>
            <w:u w:val="single"/>
          </w:rPr>
          <w:t>4 The Videos That Do the Selling</w:t>
        </w:r>
      </w:hyperlink>
    </w:p>
    <w:p>
      <w:pPr>
        <w:ind w:left="432"/>
      </w:pPr>
      <w:hyperlink w:anchor="toc26">
        <w:r>
          <w:rPr>
            <w:rFonts w:ascii="Calibri" w:hAnsi="Calibri"/>
            <w:sz w:val="20"/>
            <w:color w:val="1F4E79"/>
            <w:u w:val="single"/>
          </w:rPr>
          <w:t>I. Give every video one job</w:t>
        </w:r>
      </w:hyperlink>
    </w:p>
    <w:p>
      <w:pPr>
        <w:ind w:left="432"/>
      </w:pPr>
      <w:hyperlink w:anchor="toc27">
        <w:r>
          <w:rPr>
            <w:rFonts w:ascii="Calibri" w:hAnsi="Calibri"/>
            <w:sz w:val="20"/>
            <w:color w:val="1F4E79"/>
            <w:u w:val="single"/>
          </w:rPr>
          <w:t>II. The offer video is not a commercial with nothing in it</w:t>
        </w:r>
      </w:hyperlink>
    </w:p>
    <w:p>
      <w:pPr>
        <w:ind w:left="432"/>
      </w:pPr>
      <w:hyperlink w:anchor="toc28">
        <w:r>
          <w:rPr>
            <w:rFonts w:ascii="Calibri" w:hAnsi="Calibri"/>
            <w:sz w:val="20"/>
            <w:color w:val="1F4E79"/>
            <w:u w:val="single"/>
          </w:rPr>
          <w:t>III. Titles that sell name the buyer’s job</w:t>
        </w:r>
      </w:hyperlink>
    </w:p>
    <w:p>
      <w:pPr>
        <w:ind w:left="432"/>
      </w:pPr>
      <w:hyperlink w:anchor="toc29">
        <w:r>
          <w:rPr>
            <w:rFonts w:ascii="Calibri" w:hAnsi="Calibri"/>
            <w:sz w:val="20"/>
            <w:color w:val="1F4E79"/>
            <w:u w:val="single"/>
          </w:rPr>
          <w:t>IV. Stop when the set is done</w:t>
        </w:r>
      </w:hyperlink>
    </w:p>
    <w:p>
      <w:pPr>
        <w:ind w:left="432"/>
      </w:pPr>
      <w:hyperlink w:anchor="toc30">
        <w:r>
          <w:rPr>
            <w:rFonts w:ascii="Calibri" w:hAnsi="Calibri"/>
            <w:sz w:val="20"/>
            <w:color w:val="1F4E79"/>
            <w:u w:val="single"/>
          </w:rPr>
          <w:t>V. Four people, and which move is yours</w:t>
        </w:r>
      </w:hyperlink>
    </w:p>
    <w:p>
      <w:pPr>
        <w:ind w:left="432"/>
      </w:pPr>
      <w:hyperlink w:anchor="toc31">
        <w:r>
          <w:rPr>
            <w:rFonts w:ascii="Calibri" w:hAnsi="Calibri"/>
            <w:sz w:val="20"/>
            <w:color w:val="1F4E79"/>
            <w:u w:val="single"/>
          </w:rPr>
          <w:t>VI. Do this before you batch-film</w:t>
        </w:r>
      </w:hyperlink>
    </w:p>
    <w:p>
      <w:pPr>
        <w:ind w:left="432"/>
      </w:pPr>
      <w:hyperlink w:anchor="toc32">
        <w:r>
          <w:rPr>
            <w:rFonts w:ascii="Calibri" w:hAnsi="Calibri"/>
            <w:sz w:val="20"/>
            <w:color w:val="1F4E79"/>
            <w:u w:val="single"/>
          </w:rPr>
          <w:t>VII. Claims that do not survive the offer page</w:t>
        </w:r>
      </w:hyperlink>
    </w:p>
    <w:p>
      <w:pPr/>
      <w:hyperlink w:anchor="toc33">
        <w:r>
          <w:rPr>
            <w:rFonts w:ascii="Calibri" w:hAnsi="Calibri"/>
            <w:sz w:val="22"/>
            <w:color w:val="1F4E79"/>
            <w:u w:val="single"/>
          </w:rPr>
          <w:t>5 Where the Money Actually Comes From</w:t>
        </w:r>
      </w:hyperlink>
    </w:p>
    <w:p>
      <w:pPr>
        <w:ind w:left="432"/>
      </w:pPr>
      <w:hyperlink w:anchor="toc34">
        <w:r>
          <w:rPr>
            <w:rFonts w:ascii="Calibri" w:hAnsi="Calibri"/>
            <w:sz w:val="20"/>
            <w:color w:val="1F4E79"/>
            <w:u w:val="single"/>
          </w:rPr>
          <w:t>I. YouTube’s own bar, and how to clear it</w:t>
        </w:r>
      </w:hyperlink>
    </w:p>
    <w:p>
      <w:pPr>
        <w:ind w:left="432"/>
      </w:pPr>
      <w:hyperlink w:anchor="toc35">
        <w:r>
          <w:rPr>
            <w:rFonts w:ascii="Calibri" w:hAnsi="Calibri"/>
            <w:sz w:val="20"/>
            <w:color w:val="1F4E79"/>
            <w:u w:val="single"/>
          </w:rPr>
          <w:t>II. A second channel starts back at zero</w:t>
        </w:r>
      </w:hyperlink>
    </w:p>
    <w:p>
      <w:pPr>
        <w:ind w:left="432"/>
      </w:pPr>
      <w:hyperlink w:anchor="toc36">
        <w:r>
          <w:rPr>
            <w:rFonts w:ascii="Calibri" w:hAnsi="Calibri"/>
            <w:sz w:val="20"/>
            <w:color w:val="1F4E79"/>
            <w:u w:val="single"/>
          </w:rPr>
          <w:t>III. The rest of the landscape, and how fast it moves</w:t>
        </w:r>
      </w:hyperlink>
    </w:p>
    <w:p>
      <w:pPr>
        <w:ind w:left="432"/>
      </w:pPr>
      <w:hyperlink w:anchor="toc37">
        <w:r>
          <w:rPr>
            <w:rFonts w:ascii="Calibri" w:hAnsi="Calibri"/>
            <w:sz w:val="20"/>
            <w:color w:val="1F4E79"/>
            <w:u w:val="single"/>
          </w:rPr>
          <w:t>IV. Affiliate links: revenue that survives a platform’s program changing</w:t>
        </w:r>
      </w:hyperlink>
    </w:p>
    <w:p>
      <w:pPr>
        <w:ind w:left="432"/>
      </w:pPr>
      <w:hyperlink w:anchor="toc38">
        <w:r>
          <w:rPr>
            <w:rFonts w:ascii="Calibri" w:hAnsi="Calibri"/>
            <w:sz w:val="20"/>
            <w:color w:val="1F4E79"/>
            <w:u w:val="single"/>
          </w:rPr>
          <w:t>V. The same offer on any of these sites</w:t>
        </w:r>
      </w:hyperlink>
    </w:p>
    <w:p>
      <w:pPr>
        <w:ind w:left="432"/>
      </w:pPr>
      <w:hyperlink w:anchor="toc39">
        <w:r>
          <w:rPr>
            <w:rFonts w:ascii="Calibri" w:hAnsi="Calibri"/>
            <w:sz w:val="20"/>
            <w:color w:val="1F4E79"/>
            <w:u w:val="single"/>
          </w:rPr>
          <w:t>VI. Claims that do not survive a platform’s own eligibility page</w:t>
        </w:r>
      </w:hyperlink>
    </w:p>
    <w:p>
      <w:pPr/>
      <w:hyperlink w:anchor="toc40">
        <w:r>
          <w:rPr>
            <w:rFonts w:ascii="Calibri" w:hAnsi="Calibri"/>
            <w:sz w:val="22"/>
            <w:color w:val="1F4E79"/>
            <w:u w:val="single"/>
          </w:rPr>
          <w:t>6 Six Weeks to a Live Offer</w:t>
        </w:r>
      </w:hyperlink>
    </w:p>
    <w:p>
      <w:pPr>
        <w:ind w:left="432"/>
      </w:pPr>
      <w:hyperlink w:anchor="toc41">
        <w:r>
          <w:rPr>
            <w:rFonts w:ascii="Calibri" w:hAnsi="Calibri"/>
            <w:sz w:val="20"/>
            <w:color w:val="1F4E79"/>
            <w:u w:val="single"/>
          </w:rPr>
          <w:t>I. Week one: the offer on a page</w:t>
        </w:r>
      </w:hyperlink>
    </w:p>
    <w:p>
      <w:pPr>
        <w:ind w:left="432"/>
      </w:pPr>
      <w:hyperlink w:anchor="toc42">
        <w:r>
          <w:rPr>
            <w:rFonts w:ascii="Calibri" w:hAnsi="Calibri"/>
            <w:sz w:val="20"/>
            <w:color w:val="1F4E79"/>
            <w:u w:val="single"/>
          </w:rPr>
          <w:t>II. Week two: two videos, not eight</w:t>
        </w:r>
      </w:hyperlink>
    </w:p>
    <w:p>
      <w:pPr>
        <w:ind w:left="432"/>
      </w:pPr>
      <w:hyperlink w:anchor="toc43">
        <w:r>
          <w:rPr>
            <w:rFonts w:ascii="Calibri" w:hAnsi="Calibri"/>
            <w:sz w:val="20"/>
            <w:color w:val="1F4E79"/>
            <w:u w:val="single"/>
          </w:rPr>
          <w:t>III. Week three: their words, then the method</w:t>
        </w:r>
      </w:hyperlink>
    </w:p>
    <w:p>
      <w:pPr>
        <w:ind w:left="432"/>
      </w:pPr>
      <w:hyperlink w:anchor="toc44">
        <w:r>
          <w:rPr>
            <w:rFonts w:ascii="Calibri" w:hAnsi="Calibri"/>
            <w:sz w:val="20"/>
            <w:color w:val="1F4E79"/>
            <w:u w:val="single"/>
          </w:rPr>
          <w:t>IV. Week four: proof and one objection</w:t>
        </w:r>
      </w:hyperlink>
    </w:p>
    <w:p>
      <w:pPr>
        <w:ind w:left="432"/>
      </w:pPr>
      <w:hyperlink w:anchor="toc45">
        <w:r>
          <w:rPr>
            <w:rFonts w:ascii="Calibri" w:hAnsi="Calibri"/>
            <w:sz w:val="20"/>
            <w:color w:val="1F4E79"/>
            <w:u w:val="single"/>
          </w:rPr>
          <w:t>V. Week five: comparison, the path, then the count</w:t>
        </w:r>
      </w:hyperlink>
    </w:p>
    <w:p>
      <w:pPr>
        <w:ind w:left="432"/>
      </w:pPr>
      <w:hyperlink w:anchor="toc46">
        <w:r>
          <w:rPr>
            <w:rFonts w:ascii="Calibri" w:hAnsi="Calibri"/>
            <w:sz w:val="20"/>
            <w:color w:val="1F4E79"/>
            <w:u w:val="single"/>
          </w:rPr>
          <w:t>VI. Week six: one decision</w:t>
        </w:r>
      </w:hyperlink>
    </w:p>
    <w:p>
      <w:pPr>
        <w:ind w:left="432"/>
      </w:pPr>
      <w:hyperlink w:anchor="toc47">
        <w:r>
          <w:rPr>
            <w:rFonts w:ascii="Calibri" w:hAnsi="Calibri"/>
            <w:sz w:val="20"/>
            <w:color w:val="1F4E79"/>
            <w:u w:val="single"/>
          </w:rPr>
          <w:t>VII. Do this on paper first</w:t>
        </w:r>
      </w:hyperlink>
    </w:p>
    <w:p>
      <w:pPr>
        <w:ind w:left="432"/>
      </w:pPr>
      <w:hyperlink w:anchor="toc48">
        <w:r>
          <w:rPr>
            <w:rFonts w:ascii="Calibri" w:hAnsi="Calibri"/>
            <w:sz w:val="20"/>
            <w:color w:val="1F4E79"/>
            <w:u w:val="single"/>
          </w:rPr>
          <w:t>VIII. Claims that do not survive week six</w:t>
        </w:r>
      </w:hyperlink>
    </w:p>
    <w:p>
      <w:pPr/>
      <w:hyperlink w:anchor="toc49">
        <w:r>
          <w:rPr>
            <w:rFonts w:ascii="Calibri" w:hAnsi="Calibri"/>
            <w:sz w:val="22"/>
            <w:color w:val="1F4E79"/>
            <w:u w:val="single"/>
          </w:rPr>
          <w:t>7 Say This</w:t>
        </w:r>
      </w:hyperlink>
    </w:p>
    <w:p>
      <w:pPr>
        <w:ind w:left="432"/>
      </w:pPr>
      <w:hyperlink w:anchor="toc50">
        <w:r>
          <w:rPr>
            <w:rFonts w:ascii="Calibri" w:hAnsi="Calibri"/>
            <w:sz w:val="20"/>
            <w:color w:val="1F4E79"/>
            <w:u w:val="single"/>
          </w:rPr>
          <w:t>I. Channel description</w:t>
        </w:r>
      </w:hyperlink>
    </w:p>
    <w:p>
      <w:pPr>
        <w:ind w:left="432"/>
      </w:pPr>
      <w:hyperlink w:anchor="toc51">
        <w:r>
          <w:rPr>
            <w:rFonts w:ascii="Calibri" w:hAnsi="Calibri"/>
            <w:sz w:val="20"/>
            <w:color w:val="1F4E79"/>
            <w:u w:val="single"/>
          </w:rPr>
          <w:t>II. Description of a teaching video</w:t>
        </w:r>
      </w:hyperlink>
    </w:p>
    <w:p>
      <w:pPr>
        <w:ind w:left="432"/>
      </w:pPr>
      <w:hyperlink w:anchor="toc52">
        <w:r>
          <w:rPr>
            <w:rFonts w:ascii="Calibri" w:hAnsi="Calibri"/>
            <w:sz w:val="20"/>
            <w:color w:val="1F4E79"/>
            <w:u w:val="single"/>
          </w:rPr>
          <w:t>III. Description of the offer video</w:t>
        </w:r>
      </w:hyperlink>
    </w:p>
    <w:p>
      <w:pPr>
        <w:ind w:left="432"/>
      </w:pPr>
      <w:hyperlink w:anchor="toc53">
        <w:r>
          <w:rPr>
            <w:rFonts w:ascii="Calibri" w:hAnsi="Calibri"/>
            <w:sz w:val="20"/>
            <w:color w:val="1F4E79"/>
            <w:u w:val="single"/>
          </w:rPr>
          <w:t>IV. Pinned comment</w:t>
        </w:r>
      </w:hyperlink>
    </w:p>
    <w:p>
      <w:pPr>
        <w:ind w:left="432"/>
      </w:pPr>
      <w:hyperlink w:anchor="toc54">
        <w:r>
          <w:rPr>
            <w:rFonts w:ascii="Calibri" w:hAnsi="Calibri"/>
            <w:sz w:val="20"/>
            <w:color w:val="1F4E79"/>
            <w:u w:val="single"/>
          </w:rPr>
          <w:t>V. The twenty seconds at the end of a video</w:t>
        </w:r>
      </w:hyperlink>
    </w:p>
    <w:p>
      <w:pPr>
        <w:ind w:left="432"/>
      </w:pPr>
      <w:hyperlink w:anchor="toc55">
        <w:r>
          <w:rPr>
            <w:rFonts w:ascii="Calibri" w:hAnsi="Calibri"/>
            <w:sz w:val="20"/>
            <w:color w:val="1F4E79"/>
            <w:u w:val="single"/>
          </w:rPr>
          <w:t>VI. The reply when someone asks the price in a comment</w:t>
        </w:r>
      </w:hyperlink>
    </w:p>
    <w:p>
      <w:pPr>
        <w:ind w:left="432"/>
      </w:pPr>
      <w:hyperlink w:anchor="toc56">
        <w:r>
          <w:rPr>
            <w:rFonts w:ascii="Calibri" w:hAnsi="Calibri"/>
            <w:sz w:val="20"/>
            <w:color w:val="1F4E79"/>
            <w:u w:val="single"/>
          </w:rPr>
          <w:t>VII. The first email</w:t>
        </w:r>
      </w:hyperlink>
    </w:p>
    <w:p>
      <w:pPr>
        <w:ind w:left="432"/>
      </w:pPr>
      <w:hyperlink w:anchor="toc57">
        <w:r>
          <w:rPr>
            <w:rFonts w:ascii="Calibri" w:hAnsi="Calibri"/>
            <w:sz w:val="20"/>
            <w:color w:val="1F4E79"/>
            <w:u w:val="single"/>
          </w:rPr>
          <w:t>VIII. What you do not say</w:t>
        </w:r>
      </w:hyperlink>
    </w:p>
    <w:p>
      <w:pPr>
        <w:ind w:left="432"/>
      </w:pPr>
      <w:hyperlink w:anchor="toc58">
        <w:r>
          <w:rPr>
            <w:rFonts w:ascii="Calibri" w:hAnsi="Calibri"/>
            <w:sz w:val="20"/>
            <w:color w:val="1F4E79"/>
            <w:u w:val="single"/>
          </w:rPr>
          <w:t>IX. Claims that do not survive being read aloud</w:t>
        </w:r>
      </w:hyperlink>
    </w:p>
    <w:p>
      <w:pPr/>
      <w:hyperlink w:anchor="toc59">
        <w:r>
          <w:rPr>
            <w:rFonts w:ascii="Calibri" w:hAnsi="Calibri"/>
            <w:sz w:val="22"/>
            <w:color w:val="1F4E79"/>
            <w:u w:val="single"/>
          </w:rPr>
          <w:t>8 The Channel Workbook</w:t>
        </w:r>
      </w:hyperlink>
    </w:p>
    <w:p>
      <w:pPr>
        <w:ind w:left="432"/>
      </w:pPr>
      <w:hyperlink w:anchor="toc60">
        <w:r>
          <w:rPr>
            <w:rFonts w:ascii="Calibri" w:hAnsi="Calibri"/>
            <w:sz w:val="20"/>
            <w:color w:val="1F4E79"/>
            <w:u w:val="single"/>
          </w:rPr>
          <w:t>I. Buyer sheet</w:t>
        </w:r>
      </w:hyperlink>
    </w:p>
    <w:p>
      <w:pPr>
        <w:ind w:left="432"/>
      </w:pPr>
      <w:hyperlink w:anchor="toc61">
        <w:r>
          <w:rPr>
            <w:rFonts w:ascii="Calibri" w:hAnsi="Calibri"/>
            <w:sz w:val="20"/>
            <w:color w:val="1F4E79"/>
            <w:u w:val="single"/>
          </w:rPr>
          <w:t>II. Offer sheet</w:t>
        </w:r>
      </w:hyperlink>
    </w:p>
    <w:p>
      <w:pPr>
        <w:ind w:left="432"/>
      </w:pPr>
      <w:hyperlink w:anchor="toc62">
        <w:r>
          <w:rPr>
            <w:rFonts w:ascii="Calibri" w:hAnsi="Calibri"/>
            <w:sz w:val="20"/>
            <w:color w:val="1F4E79"/>
            <w:u w:val="single"/>
          </w:rPr>
          <w:t>III. The eight videos</w:t>
        </w:r>
      </w:hyperlink>
    </w:p>
    <w:p>
      <w:pPr>
        <w:ind w:left="432"/>
      </w:pPr>
      <w:hyperlink w:anchor="toc63">
        <w:r>
          <w:rPr>
            <w:rFonts w:ascii="Calibri" w:hAnsi="Calibri"/>
            <w:sz w:val="20"/>
            <w:color w:val="1F4E79"/>
            <w:u w:val="single"/>
          </w:rPr>
          <w:t>IV. Week sheet</w:t>
        </w:r>
      </w:hyperlink>
    </w:p>
    <w:p>
      <w:pPr>
        <w:ind w:left="432"/>
      </w:pPr>
      <w:hyperlink w:anchor="toc64">
        <w:r>
          <w:rPr>
            <w:rFonts w:ascii="Calibri" w:hAnsi="Calibri"/>
            <w:sz w:val="20"/>
            <w:color w:val="1F4E79"/>
            <w:u w:val="single"/>
          </w:rPr>
          <w:t>V. Money sheet</w:t>
        </w:r>
      </w:hyperlink>
    </w:p>
    <w:p>
      <w:pPr>
        <w:ind w:left="432"/>
      </w:pPr>
      <w:hyperlink w:anchor="toc65">
        <w:r>
          <w:rPr>
            <w:rFonts w:ascii="Calibri" w:hAnsi="Calibri"/>
            <w:sz w:val="20"/>
            <w:color w:val="1F4E79"/>
            <w:u w:val="single"/>
          </w:rPr>
          <w:t>VI. Decision log</w:t>
        </w:r>
      </w:hyperlink>
    </w:p>
    <w:p>
      <w:pPr>
        <w:ind w:left="432"/>
      </w:pPr>
      <w:hyperlink w:anchor="toc66">
        <w:r>
          <w:rPr>
            <w:rFonts w:ascii="Calibri" w:hAnsi="Calibri"/>
            <w:sz w:val="20"/>
            <w:color w:val="1F4E79"/>
            <w:u w:val="single"/>
          </w:rPr>
          <w:t>VII. One filled example</w:t>
        </w:r>
      </w:hyperlink>
    </w:p>
    <w:p>
      <w:pPr>
        <w:ind w:left="432"/>
      </w:pPr>
      <w:hyperlink w:anchor="toc67">
        <w:r>
          <w:rPr>
            <w:rFonts w:ascii="Calibri" w:hAnsi="Calibri"/>
            <w:sz w:val="20"/>
            <w:color w:val="1F4E79"/>
            <w:u w:val="single"/>
          </w:rPr>
          <w:t>VIII. Claims that do not survive the sheet</w:t>
        </w:r>
      </w:hyperlink>
    </w:p>
    <w:p>
      <w:pPr/>
      <w:hyperlink w:anchor="toc68">
        <w:r>
          <w:rPr>
            <w:rFonts w:ascii="Calibri" w:hAnsi="Calibri"/>
            <w:sz w:val="22"/>
            <w:color w:val="1F4E79"/>
            <w:u w:val="single"/>
          </w:rPr>
          <w:t>9 When Nothing Sells</w:t>
        </w:r>
      </w:hyperlink>
    </w:p>
    <w:p>
      <w:pPr>
        <w:ind w:left="432"/>
      </w:pPr>
      <w:hyperlink w:anchor="toc69">
        <w:r>
          <w:rPr>
            <w:rFonts w:ascii="Calibri" w:hAnsi="Calibri"/>
            <w:sz w:val="20"/>
            <w:color w:val="1F4E79"/>
            <w:u w:val="single"/>
          </w:rPr>
          <w:t>I. You cannot say what you sell</w:t>
        </w:r>
      </w:hyperlink>
    </w:p>
    <w:p>
      <w:pPr>
        <w:ind w:left="432"/>
      </w:pPr>
      <w:hyperlink w:anchor="toc70">
        <w:r>
          <w:rPr>
            <w:rFonts w:ascii="Calibri" w:hAnsi="Calibri"/>
            <w:sz w:val="20"/>
            <w:color w:val="1F4E79"/>
            <w:u w:val="single"/>
          </w:rPr>
          <w:t>II. People cannot find the price</w:t>
        </w:r>
      </w:hyperlink>
    </w:p>
    <w:p>
      <w:pPr>
        <w:ind w:left="432"/>
      </w:pPr>
      <w:hyperlink w:anchor="toc71">
        <w:r>
          <w:rPr>
            <w:rFonts w:ascii="Calibri" w:hAnsi="Calibri"/>
            <w:sz w:val="20"/>
            <w:color w:val="1F4E79"/>
            <w:u w:val="single"/>
          </w:rPr>
          <w:t>III. The wrong people are watching</w:t>
        </w:r>
      </w:hyperlink>
    </w:p>
    <w:p>
      <w:pPr>
        <w:ind w:left="432"/>
      </w:pPr>
      <w:hyperlink w:anchor="toc72">
        <w:r>
          <w:rPr>
            <w:rFonts w:ascii="Calibri" w:hAnsi="Calibri"/>
            <w:sz w:val="20"/>
            <w:color w:val="1F4E79"/>
            <w:u w:val="single"/>
          </w:rPr>
          <w:t>IV. The right people watch and do not believe you</w:t>
        </w:r>
      </w:hyperlink>
    </w:p>
    <w:p>
      <w:pPr>
        <w:ind w:left="432"/>
      </w:pPr>
      <w:hyperlink w:anchor="toc73">
        <w:r>
          <w:rPr>
            <w:rFonts w:ascii="Calibri" w:hAnsi="Calibri"/>
            <w:sz w:val="20"/>
            <w:color w:val="1F4E79"/>
            <w:u w:val="single"/>
          </w:rPr>
          <w:t>V. They believe you and the checkout fails</w:t>
        </w:r>
      </w:hyperlink>
    </w:p>
    <w:p>
      <w:pPr>
        <w:ind w:left="432"/>
      </w:pPr>
      <w:hyperlink w:anchor="toc74">
        <w:r>
          <w:rPr>
            <w:rFonts w:ascii="Calibri" w:hAnsi="Calibri"/>
            <w:sz w:val="20"/>
            <w:color w:val="1F4E79"/>
            <w:u w:val="single"/>
          </w:rPr>
          <w:t>VI. You are spending to hide the break</w:t>
        </w:r>
      </w:hyperlink>
    </w:p>
    <w:p>
      <w:pPr>
        <w:ind w:left="432"/>
      </w:pPr>
      <w:hyperlink w:anchor="toc75">
        <w:r>
          <w:rPr>
            <w:rFonts w:ascii="Calibri" w:hAnsi="Calibri"/>
            <w:sz w:val="20"/>
            <w:color w:val="1F4E79"/>
            <w:u w:val="single"/>
          </w:rPr>
          <w:t>VII. The honest stop</w:t>
        </w:r>
      </w:hyperlink>
    </w:p>
    <w:p>
      <w:pPr>
        <w:ind w:left="432"/>
      </w:pPr>
      <w:hyperlink w:anchor="toc76">
        <w:r>
          <w:rPr>
            <w:rFonts w:ascii="Calibri" w:hAnsi="Calibri"/>
            <w:sz w:val="20"/>
            <w:color w:val="1F4E79"/>
            <w:u w:val="single"/>
          </w:rPr>
          <w:t>VIII. Do this once</w:t>
        </w:r>
      </w:hyperlink>
    </w:p>
    <w:p>
      <w:pPr>
        <w:ind w:left="432"/>
      </w:pPr>
      <w:hyperlink w:anchor="toc77">
        <w:r>
          <w:rPr>
            <w:rFonts w:ascii="Calibri" w:hAnsi="Calibri"/>
            <w:sz w:val="20"/>
            <w:color w:val="1F4E79"/>
            <w:u w:val="single"/>
          </w:rPr>
          <w:t>IX. Claims that do not survive the path</w:t>
        </w:r>
      </w:hyperlink>
    </w:p>
    <w:p>
      <w:pPr/>
      <w:hyperlink w:anchor="toc78">
        <w:r>
          <w:rPr>
            <w:rFonts w:ascii="Calibri" w:hAnsi="Calibri"/>
            <w:sz w:val="22"/>
            <w:color w:val="1F4E79"/>
            <w:u w:val="single"/>
          </w:rPr>
          <w:t>Glossary</w:t>
        </w:r>
      </w:hyperlink>
    </w:p>
    <w:p>
      <w:pPr/>
      <w:hyperlink w:anchor="toc79">
        <w:r>
          <w:rPr>
            <w:rFonts w:ascii="Calibri" w:hAnsi="Calibri"/>
            <w:sz w:val="22"/>
            <w:color w:val="1F4E79"/>
            <w:u w:val="single"/>
          </w:rPr>
          <w:t>Official sources and updates</w:t>
        </w:r>
      </w:hyperlink>
    </w:p>
    <w:p>
      <w:bookmarkStart w:id="1" w:name="toc0"/>
      <w:pPr>
        <w:pStyle w:val="Heading1"/>
      </w:pPr>
      <w:r>
        <w:t>Start here</w:t>
      </w:r>
      <w:bookmarkEnd w:id="1"/>
    </w:p>
    <w:p>
      <w:r>
        <w:rPr>
          <w:rFonts w:ascii="Calibri" w:hAnsi="Calibri"/>
        </w:rPr>
        <w:t>A channel that sells has one thing a stranger can buy. Views, subscribers, and a monetization badge are not that thing. This book is the path from no offer to a small set of videos that point at one price.</w:t>
      </w:r>
    </w:p>
    <w:p>
      <w:r>
        <w:rPr>
          <w:rFonts w:ascii="Calibri" w:hAnsi="Calibri"/>
        </w:rPr>
        <w:t>Read it in order if you are starting. If you already post, use the last chapter to find the earliest break, then go to the chapter that fixes that break.</w:t>
      </w:r>
    </w:p>
    <w:p>
      <w:r>
        <w:rPr>
          <w:rFonts w:ascii="Calibri" w:hAnsi="Calibri"/>
        </w:rPr>
        <w:t>Chapter 1 names the buyer and the single offer, and puts a price on a page before you film.</w:t>
      </w:r>
    </w:p>
    <w:p>
      <w:r>
        <w:rPr>
          <w:rFonts w:ascii="Calibri" w:hAnsi="Calibri"/>
        </w:rPr>
        <w:t>Chapter 2 wins the click: titles, descriptions, tags, captions, and a posting rhythm you can keep. Where a YouTube help page is cited, that page is the source. Anything else about ranking is labeled as creator consensus.</w:t>
      </w:r>
    </w:p>
    <w:p>
      <w:r>
        <w:rPr>
          <w:rFonts w:ascii="Calibri" w:hAnsi="Calibri"/>
        </w:rPr>
        <w:t>Chapter 3 makes the videos cheaply enough that you can continue, and tells you which licenses you still have to read.</w:t>
      </w:r>
    </w:p>
    <w:p>
      <w:r>
        <w:rPr>
          <w:rFonts w:ascii="Calibri" w:hAnsi="Calibri"/>
        </w:rPr>
        <w:t>Chapter 4 is the first eight videos, each with one job, including the video that states the offer.</w:t>
      </w:r>
    </w:p>
    <w:p>
      <w:r>
        <w:rPr>
          <w:rFonts w:ascii="Calibri" w:hAnsi="Calibri"/>
        </w:rPr>
        <w:t>Chapter 5 is how money actually arrives: platform programs, their thresholds, and affiliate links. Ad revenue is extra. It is not the offer.</w:t>
      </w:r>
    </w:p>
    <w:p>
      <w:r>
        <w:rPr>
          <w:rFonts w:ascii="Calibri" w:hAnsi="Calibri"/>
        </w:rPr>
        <w:t>Chapter 6 is six weeks to get that offer in front of strangers. Chapter 7 is wording you can paste and then make true. Chapter 8 is the notebook. Chapter 9 is what to fix when nothing sells.</w:t>
      </w:r>
    </w:p>
    <w:p>
      <w:r>
        <w:rPr>
          <w:rFonts w:ascii="Calibri" w:hAnsi="Calibri"/>
        </w:rPr>
        <w:t>Character limits, export settings, and eligibility rules are facts you can check in the product. They move. The planning numbers in this book are arithmetic, not promises of income. This is not legal, tax, or official platform advice.</w:t>
      </w:r>
    </w:p>
    <w:p>
      <w:pPr>
        <w:sectPr>
          <w:headerReference w:type="default" r:id="rId9"/>
          <w:footerReference w:type="default" r:id="rId10"/>
          <w:pgSz w:w="10080" w:h="14400"/>
          <w:pgMar w:top="1008" w:right="1008" w:bottom="1008" w:left="1008" w:header="504" w:footer="504" w:gutter="0"/>
          <w:cols w:space="720"/>
          <w:titlePg/>
          <w:docGrid w:linePitch="360"/>
        </w:sectPr>
      </w:pPr>
    </w:p>
    <w:p>
      <w:bookmarkStart w:id="2" w:name="toc1"/>
      <w:pPr>
        <w:pStyle w:val="Heading1"/>
      </w:pPr>
      <w:r>
        <w:t>1 Sell One Thing</w:t>
      </w:r>
      <w:bookmarkEnd w:id="2"/>
    </w:p>
    <w:p>
      <w:r>
        <w:rPr>
          <w:rFonts w:ascii="Calibri" w:hAnsi="Calibri"/>
          <w:i/>
        </w:rPr>
        <w:t>A channel that sells has one thing a stranger can buy. Views are not that thing.</w:t>
      </w:r>
    </w:p>
    <w:p>
      <w:r>
        <w:rPr>
          <w:rFonts w:ascii="Calibri" w:hAnsi="Calibri"/>
        </w:rPr>
        <w:t>The title of this book is a job description. A channel that sells does not mean a channel with a lot of views, a round subscriber number, or a monetization badge you hope will arrive later. It means a stranger can watch a video, understand one offer, and pay for it. Everything else in this book — the click, the cheap production, the platform thresholds — exists to make that sale more likely and less expensive to attempt.</w:t>
      </w:r>
    </w:p>
    <w:p>
      <w:r>
        <w:rPr>
          <w:rFonts w:ascii="Calibri" w:hAnsi="Calibri"/>
        </w:rPr>
        <w:t>If you cannot name the offer in one sentence, you do not have a channel that sells yet. You have a place to post. Posting is allowed. It is not the goal.</w:t>
      </w:r>
    </w:p>
    <w:p>
      <w:bookmarkStart w:id="3" w:name="toc2"/>
      <w:pPr>
        <w:pStyle w:val="Heading2"/>
      </w:pPr>
      <w:r>
        <w:t>I. Name the buyer before the topic</w:t>
      </w:r>
      <w:bookmarkEnd w:id="3"/>
    </w:p>
    <w:p>
      <w:r>
        <w:rPr>
          <w:rFonts w:ascii="Calibri" w:hAnsi="Calibri"/>
        </w:rPr>
        <w:t>A topic is not a buyer. “Fitness,” “personal finance,” and “home repair” describe shelves. A buyer is a person with a situation and a reason to spend money on it.</w:t>
      </w:r>
    </w:p>
    <w:p>
      <w:r>
        <w:rPr>
          <w:rFonts w:ascii="Calibri" w:hAnsi="Calibri"/>
        </w:rPr>
        <w:t>Finish this sentence before you design a banner: “This channel helps [specific person] who wants [specific result] and is willing to pay for [specific offer].” If the last bracket is “my videos,” rewrite it. The video is how they find the offer. It is not the offer, unless you are selling a course and the video is the sample of that course.</w:t>
      </w:r>
    </w:p>
    <w:p>
      <w:r>
        <w:rPr>
          <w:rFonts w:ascii="Calibri" w:hAnsi="Calibri"/>
        </w:rPr>
        <w:t>Write a second sentence: “This channel is a poor fit for people who want [different result].” A retirement-planning channel that also tries to serve day traders will teach neither of them well enough to earn the trust a purchase requires. Narrowing is not a branding exercise. It is how you stop making videos for people who will never buy.</w:t>
      </w:r>
    </w:p>
    <w:p>
      <w:bookmarkStart w:id="4" w:name="toc3"/>
      <w:pPr>
        <w:pStyle w:val="Heading2"/>
      </w:pPr>
      <w:r>
        <w:t>II. One offer, on purpose</w:t>
      </w:r>
      <w:bookmarkEnd w:id="4"/>
    </w:p>
    <w:p>
      <w:r>
        <w:rPr>
          <w:rFonts w:ascii="Calibri" w:hAnsi="Calibri"/>
        </w:rPr>
        <w:t>Pick one shape for the first ninety days. You may add a second later. Two shapes on day one is a menu.</w:t>
      </w:r>
    </w:p>
    <w:p>
      <w:pPr>
        <w:pStyle w:val="ListBullet"/>
      </w:pPr>
      <w:r>
        <w:rPr>
          <w:rFonts w:ascii="Calibri" w:hAnsi="Calibri"/>
          <w:b/>
        </w:rPr>
        <w:t>A file.</w:t>
      </w:r>
      <w:r>
        <w:rPr>
          <w:rFonts w:ascii="Calibri" w:hAnsi="Calibri"/>
        </w:rPr>
        <w:t xml:space="preserve"> A checklist, a template, or a short recorded class. The free video shows one real step. The file is the rest, in order, with a price. The page names the file, the price, and what is in it. Say: “I made [name]. It costs [price]. Here is the link.”</w:t>
      </w:r>
    </w:p>
    <w:p>
      <w:pPr>
        <w:pStyle w:val="ListBullet"/>
      </w:pPr>
      <w:r>
        <w:rPr>
          <w:rFonts w:ascii="Calibri" w:hAnsi="Calibri"/>
          <w:b/>
        </w:rPr>
        <w:t>A ticket.</w:t>
      </w:r>
      <w:r>
        <w:rPr>
          <w:rFonts w:ascii="Calibri" w:hAnsi="Calibri"/>
        </w:rPr>
        <w:t xml:space="preserve"> One workshop on one date. After that date, sell the recording as the file, or stop. Do not leave both on the page. The page names the date, the length, and the price. Say: “On [date] I teach [result]. It costs [price]. Here is the link.”</w:t>
      </w:r>
    </w:p>
    <w:p>
      <w:pPr>
        <w:pStyle w:val="ListBullet"/>
      </w:pPr>
      <w:r>
        <w:rPr>
          <w:rFonts w:ascii="Calibri" w:hAnsi="Calibri"/>
          <w:b/>
        </w:rPr>
        <w:t>A thing you ship.</w:t>
      </w:r>
      <w:r>
        <w:rPr>
          <w:rFonts w:ascii="Calibri" w:hAnsi="Calibri"/>
        </w:rPr>
        <w:t xml:space="preserve"> Only if you can send ten of them this month without breaking the promise. The page names what arrives, how long it takes, and the price, including whether shipping is inside the number. Say: “I will send you [thing]. It costs [price]. Here is the link.”</w:t>
      </w:r>
    </w:p>
    <w:p>
      <w:pPr>
        <w:pStyle w:val="ListBullet"/>
      </w:pPr>
      <w:r>
        <w:rPr>
          <w:rFonts w:ascii="Calibri" w:hAnsi="Calibri"/>
          <w:b/>
        </w:rPr>
        <w:t>A license.</w:t>
      </w:r>
      <w:r>
        <w:rPr>
          <w:rFonts w:ascii="Calibri" w:hAnsi="Calibri"/>
        </w:rPr>
        <w:t xml:space="preserve"> A set price for someone else to use a clip or a template you made. The page says what the buyer may do with it, and what they may not. Say: “You can use [thing] for [the use you wrote down]. It costs [price]. Here is the link.”</w:t>
      </w:r>
    </w:p>
    <w:p>
      <w:pPr>
        <w:pStyle w:val="ListBullet"/>
      </w:pPr>
      <w:r>
        <w:rPr>
          <w:rFonts w:ascii="Calibri" w:hAnsi="Calibri"/>
          <w:b/>
        </w:rPr>
        <w:t>A call.</w:t>
      </w:r>
      <w:r>
        <w:rPr>
          <w:rFonts w:ascii="Calibri" w:hAnsi="Calibri"/>
        </w:rPr>
        <w:t xml:space="preserve"> One length, one result, one price. Or one afternoon of office hours, a set number of seats, a set price. “Message me for rates” is not an offer. The page names the length, the result, and the price. Say: “I will [result] with you for [length]. It costs [price]. Here is the link.” The sales that count are the ones that cover the hours in §IV.</w:t>
      </w:r>
    </w:p>
    <w:p>
      <w:pPr>
        <w:pStyle w:val="ListBullet"/>
      </w:pPr>
      <w:r>
        <w:rPr>
          <w:rFonts w:ascii="Calibri" w:hAnsi="Calibri"/>
          <w:b/>
        </w:rPr>
        <w:t>One affiliate product.</w:t>
      </w:r>
      <w:r>
        <w:rPr>
          <w:rFonts w:ascii="Calibri" w:hAnsi="Calibri"/>
        </w:rPr>
        <w:t xml:space="preserve"> A tool or a book you already use. The link has to be allowed on the platform, and the disclosure sits next to the link. Read that program’s own commission page before you film. A high percentage of a cheap download can pay less than a low percentage of an expensive tool, and a subscription can pay again next month. A roundup’s rate table is not the contract. The money chapter covers placement. The page the stranger pays on is the merchant’s. Say: “I use [product]. This is an affiliate link. The price on their page is [price].”</w:t>
      </w:r>
    </w:p>
    <w:p>
      <w:pPr>
        <w:pStyle w:val="ListBullet"/>
      </w:pPr>
      <w:r>
        <w:rPr>
          <w:rFonts w:ascii="Calibri" w:hAnsi="Calibri"/>
          <w:b/>
        </w:rPr>
        <w:t>A monthly pass you bill yourself.</w:t>
      </w:r>
      <w:r>
        <w:rPr>
          <w:rFonts w:ascii="Calibri" w:hAnsi="Calibri"/>
        </w:rPr>
        <w:t xml:space="preserve"> The next file, or the next call, paid to you. A video site’s own membership button can wait until you have cleared that site’s gate. Until then, your page is the pass. The page says what arrives each month and when the next charge happens. Say: “Each month you get [thing]. It costs [price] a month. Here is the link. You can cancel before the next charge.”</w:t>
      </w:r>
    </w:p>
    <w:p>
      <w:pPr>
        <w:pStyle w:val="ListBullet"/>
      </w:pPr>
      <w:r>
        <w:rPr>
          <w:rFonts w:ascii="Calibri" w:hAnsi="Calibri"/>
          <w:b/>
        </w:rPr>
        <w:t>One sponsor, for one video.</w:t>
      </w:r>
      <w:r>
        <w:rPr>
          <w:rFonts w:ascii="Calibri" w:hAnsi="Calibri"/>
        </w:rPr>
        <w:t xml:space="preserve"> Say so in the video and next to the link. Do not also pitch your file in that same video. Two asks is a menu. If the file is the offer, the sponsor waits. If the sponsor pays you directly, the sentence is the disclosure. Say: “[Sponsor] paid for this video. The link is theirs.”</w:t>
      </w:r>
    </w:p>
    <w:p>
      <w:r>
        <w:rPr>
          <w:rFonts w:ascii="Calibri" w:hAnsi="Calibri"/>
        </w:rPr>
        <w:t>A file, a ticket, a thing you ship, and a license are things you made. You keep most of the money, and you own the support. A call is a service you do. An affiliate product is someone else’s. A monthly pass is the next file or the next call, billed by you. A sponsor is one company paying for one video.</w:t>
      </w:r>
    </w:p>
    <w:p>
      <w:r>
        <w:rPr>
          <w:rFonts w:ascii="Calibri" w:hAnsi="Calibri"/>
        </w:rPr>
        <w:t>Week one of the calendar builds the page for the shape you picked, and you say that shape’s sentence. One page. One sentence. One shape for ninety days.</w:t>
      </w:r>
    </w:p>
    <w:p>
      <w:r>
        <w:rPr>
          <w:rFonts w:ascii="Calibri" w:hAnsi="Calibri"/>
        </w:rPr>
        <w:t>Ad revenue from a platform partner program is not this offer. It can become extra income after the thresholds in the money chapter. It is a slow, uncertain side effect of attention. Do not build the channel as if the badge is the product. A channel with no offer can be popular and still sell nothing you control.</w:t>
      </w:r>
    </w:p>
    <w:p>
      <w:bookmarkStart w:id="5" w:name="toc4"/>
      <w:pPr>
        <w:pStyle w:val="Heading2"/>
      </w:pPr>
      <w:r>
        <w:t>III. The promise the video has to keep</w:t>
      </w:r>
      <w:bookmarkEnd w:id="5"/>
    </w:p>
    <w:p>
      <w:r>
        <w:rPr>
          <w:rFonts w:ascii="Calibri" w:hAnsi="Calibri"/>
        </w:rPr>
        <w:t>Write the offer the way you would say it out loud at the end of a video, in under twenty seconds:</w:t>
      </w:r>
    </w:p>
    <w:p>
      <w:r>
        <w:rPr>
          <w:rFonts w:ascii="Calibri" w:hAnsi="Calibri"/>
        </w:rPr>
        <w:t>“If you want [result], I made [offer]. It costs [price]. Here is the link. You do not have to buy it to use what this video already taught you.”</w:t>
      </w:r>
    </w:p>
    <w:p>
      <w:r>
        <w:rPr>
          <w:rFonts w:ascii="Calibri" w:hAnsi="Calibri"/>
        </w:rPr>
        <w:t>That last sentence matters. A useful video that withholds the actual steps until checkout trains people to distrust you. Give the teaching away. Sell the faster path, the template, the personal help, or the tool that saves the work. The scam version is a video that promises a method and delivers only a pitch. Do not make that video.</w:t>
      </w:r>
    </w:p>
    <w:p>
      <w:r>
        <w:rPr>
          <w:rFonts w:ascii="Calibri" w:hAnsi="Calibri"/>
        </w:rPr>
        <w:t>Check the promise against the product. If the guide says it includes a checklist, the file includes a checklist. If the service says “one revision,” the page says what a revision is. Disappointment after payment is more expensive than a slow start, because the same viewers tell other people.</w:t>
      </w:r>
    </w:p>
    <w:p>
      <w:bookmarkStart w:id="6" w:name="toc5"/>
      <w:pPr>
        <w:pStyle w:val="Heading2"/>
      </w:pPr>
      <w:r>
        <w:t>IV. A price you can explain</w:t>
      </w:r>
      <w:bookmarkEnd w:id="6"/>
    </w:p>
    <w:p>
      <w:r>
        <w:rPr>
          <w:rFonts w:ascii="Calibri" w:hAnsi="Calibri"/>
        </w:rPr>
        <w:t>You do not need a perfect price. You need a price you can say without flinching, and a reason you would change it.</w:t>
      </w:r>
    </w:p>
    <w:p>
      <w:r>
        <w:rPr>
          <w:rFonts w:ascii="Calibri" w:hAnsi="Calibri"/>
        </w:rPr>
        <w:t>Use arithmetic, not a feeling. These figures are hypothetical planning numbers, not typical results.</w:t>
      </w:r>
    </w:p>
    <w:p>
      <w:r>
        <w:rPr>
          <w:rFonts w:ascii="Calibri" w:hAnsi="Calibri"/>
        </w:rPr>
        <w:t>Suppose the offer earns you $30 after fees on each sale. Suppose, as a planning guess you will replace with your own count, that 2 of every 100 people who watch the video where you make the offer go on to buy. You need about 50 views of that video for one sale, and about $30 of earnings. If those 50 views cost you more than $30 in ads or in time you cannot spare, the offer is not carrying the channel yet. Change the offer, the video, or the price. Do not answer that result by posting more videos with no offer in them.</w:t>
      </w:r>
    </w:p>
    <w:p>
      <w:r>
        <w:rPr>
          <w:rFonts w:ascii="Calibri" w:hAnsi="Calibri"/>
        </w:rPr>
        <w:t>A service priced at $150 with the same 2-in-100 guess needs only the same 50 views to earn $150. Fewer buyers can be a better business than many buyers of a $9 file, if you can deliver the service without drowning. Write down which one you can actually fulfill this month.</w:t>
      </w:r>
    </w:p>
    <w:p>
      <w:r>
        <w:rPr>
          <w:rFonts w:ascii="Calibri" w:hAnsi="Calibri"/>
        </w:rPr>
        <w:t>Price the hours as well. Suppose the offer video takes eight hours, and you need those hours to be worth $25 each. That one video costs $200 of your time before a sale. At $30 a sale you need seven sales, about 350 views of that video at the 2-in-100 guess, before the time is covered. The $150 call covers those same hours on the second sale. The $200 is this video alone. The calendar films eight. Write the hours of the other seven on the money sheet before the decision in week six. A file that fails the test on the offer video will not look healthier after seven more videos of unpaid time. Write your own hours and your own rate. If the file cannot cover the hours, sell the call, or make a shorter video. The 2-in-100 figure stays a placeholder until your own count replaces it.</w:t>
      </w:r>
    </w:p>
    <w:p>
      <w:bookmarkStart w:id="7" w:name="toc6"/>
      <w:pPr>
        <w:pStyle w:val="Heading2"/>
      </w:pPr>
      <w:r>
        <w:t>V. Put the sale where a stranger can reach it</w:t>
      </w:r>
      <w:bookmarkEnd w:id="7"/>
    </w:p>
    <w:p>
      <w:r>
        <w:rPr>
          <w:rFonts w:ascii="Calibri" w:hAnsi="Calibri"/>
        </w:rPr>
        <w:t>The sale does not happen inside the player unless the platform gives you a product shelf and you are eligible to use it. For almost every new channel, the sale happens on a page you control. The stranger sees the name of the offer, the price, what is included, and a way to pay or book, without an account on the video site. A pay button does that job for a file. A booking page does it for a call. The tool is whichever one takes the card or holds the seat. The test is your phone, not the brand name on the button.</w:t>
      </w:r>
    </w:p>
    <w:p>
      <w:r>
        <w:rPr>
          <w:rFonts w:ascii="Calibri" w:hAnsi="Calibri"/>
        </w:rPr>
        <w:t>Before the first video, that page exists. The channel description links to it. The video where you explain the offer links to it in the first two lines of the description and in the pinned comment. One primary link. A row of six competing links is a menu, and menus are where undecided people go to leave.</w:t>
      </w:r>
    </w:p>
    <w:p>
      <w:r>
        <w:rPr>
          <w:rFonts w:ascii="Calibri" w:hAnsi="Calibri"/>
        </w:rPr>
        <w:t>If you are not ready to take money, you are not ready to call the channel a channel that sells. A waitlist with no offer is a delay.</w:t>
      </w:r>
    </w:p>
    <w:p>
      <w:r>
        <w:rPr>
          <w:rFonts w:ascii="Calibri" w:hAnsi="Calibri"/>
        </w:rPr>
        <w:t>The page has one job. A stranger on a phone can see the price and pay, or book, without asking you what it costs. If the number sits behind “request a quote,” you have rebuilt “message me for rates.” Put the price on the page.</w:t>
      </w:r>
    </w:p>
    <w:p>
      <w:r>
        <w:rPr>
          <w:rFonts w:ascii="Calibri" w:hAnsi="Calibri"/>
        </w:rPr>
        <w:t>Then buy it yourself. On your phone, open the link the way a stranger will, from the description, not from a bookmark you already trust.</w:t>
      </w:r>
    </w:p>
    <w:p>
      <w:r>
        <w:rPr>
          <w:rFonts w:ascii="Calibri" w:hAnsi="Calibri"/>
        </w:rPr>
        <w:t>Here is the test when it fails. The page says “request a quote.” Or the pay button loads and the form will not take the card. You stop. That stall is the buyer’s stall. Fix the page before you film. If a payment did go through and the tool allows a refund, refund it. The step where you stalled is the step a buyer will abandon. Do this before the first video.</w:t>
      </w:r>
    </w:p>
    <w:p>
      <w:r>
        <w:rPr>
          <w:rFonts w:ascii="Calibri" w:hAnsi="Calibri"/>
        </w:rPr>
        <w:t>A free email list can sit beside that page. It cannot replace it. The first message names the offer, the price, and the same single link, and it says what later messages will be and how often they come. “Join my community,” with no offer and no date, is a waitlist with an extra step.</w:t>
      </w:r>
    </w:p>
    <w:p>
      <w:r>
        <w:rPr>
          <w:rFonts w:ascii="Calibri" w:hAnsi="Calibri"/>
        </w:rPr>
        <w:t xml:space="preserve">YouTube also lets a channel publish posts. </w:t>
      </w:r>
      <w:hyperlink r:id="rId13">
        <w:r>
          <w:rPr>
            <w:rStyle w:val="Hyperlink"/>
            <w:sz w:val="22"/>
            <w:rFonts w:ascii="Calibri" w:hAnsi="Calibri"/>
          </w:rPr>
          <w:t xml:space="preserve">YouTube’s posts page</w:t>
        </w:r>
      </w:hyperlink>
      <w:r>
        <w:rPr>
          <w:rFonts w:ascii="Calibri" w:hAnsi="Calibri"/>
        </w:rPr>
        <w:t xml:space="preserve"> describes them as a way to reach viewers. It says posts are unavailable on a supervised account and on a channel set as made for kids, and that they are not currently available in Germany. Confirm that page, because a country limit moves. A post is still not the checkout. The price stays on your page, reached from the long-form description.</w:t>
      </w:r>
    </w:p>
    <w:p>
      <w:bookmarkStart w:id="8" w:name="toc7"/>
      <w:pPr>
        <w:pStyle w:val="Heading2"/>
      </w:pPr>
      <w:r>
        <w:t>VI. Do this before you film</w:t>
      </w:r>
      <w:bookmarkEnd w:id="8"/>
    </w:p>
    <w:p>
      <w:r>
        <w:rPr>
          <w:rFonts w:ascii="Calibri" w:hAnsi="Calibri"/>
        </w:rPr>
        <w:t>Write the buyer sentence, the unfit-viewer sentence, and the twenty-second offer. Create the page with the price on it, and complete one test payment or booking on your phone. Put that single link in the channel description. If you cannot do that list, the next chapters will help you get watched and will not help you get paid.</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Name one buyer, one offer, and a price on a page before you film. Views are not the sale.</w:t>
            </w:r>
          </w:p>
        </w:tc>
      </w:tr>
    </w:tbl>
    <w:p/>
    <w:p>
      <w:bookmarkStart w:id="9" w:name="toc8"/>
      <w:pPr>
        <w:pStyle w:val="Heading2"/>
      </w:pPr>
      <w:r>
        <w:t>VII. Claims that do not survive a checkout page</w:t>
      </w:r>
      <w:bookmarkEnd w:id="9"/>
    </w:p>
    <w:p>
      <w:pPr>
        <w:pStyle w:val="ListBullet"/>
      </w:pPr>
      <w:r>
        <w:rPr>
          <w:rFonts w:ascii="Calibri" w:hAnsi="Calibri"/>
        </w:rPr>
        <w:t>That a channel sells once it has subscribers. Subscribers are people who might see the next video. They are not customers until they pay.</w:t>
      </w:r>
    </w:p>
    <w:p>
      <w:pPr>
        <w:pStyle w:val="ListBullet"/>
      </w:pPr>
      <w:r>
        <w:rPr>
          <w:rFonts w:ascii="Calibri" w:hAnsi="Calibri"/>
        </w:rPr>
        <w:t>That you should wait for a partner program before you sell anything. The program pays the platform’s advertisers. Your offer pays you on a sale you can see.</w:t>
      </w:r>
    </w:p>
    <w:p>
      <w:pPr>
        <w:pStyle w:val="ListBullet"/>
      </w:pPr>
      <w:r>
        <w:rPr>
          <w:rFonts w:ascii="Calibri" w:hAnsi="Calibri"/>
        </w:rPr>
        <w:t>That more offers convert better than one. One clear offer gives a new viewer a decision. Five offers give them an excuse to make none.</w:t>
      </w:r>
    </w:p>
    <w:p>
      <w:pPr>
        <w:pStyle w:val="ListBullet"/>
      </w:pPr>
      <w:r>
        <w:rPr>
          <w:rFonts w:ascii="Calibri" w:hAnsi="Calibri"/>
        </w:rPr>
        <w:t>That the best videos never mention the product. A teaching video can stand alone and still end with one honest next step. Hiding the offer is not integrity. It is a missing price tag.</w:t>
      </w:r>
    </w:p>
    <w:p>
      <w:pPr>
        <w:pStyle w:val="ListBullet"/>
      </w:pPr>
      <w:r>
        <w:rPr>
          <w:rFonts w:ascii="Calibri" w:hAnsi="Calibri"/>
        </w:rPr>
        <w:t>That a specific conversion rate is normal. The 2-in-100 figure above is a planning placeholder. Replace it with your own count after the offer video has real views. Until then it is arithmetic, not a promise.</w:t>
      </w:r>
    </w:p>
    <w:p>
      <w:pPr>
        <w:pStyle w:val="ListBullet"/>
      </w:pPr>
      <w:r>
        <w:rPr>
          <w:rFonts w:ascii="Calibri" w:hAnsi="Calibri"/>
        </w:rPr>
        <w:t>That an email list is the sale. The list is a way to send the same link again. The page is where the stranger pays.</w:t>
      </w:r>
    </w:p>
    <w:p>
      <w:pPr>
        <w:pStyle w:val="ListBullet"/>
      </w:pPr>
      <w:r>
        <w:rPr>
          <w:rFonts w:ascii="Calibri" w:hAnsi="Calibri"/>
        </w:rPr>
        <w:t>That a channel post can stand in for the page. YouTube’s posts page describes posts as a way to reach viewers. It does not take the payment.</w:t>
      </w:r>
    </w:p>
    <w:p>
      <w:pPr>
        <w:pStyle w:val="ListBullet"/>
      </w:pPr>
      <w:r>
        <w:rPr>
          <w:rFonts w:ascii="Calibri" w:hAnsi="Calibri"/>
        </w:rPr>
        <w:t>That each site needs its own product. One offer. Post it wherever a stranger can tap the same link. The money chapter is where that tap differs by site.</w:t>
      </w:r>
    </w:p>
    <w:p>
      <w:r>
        <w:rPr>
          <w:rFonts w:ascii="Calibri" w:hAnsi="Calibri"/>
        </w:rPr>
        <w:t>A last limit. This chapter will not choose your niche for you, and it will not make a weak product sell. It will refuse the version of a channel that posts for months and still has nothing a stranger can buy.</w:t>
      </w:r>
    </w:p>
    <w:p>
      <w:r>
        <w:rPr>
          <w:rFonts w:ascii="Calibri" w:hAnsi="Calibri"/>
          <w:i/>
        </w:rPr>
        <w:t>Sources: The distinction between an offer and platform ad revenue follows from how those programs pay, as described in the money chapter of this book. The conversion arithmetic is a hypothetical planning example, not a measured rate. Disclosure expectations for affiliate recommendations are the same practical rule stated in that money chapter: say that the link pays you, next to the link. What a channel post can and cannot do follows [YouTube’s posts page](https://support.google.com/youtube/answer/9409631). Not legal, tax, or platform-policy advice.</w:t>
      </w:r>
    </w:p>
    <w:p>
      <w:pPr>
        <w:sectPr>
          <w:headerReference w:type="default" r:id="rId11"/>
          <w:footerReference w:type="default" r:id="rId12"/>
          <w:pgSz w:w="10080" w:h="14400"/>
          <w:pgMar w:top="1008" w:right="1008" w:bottom="1008" w:left="1008" w:header="504" w:footer="504" w:gutter="0"/>
          <w:cols w:space="720"/>
          <w:titlePg/>
          <w:docGrid w:linePitch="360"/>
        </w:sectPr>
      </w:pPr>
    </w:p>
    <w:p>
      <w:bookmarkStart w:id="10" w:name="toc9"/>
      <w:pPr>
        <w:pStyle w:val="Heading1"/>
      </w:pPr>
      <w:r>
        <w:t>2 The Click Is the Whole Business</w:t>
      </w:r>
      <w:bookmarkEnd w:id="10"/>
    </w:p>
    <w:p>
      <w:r>
        <w:rPr>
          <w:rFonts w:ascii="Calibri" w:hAnsi="Calibri"/>
          <w:i/>
        </w:rPr>
        <w:t>What a thumbnail, a title, and ninety seconds of metadata decide before a single second of the video has played — and the words that quietly cost you money.</w:t>
      </w:r>
    </w:p>
    <w:p>
      <w:r>
        <w:rPr>
          <w:rFonts w:ascii="Calibri" w:hAnsi="Calibri"/>
        </w:rPr>
        <w:t>Nobody watches a video because it is good. They watch because a thumbnail and a title won a fight that lasted under a second. The video can be the best thing you have ever made. If it loses that fight, nobody finds out. This chapter is about winning the fight honestly. A few facts decide whether the win holds: a character limit, a category of words, a caption file. You can check each one in the upload form.</w:t>
      </w:r>
    </w:p>
    <w:p>
      <w:r>
        <w:rPr>
          <w:rFonts w:ascii="Calibri" w:hAnsi="Calibri"/>
        </w:rPr>
        <w:t>This chapter is how a stranger finds the video that already has an offer. The title and the thumbnail are not the product. They are how the person from the first chapter recognizes their own problem and clicks. If the offer sentence is still blank, write it before you spend a day on a thumbnail. Packaging an unnamed thing only gets it watched.</w:t>
      </w:r>
    </w:p>
    <w:p>
      <w:r>
        <w:rPr>
          <w:rFonts w:ascii="Calibri" w:hAnsi="Calibri"/>
        </w:rPr>
        <w:t>Ranking mechanics are treated as inference unless a platform policy is cited directly. Character limits and interface steps are stated as fact because they are checkable in the upload form itself; confirm them there before you build anything on top of this chapter.</w:t>
      </w:r>
    </w:p>
    <w:p>
      <w:bookmarkStart w:id="11" w:name="toc10"/>
      <w:pPr>
        <w:pStyle w:val="Heading2"/>
      </w:pPr>
      <w:r>
        <w:t>I. The title: one keyword, one benefit, one hook</w:t>
      </w:r>
      <w:bookmarkEnd w:id="11"/>
    </w:p>
    <w:p>
      <w:r>
        <w:rPr>
          <w:rFonts w:ascii="Calibri" w:hAnsi="Calibri"/>
        </w:rPr>
        <w:t>A title has 100 characters. YouTube counts every one: letters, numbers, commas, spaces, hyphens. The bathroom title in this section is 13 words and 68 characters, and it fits. A title that describes the whole video will not. A title that gets the click will.</w:t>
      </w:r>
    </w:p>
    <w:p>
      <w:r>
        <w:rPr>
          <w:rFonts w:ascii="Calibri" w:hAnsi="Calibri"/>
        </w:rPr>
        <w:t>The working formula is three parts, in this order:</w:t>
      </w:r>
    </w:p>
    <w:p>
      <w:pPr>
        <w:pStyle w:val="ListNumber"/>
        <w:numPr>
          <w:ilvl w:val="0"/>
          <w:numId w:val="10"/>
        </w:numPr>
      </w:pPr>
      <w:r>
        <w:rPr>
          <w:rFonts w:ascii="Calibri" w:hAnsi="Calibri"/>
          <w:b/>
        </w:rPr>
        <w:t>The keyword</w:t>
      </w:r>
      <w:r>
        <w:rPr>
          <w:rFonts w:ascii="Calibri" w:hAnsi="Calibri"/>
        </w:rPr>
        <w:t xml:space="preserve"> — the exact phrase a stranger would type into the search bar, not a clever paraphrase of it.</w:t>
      </w:r>
    </w:p>
    <w:p>
      <w:pPr>
        <w:pStyle w:val="ListNumber"/>
        <w:numPr>
          <w:ilvl w:val="0"/>
          <w:numId w:val="10"/>
        </w:numPr>
      </w:pPr>
      <w:r>
        <w:rPr>
          <w:rFonts w:ascii="Calibri" w:hAnsi="Calibri"/>
          <w:b/>
        </w:rPr>
        <w:t>The benefit</w:t>
      </w:r>
      <w:r>
        <w:rPr>
          <w:rFonts w:ascii="Calibri" w:hAnsi="Calibri"/>
        </w:rPr>
        <w:t xml:space="preserve"> — what the viewer walks away with, stated plainly.</w:t>
      </w:r>
    </w:p>
    <w:p>
      <w:pPr>
        <w:pStyle w:val="ListNumber"/>
        <w:numPr>
          <w:ilvl w:val="0"/>
          <w:numId w:val="10"/>
        </w:numPr>
      </w:pPr>
      <w:r>
        <w:rPr>
          <w:rFonts w:ascii="Calibri" w:hAnsi="Calibri"/>
          <w:b/>
        </w:rPr>
        <w:t>The hook</w:t>
      </w:r>
      <w:r>
        <w:rPr>
          <w:rFonts w:ascii="Calibri" w:hAnsi="Calibri"/>
        </w:rPr>
        <w:t xml:space="preserve"> — the one detail that makes this version of the topic worth clicking over the other nine.</w:t>
      </w:r>
    </w:p>
    <w:p>
      <w:r>
        <w:rPr>
          <w:rFonts w:ascii="Calibri" w:hAnsi="Calibri"/>
        </w:rPr>
        <w:t>Here is the formula filled in, as a pattern. Swap in the phrase your buyer would type. Keyword: price a bathroom repair. Benefit: the quote matches the work. Hook: line by line. Title: “Price a bathroom repair so the quote matches the work, line by line.” The keyword is first, and the line fits in the 100-character field. It is an illustration of the shape. Chapter 4 uses the same buyer so this book does not collect sample niches.</w:t>
      </w:r>
    </w:p>
    <w:p>
      <w:r>
        <w:rPr>
          <w:rFonts w:ascii="Calibri" w:hAnsi="Calibri"/>
        </w:rPr>
        <w:t xml:space="preserve">A title that leads with the hook and buries the keyword reads well and ranks poorly; search does not give credit for personality it cannot parse. Put the keyword first when the two goals conflict. </w:t>
      </w:r>
      <w:hyperlink r:id="rId16">
        <w:r>
          <w:rPr>
            <w:rStyle w:val="Hyperlink"/>
            <w:sz w:val="22"/>
            <w:rFonts w:ascii="Calibri" w:hAnsi="Calibri"/>
          </w:rPr>
          <w:t xml:space="preserve">YouTube’s title tips</w:t>
        </w:r>
      </w:hyperlink>
      <w:r>
        <w:rPr>
          <w:rFonts w:ascii="Calibri" w:hAnsi="Calibri"/>
        </w:rPr>
        <w:t xml:space="preserve"> say the same thing in plainer words: viewers may only see part of the title, so the important words go at the beginning, and an inaccurate title makes people stop, which can hurt discoverability.</w:t>
      </w:r>
    </w:p>
    <w:p>
      <w:r>
        <w:rPr>
          <w:rFonts w:ascii="Calibri" w:hAnsi="Calibri"/>
        </w:rPr>
        <w:t>The thumbnail is the other half of that decision. YouTube’s same page says viewers usually see the thumbnail and the title first, and that 90% of the best-performing videos use a custom thumbnail. That is YouTube’s figure about videos that already performed. It is not a promise that a custom image causes the performance. Upload a 16:9 JPG or PNG, as large as you can — YouTube recommends 3840 by 2160 pixels — because the picture is shown small, on a phone. One subject, large in the frame. If you add words, use few, in a font that is still readable at that size. YouTube says color and composition can catch the eye, and that too much of either overwhelms it. Shrink the image to phone size before you upload. If you cannot tell what it is, remove something.</w:t>
      </w:r>
    </w:p>
    <w:p>
      <w:r>
        <w:rPr>
          <w:rFonts w:ascii="Calibri" w:hAnsi="Calibri"/>
        </w:rPr>
        <w:t xml:space="preserve">The thumbnail does not repeat the title. The title carries the keyword. The picture shows the result or the problem. Neither may promise a result the video does not deliver. Where Studio offers a title-and-thumbnail test, </w:t>
      </w:r>
      <w:hyperlink r:id="rId17">
        <w:r>
          <w:rPr>
            <w:rStyle w:val="Hyperlink"/>
            <w:sz w:val="22"/>
            <w:rFonts w:ascii="Calibri" w:hAnsi="Calibri"/>
          </w:rPr>
          <w:t xml:space="preserve">YouTube says</w:t>
        </w:r>
      </w:hyperlink>
      <w:r>
        <w:rPr>
          <w:rFonts w:ascii="Calibri" w:hAnsi="Calibri"/>
        </w:rPr>
        <w:t xml:space="preserve"> it keeps the version that produced more watch time, not the version that only collected more clicks.</w:t>
      </w:r>
    </w:p>
    <w:p>
      <w:bookmarkStart w:id="12" w:name="toc11"/>
      <w:pPr>
        <w:pStyle w:val="Heading2"/>
      </w:pPr>
      <w:r>
        <w:t>II. Tags and description: what the form actually limits</w:t>
      </w:r>
      <w:bookmarkEnd w:id="12"/>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Field</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Character limit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that means in practice</w:t>
            </w:r>
          </w:p>
        </w:tc>
      </w:tr>
      <w:tr>
        <w:tc>
          <w:tcPr>
            <w:tcW w:type="dxa" w:w="2688"/>
            <w:tcW w:w="2160" w:type="dxa"/>
          </w:tcPr>
          <w:p>
            <w:pPr>
              <w:spacing w:after="40" w:before="40"/>
            </w:pPr>
            <w:r>
              <w:rPr>
                <w:rFonts w:ascii="Calibri" w:hAnsi="Calibri"/>
                <w:sz w:val="21"/>
              </w:rPr>
            </w:r>
            <w:r>
              <w:rPr>
                <w:rFonts w:ascii="Calibri" w:hAnsi="Calibri"/>
                <w:sz w:val="21"/>
              </w:rPr>
              <w:t>Title</w:t>
            </w:r>
          </w:p>
        </w:tc>
        <w:tc>
          <w:tcPr>
            <w:tcW w:type="dxa" w:w="2688"/>
            <w:tcW w:w="2160" w:type="dxa"/>
          </w:tcPr>
          <w:p>
            <w:pPr>
              <w:spacing w:after="40" w:before="40"/>
            </w:pPr>
            <w:r>
              <w:rPr>
                <w:rFonts w:ascii="Calibri" w:hAnsi="Calibri"/>
                <w:sz w:val="21"/>
              </w:rPr>
            </w:r>
            <w:r>
              <w:rPr>
                <w:rFonts w:ascii="Calibri" w:hAnsi="Calibri"/>
                <w:sz w:val="21"/>
              </w:rPr>
              <w:t>100</w:t>
            </w:r>
          </w:p>
        </w:tc>
        <w:tc>
          <w:tcPr>
            <w:tcW w:type="dxa" w:w="2688"/>
            <w:tcW w:w="3744" w:type="dxa"/>
          </w:tcPr>
          <w:p>
            <w:pPr>
              <w:spacing w:after="40" w:before="40"/>
            </w:pPr>
            <w:r>
              <w:rPr>
                <w:rFonts w:ascii="Calibri" w:hAnsi="Calibri"/>
                <w:sz w:val="21"/>
              </w:rPr>
            </w:r>
            <w:r>
              <w:rPr>
                <w:rFonts w:ascii="Calibri" w:hAnsi="Calibri"/>
                <w:sz w:val="21"/>
              </w:rPr>
              <w:t>The bathroom title in §I is 13 words and 68 characters. Front-load the keyword.</w:t>
            </w:r>
          </w:p>
        </w:tc>
      </w:tr>
      <w:tr>
        <w:tc>
          <w:tcPr>
            <w:tcW w:type="dxa" w:w="2688"/>
            <w:tcW w:w="2160" w:type="dxa"/>
          </w:tcPr>
          <w:p>
            <w:pPr>
              <w:spacing w:after="40" w:before="40"/>
            </w:pPr>
            <w:r>
              <w:rPr>
                <w:rFonts w:ascii="Calibri" w:hAnsi="Calibri"/>
                <w:sz w:val="21"/>
              </w:rPr>
            </w:r>
            <w:r>
              <w:rPr>
                <w:rFonts w:ascii="Calibri" w:hAnsi="Calibri"/>
                <w:sz w:val="21"/>
              </w:rPr>
              <w:t>Description</w:t>
            </w:r>
          </w:p>
        </w:tc>
        <w:tc>
          <w:tcPr>
            <w:tcW w:type="dxa" w:w="2688"/>
            <w:tcW w:w="2160" w:type="dxa"/>
          </w:tcPr>
          <w:p>
            <w:pPr>
              <w:spacing w:after="40" w:before="40"/>
            </w:pPr>
            <w:r>
              <w:rPr>
                <w:rFonts w:ascii="Calibri" w:hAnsi="Calibri"/>
                <w:sz w:val="21"/>
              </w:rPr>
            </w:r>
            <w:r>
              <w:rPr>
                <w:rFonts w:ascii="Calibri" w:hAnsi="Calibri"/>
                <w:sz w:val="21"/>
              </w:rPr>
              <w:t>5,000</w:t>
            </w:r>
          </w:p>
        </w:tc>
        <w:tc>
          <w:tcPr>
            <w:tcW w:type="dxa" w:w="2688"/>
            <w:tcW w:w="3744" w:type="dxa"/>
          </w:tcPr>
          <w:p>
            <w:pPr>
              <w:spacing w:after="40" w:before="40"/>
            </w:pPr>
            <w:r>
              <w:rPr>
                <w:rFonts w:ascii="Calibri" w:hAnsi="Calibri"/>
                <w:sz w:val="21"/>
              </w:rPr>
            </w:r>
            <w:r>
              <w:rPr>
                <w:rFonts w:ascii="Calibri" w:hAnsi="Calibri"/>
                <w:sz w:val="21"/>
              </w:rPr>
              <w:t>Generous, but only the first two lines show before “more” — write those two lines as if they are the whole description.</w:t>
            </w:r>
          </w:p>
        </w:tc>
      </w:tr>
      <w:tr>
        <w:tc>
          <w:tcPr>
            <w:tcW w:type="dxa" w:w="2688"/>
            <w:tcW w:w="2160" w:type="dxa"/>
          </w:tcPr>
          <w:p>
            <w:pPr>
              <w:spacing w:after="40" w:before="40"/>
            </w:pPr>
            <w:r>
              <w:rPr>
                <w:rFonts w:ascii="Calibri" w:hAnsi="Calibri"/>
                <w:sz w:val="21"/>
              </w:rPr>
            </w:r>
            <w:r>
              <w:rPr>
                <w:rFonts w:ascii="Calibri" w:hAnsi="Calibri"/>
                <w:sz w:val="21"/>
              </w:rPr>
              <w:t>Tags</w:t>
            </w:r>
          </w:p>
        </w:tc>
        <w:tc>
          <w:tcPr>
            <w:tcW w:type="dxa" w:w="2688"/>
            <w:tcW w:w="2160" w:type="dxa"/>
          </w:tcPr>
          <w:p>
            <w:pPr>
              <w:spacing w:after="40" w:before="40"/>
            </w:pPr>
            <w:r>
              <w:rPr>
                <w:rFonts w:ascii="Calibri" w:hAnsi="Calibri"/>
                <w:sz w:val="21"/>
              </w:rPr>
            </w:r>
            <w:r>
              <w:rPr>
                <w:rFonts w:ascii="Calibri" w:hAnsi="Calibri"/>
                <w:sz w:val="21"/>
              </w:rPr>
              <w:t>500 total</w:t>
            </w:r>
          </w:p>
        </w:tc>
        <w:tc>
          <w:tcPr>
            <w:tcW w:type="dxa" w:w="2688"/>
            <w:tcW w:w="3744" w:type="dxa"/>
          </w:tcPr>
          <w:p>
            <w:pPr>
              <w:spacing w:after="40" w:before="40"/>
            </w:pPr>
            <w:r>
              <w:rPr>
                <w:rFonts w:ascii="Calibri" w:hAnsi="Calibri"/>
                <w:sz w:val="21"/>
              </w:rPr>
            </w:r>
            <w:r>
              <w:rPr>
                <w:rFonts w:ascii="Calibri" w:hAnsi="Calibri"/>
                <w:sz w:val="21"/>
              </w:rPr>
              <w:t>Not per tag. The whole list shares one budget. Use it for phrases a viewer would type.</w:t>
            </w:r>
          </w:p>
        </w:tc>
      </w:tr>
    </w:tbl>
    <w:p/>
    <w:p>
      <w:r>
        <w:rPr>
          <w:rFonts w:ascii="Calibri" w:hAnsi="Calibri"/>
        </w:rPr>
        <w:t>All three limits count every character, not just letters: a comma, a space, and a hyphen each cost exactly as much as a letter does. A tag list padded with long, wordy phrases can hit the 500-character ceiling far sooner than it looks.</w:t>
      </w:r>
    </w:p>
    <w:p>
      <w:r>
        <w:rPr>
          <w:rFonts w:ascii="Calibri" w:hAnsi="Calibri"/>
        </w:rPr>
        <w:t>The description’s first two lines are the only part most viewers see without clicking “more.” Put the keyword and the concrete benefit there. Skip the introduction. Chapters, a fuller explanation, and links come after those two lines. A few people expand them. YouTube’s indexing of the page can still read the rest.</w:t>
      </w:r>
    </w:p>
    <w:p>
      <w:hyperlink r:id="rId18">
        <w:r>
          <w:rPr>
            <w:rStyle w:val="Hyperlink"/>
            <w:sz w:val="22"/>
            <w:rFonts w:ascii="Calibri" w:hAnsi="Calibri"/>
          </w:rPr>
          <w:t xml:space="preserve">YouTube’s description tips</w:t>
        </w:r>
      </w:hyperlink>
      <w:r>
        <w:rPr>
          <w:rFonts w:ascii="Calibri" w:hAnsi="Calibri"/>
        </w:rPr>
        <w:t xml:space="preserve"> say to pick one or two words that name the video and to feature them in the title and in the description, inside ordinary sentences. The first lines should say what the video is. Each video needs its own description. A copied block makes it harder to tell the video apart in search. YouTube allows a default description for the lines that repeat on every upload, such as who you help and where the offer is. Those lines go after the unique opening, not instead of it.</w:t>
      </w:r>
    </w:p>
    <w:p>
      <w:r>
        <w:rPr>
          <w:rFonts w:ascii="Calibri" w:hAnsi="Calibri"/>
        </w:rPr>
        <w:t>The words come from search, not from a thesaurus. Once a video has traffic, the Reach tab’s report of how viewers found it lists the terms they typed. If a term that already brings people in is missing from the description, add it. Before a video has that traffic, YouTube’s description tips point to the Research tab in Analytics and to Google Ads Keyword Planner. Studio also has a Trends tab for what your audience searched. Use whichever of those Studio still shows, and use the phrase the buyer would type.</w:t>
      </w:r>
    </w:p>
    <w:p>
      <w:hyperlink r:id="rId19">
        <w:r>
          <w:rPr>
            <w:rStyle w:val="Hyperlink"/>
            <w:sz w:val="22"/>
            <w:rFonts w:ascii="Calibri" w:hAnsi="Calibri"/>
          </w:rPr>
          <w:t xml:space="preserve">YouTube’s page on recommendations</w:t>
        </w:r>
      </w:hyperlink>
      <w:r>
        <w:rPr>
          <w:rFonts w:ascii="Calibri" w:hAnsi="Calibri"/>
        </w:rPr>
        <w:t xml:space="preserve"> says tags can help but are not essential for discovery. They mainly correct common misspellings. The 500-character budget is still real. Spend it on the phrases a viewer would type, including the ones you say in the video. Do not expect the tag list to place a video whose title and thumbnail never named the subject.</w:t>
      </w:r>
    </w:p>
    <w:p>
      <w:bookmarkStart w:id="13" w:name="toc12"/>
      <w:pPr>
        <w:pStyle w:val="Heading2"/>
      </w:pPr>
      <w:r>
        <w:t>III. The words that cost you money</w:t>
      </w:r>
      <w:bookmarkEnd w:id="13"/>
    </w:p>
    <w:p>
      <w:r>
        <w:rPr>
          <w:rFonts w:ascii="Calibri" w:hAnsi="Calibri"/>
        </w:rPr>
        <w:t>Some words can limit a video even when the video is calm and accurate. Words for desperation, crisis, or hopelessness sit in a category advertiser-friendly guidelines treat cautiously, whatever the video is actually about. The practical cost can be fewer recommendations, a limited-ads label, or a Short that is not offered. YouTube publishes the category. It does not publish the exact word list, and the list moves.</w:t>
      </w:r>
    </w:p>
    <w:p>
      <w:r>
        <w:rPr>
          <w:rFonts w:ascii="Calibri" w:hAnsi="Calibri"/>
        </w:rPr>
        <w:t>Confirm the current guidelines before you title or tag a video about personal finance, health, relationships, weight, or legal trouble. This section is the shape of the constraint. The live page is the fine print.</w:t>
      </w:r>
    </w:p>
    <w:p>
      <w:r>
        <w:rPr>
          <w:rFonts w:ascii="Calibri" w:hAnsi="Calibri"/>
        </w:rPr>
        <w:t>Keep the feeling. Name the searchable version of the problem. A fitness video can say “stuck at the same weight for six months.” A money video can name the bill, the quote, or the deadline. If a tag would look at home on a crisis-hotline list, leave it out of the title, the description, and the tags.</w:t>
      </w:r>
    </w:p>
    <w:p>
      <w:bookmarkStart w:id="14" w:name="toc13"/>
      <w:pPr>
        <w:pStyle w:val="Heading2"/>
      </w:pPr>
      <w:r>
        <w:t>IV. Captions and subtitles: the record the algorithm reads</w:t>
      </w:r>
      <w:bookmarkEnd w:id="14"/>
    </w:p>
    <w:p>
      <w:r>
        <w:rPr>
          <w:rFonts w:ascii="Calibri" w:hAnsi="Calibri"/>
        </w:rPr>
        <w:t>Captions are an accessibility feature. They are also a text transcript sitting in the platform’s index. The words you say can be searched. The picture cannot.</w:t>
      </w:r>
    </w:p>
    <w:p>
      <w:r>
        <w:rPr>
          <w:rFonts w:ascii="Calibri" w:hAnsi="Calibri"/>
        </w:rPr>
        <w:t xml:space="preserve">Viewers turn captions on themselves. There is a </w:t>
      </w:r>
      <w:r>
        <w:rPr>
          <w:rFonts w:ascii="Calibri" w:hAnsi="Calibri"/>
          <w:b/>
        </w:rPr>
        <w:t>CC</w:t>
      </w:r>
      <w:r>
        <w:rPr>
          <w:rFonts w:ascii="Calibri" w:hAnsi="Calibri"/>
        </w:rPr>
        <w:t xml:space="preserve"> button in the player, a keyboard shortcut, and an account setting that leaves them on. Closed captions can be turned off. </w:t>
      </w:r>
      <w:r>
        <w:rPr>
          <w:rFonts w:ascii="Calibri" w:hAnsi="Calibri"/>
          <w:b/>
        </w:rPr>
        <w:t>Burned-in</w:t>
      </w:r>
      <w:r>
        <w:rPr>
          <w:rFonts w:ascii="Calibri" w:hAnsi="Calibri"/>
        </w:rPr>
        <w:t xml:space="preserve"> captions are part of the picture. They stay on. They are a different choice.</w:t>
      </w:r>
    </w:p>
    <w:p>
      <w:r>
        <w:rPr>
          <w:rFonts w:ascii="Calibri" w:hAnsi="Calibri"/>
        </w:rPr>
        <w:t>As the creator, the practical options for adding them, in order of effort versus accuracy:</w:t>
      </w:r>
    </w:p>
    <w:p>
      <w:pPr>
        <w:pStyle w:val="ListBullet"/>
      </w:pPr>
      <w:r>
        <w:rPr>
          <w:rFonts w:ascii="Calibri" w:hAnsi="Calibri"/>
          <w:b/>
        </w:rPr>
        <w:t>Upload a caption file</w:t>
      </w:r>
      <w:r>
        <w:rPr>
          <w:rFonts w:ascii="Calibri" w:hAnsi="Calibri"/>
        </w:rPr>
        <w:t xml:space="preserve"> (</w:t>
      </w:r>
      <w:r>
        <w:rPr>
          <w:rFonts w:ascii="Calibri" w:hAnsi="Calibri"/>
        </w:rPr>
        <w:t>.srt</w:t>
      </w:r>
      <w:r>
        <w:rPr>
          <w:rFonts w:ascii="Calibri" w:hAnsi="Calibri"/>
        </w:rPr>
        <w:t xml:space="preserve">, </w:t>
      </w:r>
      <w:r>
        <w:rPr>
          <w:rFonts w:ascii="Calibri" w:hAnsi="Calibri"/>
        </w:rPr>
        <w:t>.vtt</w:t>
      </w:r>
      <w:r>
        <w:rPr>
          <w:rFonts w:ascii="Calibri" w:hAnsi="Calibri"/>
        </w:rPr>
        <w:t xml:space="preserve">, </w:t>
      </w:r>
      <w:r>
        <w:rPr>
          <w:rFonts w:ascii="Calibri" w:hAnsi="Calibri"/>
        </w:rPr>
        <w:t>.sbv</w:t>
      </w:r>
      <w:r>
        <w:rPr>
          <w:rFonts w:ascii="Calibri" w:hAnsi="Calibri"/>
        </w:rPr>
        <w:t>) you already have — the most accurate option, and the only one worth using for anything scripted.</w:t>
      </w:r>
    </w:p>
    <w:p>
      <w:pPr>
        <w:pStyle w:val="ListBullet"/>
      </w:pPr>
      <w:r>
        <w:rPr>
          <w:rFonts w:ascii="Calibri" w:hAnsi="Calibri"/>
          <w:b/>
        </w:rPr>
        <w:t>Auto-sync a plain transcript</w:t>
      </w:r>
      <w:r>
        <w:rPr>
          <w:rFonts w:ascii="Calibri" w:hAnsi="Calibri"/>
        </w:rPr>
        <w:t xml:space="preserve"> you paste in — you supply the words, the platform supplies the timing.</w:t>
      </w:r>
    </w:p>
    <w:p>
      <w:pPr>
        <w:pStyle w:val="ListBullet"/>
      </w:pPr>
      <w:r>
        <w:rPr>
          <w:rFonts w:ascii="Calibri" w:hAnsi="Calibri"/>
          <w:b/>
        </w:rPr>
        <w:t>Edit the automatic captions</w:t>
      </w:r>
      <w:r>
        <w:rPr>
          <w:rFonts w:ascii="Calibri" w:hAnsi="Calibri"/>
        </w:rPr>
        <w:t xml:space="preserve"> the platform generates for every video — always review these before publishing; automatic transcription reliably mangles names, accents, and anything said over background noise.</w:t>
      </w:r>
    </w:p>
    <w:p>
      <w:r>
        <w:rPr>
          <w:rFonts w:ascii="Calibri" w:hAnsi="Calibri"/>
        </w:rPr>
        <w:t>Publish the caption track once it is accurate, not before — an uncorrected automatic transcript full of misheard names is worse for a viewer than no captions at all, even though it is technically searchable text.</w:t>
      </w:r>
    </w:p>
    <w:p>
      <w:bookmarkStart w:id="15" w:name="toc14"/>
      <w:pPr>
        <w:pStyle w:val="Heading2"/>
      </w:pPr>
      <w:r>
        <w:t>V. Retention: the signal you cannot see, and the numbers nobody can cite</w:t>
      </w:r>
      <w:bookmarkEnd w:id="15"/>
    </w:p>
    <w:p>
      <w:r>
        <w:rPr>
          <w:rFonts w:ascii="Calibri" w:hAnsi="Calibri"/>
        </w:rPr>
        <w:t xml:space="preserve">YouTube does publish one retention measurement, and it is not a ranking formula. In Studio, open that video’s Analytics and the audience-retention report. The report usually takes one to two days to appear. The intro line is the percentage of viewers still watching after the first 30 seconds. </w:t>
      </w:r>
      <w:hyperlink r:id="rId20">
        <w:r>
          <w:rPr>
            <w:rStyle w:val="Hyperlink"/>
            <w:sz w:val="22"/>
            <w:rFonts w:ascii="Calibri" w:hAnsi="Calibri"/>
          </w:rPr>
          <w:t xml:space="preserve">YouTube’s own tip</w:t>
        </w:r>
      </w:hyperlink>
      <w:r>
        <w:rPr>
          <w:rFonts w:ascii="Calibri" w:hAnsi="Calibri"/>
        </w:rPr>
        <w:t xml:space="preserve"> is that those 30 seconds should match what the thumbnail and title promised, and then get to the point. Studio compares the intro with your last ten videos of a similar length. It files a video under “above typical intros” when half or more of that audience is still there at 30 seconds. That label compares the video with your own recent ones. It is not a published cutoff for being recommended.</w:t>
      </w:r>
    </w:p>
    <w:p>
      <w:hyperlink r:id="rId19">
        <w:r>
          <w:rPr>
            <w:rStyle w:val="Hyperlink"/>
            <w:sz w:val="22"/>
            <w:rFonts w:ascii="Calibri" w:hAnsi="Calibri"/>
          </w:rPr>
          <w:t xml:space="preserve">YouTube’s description of recommendations</w:t>
        </w:r>
      </w:hyperlink>
      <w:r>
        <w:rPr>
          <w:rFonts w:ascii="Calibri" w:hAnsi="Calibri"/>
        </w:rPr>
        <w:t xml:space="preserve"> names three signals and no recipe: appeal, whether people chose the video or marked it not interested; engagement, whether they stayed; satisfaction, whether they were glad they watched. The opening seconds are when they decide to stay. Make more videos like the one that held them, for the same buyer. Do not start a second topic because a week was quiet.</w:t>
      </w:r>
    </w:p>
    <w:p>
      <w:hyperlink r:id="rId21">
        <w:r>
          <w:rPr>
            <w:rStyle w:val="Hyperlink"/>
            <w:sz w:val="22"/>
            <w:rFonts w:ascii="Calibri" w:hAnsi="Calibri"/>
          </w:rPr>
          <w:t xml:space="preserve">YouTube’s recommendation-system page</w:t>
        </w:r>
      </w:hyperlink>
      <w:r>
        <w:rPr>
          <w:rFonts w:ascii="Calibri" w:hAnsi="Calibri"/>
        </w:rPr>
        <w:t xml:space="preserve"> states the job as two goals: help each viewer find a video they want, and keep them satisfied over time. The match is to that person, not to a score for the whole channel. It learns from what they watched, ignored, or marked not interested, from how much they watched, from searches, likes, comments, shares, and surveys, from channels they subscribe to, and from topics that similar viewers also watched. When the video is offered, a second question is whether that person clicked, stayed, and seemed glad. Ask whether the buyer liked it. Do not ask whether the algorithm liked it.</w:t>
      </w:r>
    </w:p>
    <w:p>
      <w:r>
        <w:rPr>
          <w:rFonts w:ascii="Calibri" w:hAnsi="Calibri"/>
        </w:rPr>
        <w:t>The same page says the hour you publish is not known to change a video’s long-term views, except for a premiere or a live stream. One experiment that does not land will not necessarily hold the channel back, because each video is read on its own new numbers, and YouTube says it tries to give videos a chance with people who would want them. A run of videos those people do not want can, over time, hurt the channel. A break does not. A title and thumbnail style the same buyer can recognize does more than a new subject every week.</w:t>
      </w:r>
    </w:p>
    <w:p>
      <w:bookmarkStart w:id="16" w:name="toc15"/>
      <w:pPr>
        <w:pStyle w:val="Heading2"/>
      </w:pPr>
      <w:r>
        <w:t>VI. A posting rhythm that does not burn out</w:t>
      </w:r>
      <w:bookmarkEnd w:id="16"/>
    </w:p>
    <w:p>
      <w:r>
        <w:rPr>
          <w:rFonts w:ascii="Calibri" w:hAnsi="Calibri"/>
        </w:rPr>
        <w:t>A Short can find a new viewer. The long video is where they can stay, and where the offer link can be tapped. A Short that never points at the long video ends there. A long video with no Short is easy to miss if someone does not already subscribe.</w:t>
      </w:r>
    </w:p>
    <w:p>
      <w:r>
        <w:rPr>
          <w:rFonts w:ascii="Calibri" w:hAnsi="Calibri"/>
        </w:rPr>
        <w:t>Connect them in three places. Name the long video as the Short’s related video. Say the destination out loud inside the Short, and show it. A pinned comment on the Short is not a buy link. The money chapter has the rule, from YouTube’s own page: a Short’s description and comments are not clickable. The spoken pointer still matters.</w:t>
      </w:r>
    </w:p>
    <w:p>
      <w:r>
        <w:rPr>
          <w:rFonts w:ascii="Calibri" w:hAnsi="Calibri"/>
        </w:rPr>
        <w:t xml:space="preserve">A Short is ranked for a person, not for a format. </w:t>
      </w:r>
      <w:hyperlink r:id="rId22">
        <w:r>
          <w:rPr>
            <w:rStyle w:val="Hyperlink"/>
            <w:sz w:val="22"/>
            <w:rFonts w:ascii="Calibri" w:hAnsi="Calibri"/>
          </w:rPr>
          <w:t xml:space="preserve">YouTube’s Shorts discovery page</w:t>
        </w:r>
      </w:hyperlink>
      <w:r>
        <w:rPr>
          <w:rFonts w:ascii="Calibri" w:hAnsi="Calibri"/>
        </w:rPr>
        <w:t xml:space="preserve"> says the system has no preferred kind of Short. When one is offered, it records whether the viewer watched, ignored it, or marked it not interested, then whether they stayed, then whether a like or a survey said they were glad. Search still cares whether the title matches what they typed. Name the subject. “You need to see this” is not a search.</w:t>
      </w:r>
    </w:p>
    <w:p>
      <w:r>
        <w:rPr>
          <w:rFonts w:ascii="Calibri" w:hAnsi="Calibri"/>
        </w:rPr>
        <w:t xml:space="preserve">In Analytics, open the Content tab and the Shorts chip. </w:t>
      </w:r>
      <w:hyperlink r:id="rId23">
        <w:r>
          <w:rPr>
            <w:rStyle w:val="Hyperlink"/>
            <w:sz w:val="22"/>
            <w:rFonts w:ascii="Calibri" w:hAnsi="Calibri"/>
          </w:rPr>
          <w:t xml:space="preserve">YouTube’s Shorts analytics tips</w:t>
        </w:r>
      </w:hyperlink>
      <w:r>
        <w:rPr>
          <w:rFonts w:ascii="Calibri" w:hAnsi="Calibri"/>
        </w:rPr>
        <w:t xml:space="preserve"> tell you to read how many times the Short was shown in the feed, how viewers found it, and the list of top Shorts. Look for a pattern among the ones people watched. Do not grade a Short against a viral hit. A Short that held people is a candidate for the next long video. A long video that held people is a candidate for the next Short. Both still serve the same buyer.</w:t>
      </w:r>
    </w:p>
    <w:p>
      <w:r>
        <w:rPr>
          <w:rFonts w:ascii="Calibri" w:hAnsi="Calibri"/>
        </w:rPr>
        <w:t xml:space="preserve">If several videos answer the same buyer’s next question, mark them as a </w:t>
      </w:r>
      <w:hyperlink r:id="rId24">
        <w:r>
          <w:rPr>
            <w:rStyle w:val="Hyperlink"/>
            <w:sz w:val="22"/>
            <w:rFonts w:ascii="Calibri" w:hAnsi="Calibri"/>
          </w:rPr>
          <w:t xml:space="preserve">series playlist</w:t>
        </w:r>
      </w:hyperlink>
      <w:r>
        <w:rPr>
          <w:rFonts w:ascii="Calibri" w:hAnsi="Calibri"/>
        </w:rPr>
        <w:t>. YouTube says that setting lets other videos in the series be featured when someone is watching one of them. The account has to be verified, a video can sit in only one series playlist, and the videos have to be yours. On a computer, turn on “Set as official series for this playlist” in the playlist settings.</w:t>
      </w:r>
    </w:p>
    <w:p>
      <w:r>
        <w:rPr>
          <w:rFonts w:ascii="Calibri" w:hAnsi="Calibri"/>
        </w:rPr>
        <w:t>The load you can finish is the eight jobs in the videos chapter. The six-week calendar films those eight. YouTube does not publish that set as a quota. There is not a second month of four long videos and six Shorts sitting on top of them.</w:t>
      </w:r>
    </w:p>
    <w:p>
      <w:r>
        <w:rPr>
          <w:rFonts w:ascii="Calibri" w:hAnsi="Calibri"/>
        </w:rPr>
        <w:t>Four of the eight have to be long videos, because a Short cannot carry the link: who it is for, the problem in their words, the method, and the offer. Proof, the comparison, the objection, and the video that names which one to watch next can be long videos too. If the month is short, those four can be Shorts that point at the long video which already did that job. The offer itself is never only a Short. It has to be long enough for a clickable description. Posting a week you can finish beats a daily plan you drop in week three.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Put the buyer’s phrase first in the title and in the first lines of the description, and check the live help page before you trust a number.</w:t>
            </w:r>
          </w:p>
        </w:tc>
      </w:tr>
    </w:tbl>
    <w:p/>
    <w:p>
      <w:bookmarkStart w:id="17" w:name="toc16"/>
      <w:pPr>
        <w:pStyle w:val="Heading2"/>
      </w:pPr>
      <w:r>
        <w:t>VII. Claims that do not survive an upload form</w:t>
      </w:r>
      <w:bookmarkEnd w:id="17"/>
    </w:p>
    <w:p>
      <w:pPr>
        <w:pStyle w:val="ListBullet"/>
      </w:pPr>
      <w:r>
        <w:rPr>
          <w:rFonts w:ascii="Calibri" w:hAnsi="Calibri"/>
        </w:rPr>
        <w:t>That tags place the video. YouTube says they are not essential for discovery and mainly fix misspellings. The 500-character budget is still real. The title and the thumbnail do the naming.</w:t>
      </w:r>
    </w:p>
    <w:p>
      <w:pPr>
        <w:pStyle w:val="ListBullet"/>
      </w:pPr>
      <w:r>
        <w:rPr>
          <w:rFonts w:ascii="Calibri" w:hAnsi="Calibri"/>
        </w:rPr>
        <w:t>That a longer description with more keywords always helps. Most people read the first two lines. Lines after that can still be indexed. They are not the sale.</w:t>
      </w:r>
    </w:p>
    <w:p>
      <w:pPr>
        <w:pStyle w:val="ListBullet"/>
      </w:pPr>
      <w:r>
        <w:rPr>
          <w:rFonts w:ascii="Calibri" w:hAnsi="Calibri"/>
        </w:rPr>
        <w:t>That emotionally honest tags and platform-safe tags are opposites. The fix in §III is usually a rewording, not a retreat from the honest angle.</w:t>
      </w:r>
    </w:p>
    <w:p>
      <w:pPr>
        <w:pStyle w:val="ListBullet"/>
      </w:pPr>
      <w:r>
        <w:rPr>
          <w:rFonts w:ascii="Calibri" w:hAnsi="Calibri"/>
        </w:rPr>
        <w:t>That a specific retention percentage is a ranking rule. Studio does publish one comparison: “above typical intros” means half or more of your viewers were still watching at 30 seconds, measured against your own recent videos of similar length. It is not a pass mark for being recommended.</w:t>
      </w:r>
    </w:p>
    <w:p>
      <w:pPr>
        <w:pStyle w:val="ListBullet"/>
      </w:pPr>
      <w:r>
        <w:rPr>
          <w:rFonts w:ascii="Calibri" w:hAnsi="Calibri"/>
        </w:rPr>
        <w:t>That the thumbnail’s job is the highest click rate. Where YouTube tests titles and thumbnails, it keeps the version with more watch time.</w:t>
      </w:r>
    </w:p>
    <w:p>
      <w:pPr>
        <w:pStyle w:val="ListBullet"/>
      </w:pPr>
      <w:r>
        <w:rPr>
          <w:rFonts w:ascii="Calibri" w:hAnsi="Calibri"/>
        </w:rPr>
        <w:t>That posting every day is the growth plan. YouTube does not publish that quota, and its recommendation page says a break is not a penalty. A month you can finish, pointed at one buyer, beats a calendar of unrelated ideas.</w:t>
      </w:r>
    </w:p>
    <w:p>
      <w:pPr>
        <w:pStyle w:val="ListBullet"/>
      </w:pPr>
      <w:r>
        <w:rPr>
          <w:rFonts w:ascii="Calibri" w:hAnsi="Calibri"/>
        </w:rPr>
        <w:t>That a quiet first day ends the video. YouTube says each video is read on its own new numbers, and that one experiment which does not land will not necessarily hold the channel back. A run of videos the buyer did not want is a different problem.</w:t>
      </w:r>
    </w:p>
    <w:p>
      <w:pPr>
        <w:pStyle w:val="ListBullet"/>
      </w:pPr>
      <w:r>
        <w:rPr>
          <w:rFonts w:ascii="Calibri" w:hAnsi="Calibri"/>
        </w:rPr>
        <w:t>That the hour you press publish is the strategy. YouTube says that hour is not known to change long-term views, except when the upload is a premiere or a live stream.</w:t>
      </w:r>
    </w:p>
    <w:p>
      <w:pPr>
        <w:pStyle w:val="ListBullet"/>
      </w:pPr>
      <w:r>
        <w:rPr>
          <w:rFonts w:ascii="Calibri" w:hAnsi="Calibri"/>
        </w:rPr>
        <w:t>That burned-in captions and closed captions are the same feature with different names. Burned-in captions stay in the picture. Closed captions are the viewer’s choice.</w:t>
      </w:r>
    </w:p>
    <w:p>
      <w:r>
        <w:rPr>
          <w:rFonts w:ascii="Calibri" w:hAnsi="Calibri"/>
        </w:rPr>
        <w:t>A last limit. This chapter will not tell you what to make a video about, and it will not make a bad thumbnail’s underlying video good. What it will do is refuse the version of “I posted it and nobody watched” that blames the algorithm for a title that buried its own keyword, a tag list that tripped a content-safety category by accident, or captions nobody bothered to correct. Confirm the current interface and policy pages before you rely on any specific number in this chapter — they move; the shape of the problem does not.</w:t>
      </w:r>
    </w:p>
    <w:p>
      <w:r>
        <w:rPr>
          <w:rFonts w:ascii="Calibri" w:hAnsi="Calibri"/>
          <w:i/>
        </w:rPr>
        <w:t>Sources: YouTube Studio’s own upload interface (title, description, and tag character limits, and the captions workflow). YouTube’s thumbnail and title tips, its description tips, its title-and-thumbnail test, its audience-retention report, its pages on recommendation signals and on the recommendation system, its Shorts discovery page, its Shorts analytics tips, and its series-playlist settings, each cited in the section where it is used. YouTube’s advertiser-friendly content guidelines for the existence of a sensitive-content category. The eight jobs are the production load, spelled out again in the videos chapter and on the six-week calendar. YouTube does not publish that set as a quota. Confirm the live help pages before you rely on a number.</w:t>
      </w:r>
    </w:p>
    <w:p>
      <w:r>
        <w:rPr>
          <w:rFonts w:ascii="Calibri" w:hAnsi="Calibri"/>
          <w:i/>
        </w:rPr>
        <w:t>Not an official YouTube publication. Interface details change; verify in Studio before you rely on them.</w:t>
      </w:r>
    </w:p>
    <w:p>
      <w:pPr>
        <w:sectPr>
          <w:headerReference w:type="default" r:id="rId14"/>
          <w:footerReference w:type="default" r:id="rId15"/>
          <w:pgSz w:w="10080" w:h="14400"/>
          <w:pgMar w:top="1008" w:right="1008" w:bottom="1008" w:left="1008" w:header="504" w:footer="504" w:gutter="0"/>
          <w:cols w:space="720"/>
          <w:titlePg/>
          <w:docGrid w:linePitch="360"/>
        </w:sectPr>
      </w:pPr>
    </w:p>
    <w:p>
      <w:bookmarkStart w:id="18" w:name="toc17"/>
      <w:pPr>
        <w:pStyle w:val="Heading1"/>
      </w:pPr>
      <w:r>
        <w:t>3 Nobody Can Tell What It Cost</w:t>
      </w:r>
      <w:bookmarkEnd w:id="18"/>
    </w:p>
    <w:p>
      <w:r>
        <w:rPr>
          <w:rFonts w:ascii="Calibri" w:hAnsi="Calibri"/>
          <w:i/>
        </w:rPr>
        <w:t>A tour of the free and near-free tools that generate footage, cut it together, score it, and put a voice on it — and the one habit none of them will build for you: checking what you are actually allowed to use.</w:t>
      </w:r>
    </w:p>
    <w:p>
      <w:r>
        <w:rPr>
          <w:rFonts w:ascii="Calibri" w:hAnsi="Calibri"/>
        </w:rPr>
        <w:t>A viewer who finishes your video cannot tell whether it cost four hundred dollars or four dollars. They saw a thumbnail. They saw the first seconds. They saw a finished video. The budget did not survive the upload.</w:t>
      </w:r>
    </w:p>
    <w:p>
      <w:r>
        <w:rPr>
          <w:rFonts w:ascii="Calibri" w:hAnsi="Calibri"/>
        </w:rPr>
        <w:t>Every job a first channel needs has a free or near-free tool: footage, a cut, music, a voice, an export. The gap between free and paid shows up in your time. It does not show up in what the viewer sees.</w:t>
      </w:r>
    </w:p>
    <w:p>
      <w:r>
        <w:rPr>
          <w:rFonts w:ascii="Calibri" w:hAnsi="Calibri"/>
        </w:rPr>
        <w:t>A free tool will not tell you what you are allowed to do with its output. That check is yours, every time. It runs through every section below.</w:t>
      </w:r>
    </w:p>
    <w:p>
      <w:r>
        <w:rPr>
          <w:rFonts w:ascii="Calibri" w:hAnsi="Calibri"/>
        </w:rPr>
        <w:t>You are here because the videos in the next chapter have to be cheap enough to finish. Make the one video in front of you. The tools are how. They are not a second hobby of collecting apps.</w:t>
      </w:r>
    </w:p>
    <w:p>
      <w:r>
        <w:rPr>
          <w:rFonts w:ascii="Calibri" w:hAnsi="Calibri"/>
        </w:rPr>
        <w:t xml:space="preserve">The default stack is four things. Your voice, or a text-to-speech voice that is not a clone of someone else. One track from YouTube’s Audio Library. One editor that will export the whole video: </w:t>
      </w:r>
      <w:hyperlink r:id="rId27">
        <w:r>
          <w:rPr>
            <w:rStyle w:val="Hyperlink"/>
            <w:sz w:val="22"/>
            <w:rFonts w:ascii="Calibri" w:hAnsi="Calibri"/>
          </w:rPr>
          <w:t xml:space="preserve">CapCut</w:t>
        </w:r>
      </w:hyperlink>
      <w:r>
        <w:rPr>
          <w:rFonts w:ascii="Calibri" w:hAnsi="Calibri"/>
        </w:rPr>
        <w:t xml:space="preserve"> is enough. Footage you filmed, drew, or photographed, or one stock clip after you have read that clip’s license. Finish with that stack. The rest of this chapter is what to open when the stack cannot make the shot. Read the license before you publish.</w:t>
      </w:r>
    </w:p>
    <w:p>
      <w:pPr>
        <w:jc w:val="center"/>
      </w:pPr>
      <w:r>
        <w:drawing>
          <wp:inline xmlns:a="http://schemas.openxmlformats.org/drawingml/2006/main" xmlns:pic="http://schemas.openxmlformats.org/drawingml/2006/picture">
            <wp:extent cx="5120640" cy="2304288"/>
            <wp:docPr id="1" name="Picture 1" descr="The default stack: four steps — your voice or text-to-speech that is not a clone, one YouTube Audio Library track, CapCut exporting the whole length, and footage you filmed, drew, or photographed or one licensed clip — then a side door for section I, Sora 2, InVideo, or Magic Hour, only when those four cannot make the shot. A banner reads: a free tool is not permission to sell the result. Read the license page before you publish."/>
            <wp:cNvGraphicFramePr>
              <a:graphicFrameLocks noChangeAspect="1"/>
            </wp:cNvGraphicFramePr>
            <a:graphic>
              <a:graphicData uri="http://schemas.openxmlformats.org/drawingml/2006/picture">
                <pic:pic>
                  <pic:nvPicPr>
                    <pic:cNvPr id="0" name="free-production-pipeline.png"/>
                    <pic:cNvPicPr/>
                  </pic:nvPicPr>
                  <pic:blipFill>
                    <a:blip r:embed="rId28"/>
                    <a:stretch>
                      <a:fillRect/>
                    </a:stretch>
                  </pic:blipFill>
                  <pic:spPr>
                    <a:xfrm>
                      <a:off x="0" y="0"/>
                      <a:ext cx="5120640" cy="2304288"/>
                    </a:xfrm>
                    <a:prstGeom prst="rect"/>
                  </pic:spPr>
                </pic:pic>
              </a:graphicData>
            </a:graphic>
          </wp:inline>
        </w:drawing>
      </w:r>
    </w:p>
    <w:p>
      <w:r>
        <w:rPr>
          <w:rFonts w:ascii="Calibri" w:hAnsi="Calibri"/>
          <w:i/>
        </w:rPr>
        <w:t>The four things to finish with. Generators are the side door in section I, used when this stack cannot make the shot.</w:t>
      </w:r>
    </w:p>
    <w:p>
      <w:bookmarkStart w:id="19" w:name="toc18"/>
      <w:pPr>
        <w:pStyle w:val="Heading2"/>
      </w:pPr>
      <w:r>
        <w:t>I. Generating footage without a camera</w:t>
      </w:r>
      <w:bookmarkEnd w:id="19"/>
    </w:p>
    <w:p>
      <w:r>
        <w:rPr>
          <w:rFonts w:ascii="Calibri" w:hAnsi="Calibri"/>
        </w:rPr>
        <w:t>Describe a shot. A text-to-video tool gives you a few seconds that did not exist an hour ago. Use one tool for the shot the default stack cannot film, then stop.</w:t>
      </w:r>
    </w:p>
    <w:p>
      <w:pPr>
        <w:pStyle w:val="ListBullet"/>
      </w:pPr>
      <w:hyperlink r:id="rId29">
        <w:r>
          <w:rPr>
            <w:rStyle w:val="Hyperlink"/>
            <w:sz w:val="22"/>
            <w:rFonts w:ascii="Calibri" w:hAnsi="Calibri"/>
          </w:rPr>
          <w:t xml:space="preserve">Sora 2</w:t>
        </w:r>
      </w:hyperlink>
      <w:r>
        <w:rPr>
          <w:rFonts w:ascii="Calibri" w:hAnsi="Calibri"/>
        </w:rPr>
        <w:t xml:space="preserve"> makes the clip from the description.</w:t>
      </w:r>
    </w:p>
    <w:p>
      <w:pPr>
        <w:pStyle w:val="ListBullet"/>
      </w:pPr>
      <w:hyperlink r:id="rId30">
        <w:r>
          <w:rPr>
            <w:rStyle w:val="Hyperlink"/>
            <w:sz w:val="22"/>
            <w:rFonts w:ascii="Calibri" w:hAnsi="Calibri"/>
          </w:rPr>
          <w:t xml:space="preserve">InVideo</w:t>
        </w:r>
      </w:hyperlink>
      <w:r>
        <w:rPr>
          <w:rFonts w:ascii="Calibri" w:hAnsi="Calibri"/>
        </w:rPr>
        <w:t xml:space="preserve">, </w:t>
      </w:r>
      <w:hyperlink r:id="rId31">
        <w:r>
          <w:rPr>
            <w:rStyle w:val="Hyperlink"/>
            <w:sz w:val="22"/>
            <w:rFonts w:ascii="Calibri" w:hAnsi="Calibri"/>
          </w:rPr>
          <w:t xml:space="preserve">Media.io</w:t>
        </w:r>
      </w:hyperlink>
      <w:r>
        <w:rPr>
          <w:rFonts w:ascii="Calibri" w:hAnsi="Calibri"/>
        </w:rPr>
        <w:t xml:space="preserve">, </w:t>
      </w:r>
      <w:hyperlink r:id="rId32">
        <w:r>
          <w:rPr>
            <w:rStyle w:val="Hyperlink"/>
            <w:sz w:val="22"/>
            <w:rFonts w:ascii="Calibri" w:hAnsi="Calibri"/>
          </w:rPr>
          <w:t xml:space="preserve">VEED</w:t>
        </w:r>
      </w:hyperlink>
      <w:r>
        <w:rPr>
          <w:rFonts w:ascii="Calibri" w:hAnsi="Calibri"/>
        </w:rPr>
        <w:t xml:space="preserve">, and </w:t>
      </w:r>
      <w:hyperlink r:id="rId33">
        <w:r>
          <w:rPr>
            <w:rStyle w:val="Hyperlink"/>
            <w:sz w:val="22"/>
            <w:rFonts w:ascii="Calibri" w:hAnsi="Calibri"/>
          </w:rPr>
          <w:t xml:space="preserve">Magic Hour</w:t>
        </w:r>
      </w:hyperlink>
      <w:r>
        <w:rPr>
          <w:rFonts w:ascii="Calibri" w:hAnsi="Calibri"/>
        </w:rPr>
        <w:t xml:space="preserve"> do that job in a browser.</w:t>
      </w:r>
    </w:p>
    <w:p>
      <w:pPr>
        <w:pStyle w:val="ListBullet"/>
      </w:pPr>
      <w:hyperlink r:id="rId34">
        <w:r>
          <w:rPr>
            <w:rStyle w:val="Hyperlink"/>
            <w:sz w:val="22"/>
            <w:rFonts w:ascii="Calibri" w:hAnsi="Calibri"/>
          </w:rPr>
          <w:t xml:space="preserve">HeyGen</w:t>
        </w:r>
      </w:hyperlink>
      <w:r>
        <w:rPr>
          <w:rFonts w:ascii="Calibri" w:hAnsi="Calibri"/>
        </w:rPr>
        <w:t xml:space="preserve"> and </w:t>
      </w:r>
      <w:hyperlink r:id="rId35">
        <w:r>
          <w:rPr>
            <w:rStyle w:val="Hyperlink"/>
            <w:sz w:val="22"/>
            <w:rFonts w:ascii="Calibri" w:hAnsi="Calibri"/>
          </w:rPr>
          <w:t xml:space="preserve">Synthesys</w:t>
        </w:r>
      </w:hyperlink>
      <w:r>
        <w:rPr>
          <w:rFonts w:ascii="Calibri" w:hAnsi="Calibri"/>
        </w:rPr>
        <w:t xml:space="preserve"> put a generated presenter on screen from a script, when the video needs a person at a desk and you are not filming yourself.</w:t>
      </w:r>
    </w:p>
    <w:p>
      <w:r>
        <w:rPr>
          <w:rFonts w:ascii="Calibri" w:hAnsi="Calibri"/>
        </w:rPr>
        <w:t>Expect to regenerate a clip two or three times before one is usable. What you may do with the output is in that tool’s terms: commercial use, resale, posting the same file on another site. Those terms differ, and they change. Read the commercial-use section before you publish. The pricing page is not the license.</w:t>
      </w:r>
    </w:p>
    <w:p>
      <w:r>
        <w:rPr>
          <w:rFonts w:ascii="Calibri" w:hAnsi="Calibri"/>
        </w:rPr>
        <w:t>A tier advertised as free forever — no login, no credit cap — is usually still a quality cap, and the “unlimited” label moves. What those generators reliably produce is abstract motion, stylized animation, and short simple clips. What they reliably do not produce is a realistic human face, accurate lip sync, or more than a few consistent seconds. Use that tier for background motion and concept visuals. Pay only for the shot that actually needs the extra realism, and read the current limit on the tool’s own page before you plan a video around “unlimited.”</w:t>
      </w:r>
    </w:p>
    <w:p>
      <w:r>
        <w:rPr>
          <w:rFonts w:ascii="Calibri" w:hAnsi="Calibri"/>
        </w:rPr>
        <w:t>If the tool lets you attach reference images, attach the same set to every shot in one video. Same character. Same setting. The host then looks like one person. It costs nothing extra.</w:t>
      </w:r>
    </w:p>
    <w:p>
      <w:r>
        <w:rPr>
          <w:rFonts w:ascii="Calibri" w:hAnsi="Calibri"/>
        </w:rPr>
        <w:t>Free tiers are usually measured. Read the number on the tool’s own page before you plan a video around it. At the time of the author’s research, InVideo’s free tier was about ten AI minutes a week, and HeyGen’s was three avatar videos a month, three minutes each. Those figures are not a budget. Confirm them. They move as often as prices do.</w:t>
      </w:r>
    </w:p>
    <w:p>
      <w:bookmarkStart w:id="20" w:name="toc19"/>
      <w:pPr>
        <w:pStyle w:val="Heading2"/>
      </w:pPr>
      <w:r>
        <w:t>II. The free stock library, and the license attached to each clip</w:t>
      </w:r>
      <w:bookmarkEnd w:id="20"/>
    </w:p>
    <w:p>
      <w:r>
        <w:rPr>
          <w:rFonts w:ascii="Calibri" w:hAnsi="Calibri"/>
        </w:rPr>
        <w:t>For footage and photos you did not generate yourself, several libraries offer genuinely free, high-quality clips with no subscription required:</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Library</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Attribution required</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Note</w:t>
            </w:r>
          </w:p>
        </w:tc>
      </w:tr>
      <w:tr>
        <w:tc>
          <w:tcPr>
            <w:tcW w:type="dxa" w:w="2688"/>
            <w:tcW w:w="2160" w:type="dxa"/>
          </w:tcPr>
          <w:p>
            <w:pPr>
              <w:spacing w:after="40" w:before="40"/>
            </w:pPr>
            <w:r>
              <w:rPr>
                <w:rFonts w:ascii="Calibri" w:hAnsi="Calibri"/>
                <w:sz w:val="21"/>
              </w:rPr>
            </w:r>
            <w:hyperlink r:id="rId36">
              <w:r>
                <w:rPr>
                  <w:rStyle w:val="Hyperlink"/>
                  <w:sz w:val="22"/>
                  <w:rFonts w:ascii="Calibri" w:hAnsi="Calibri"/>
                </w:rPr>
                <w:t xml:space="preserve">Pexels</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Free for commercial use, no signup needed to browse.</w:t>
            </w:r>
          </w:p>
        </w:tc>
      </w:tr>
      <w:tr>
        <w:tc>
          <w:tcPr>
            <w:tcW w:type="dxa" w:w="2688"/>
            <w:tcW w:w="2160" w:type="dxa"/>
          </w:tcPr>
          <w:p>
            <w:pPr>
              <w:spacing w:after="40" w:before="40"/>
            </w:pPr>
            <w:r>
              <w:rPr>
                <w:rFonts w:ascii="Calibri" w:hAnsi="Calibri"/>
                <w:sz w:val="21"/>
              </w:rPr>
            </w:r>
            <w:hyperlink r:id="rId37">
              <w:r>
                <w:rPr>
                  <w:rStyle w:val="Hyperlink"/>
                  <w:sz w:val="22"/>
                  <w:rFonts w:ascii="Calibri" w:hAnsi="Calibri"/>
                </w:rPr>
                <w:t xml:space="preserve">Pixabay</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Video, photo, and music under one shared license.</w:t>
            </w:r>
          </w:p>
        </w:tc>
      </w:tr>
      <w:tr>
        <w:tc>
          <w:tcPr>
            <w:tcW w:type="dxa" w:w="2688"/>
            <w:tcW w:w="2160" w:type="dxa"/>
          </w:tcPr>
          <w:p>
            <w:pPr>
              <w:spacing w:after="40" w:before="40"/>
            </w:pPr>
            <w:r>
              <w:rPr>
                <w:rFonts w:ascii="Calibri" w:hAnsi="Calibri"/>
                <w:sz w:val="21"/>
              </w:rPr>
            </w:r>
            <w:hyperlink r:id="rId38">
              <w:r>
                <w:rPr>
                  <w:rStyle w:val="Hyperlink"/>
                  <w:sz w:val="22"/>
                  <w:rFonts w:ascii="Calibri" w:hAnsi="Calibri"/>
                </w:rPr>
                <w:t xml:space="preserve">Mixkit</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Smaller, cinematic-quality library; also free music and editing templates.</w:t>
            </w:r>
          </w:p>
        </w:tc>
      </w:tr>
      <w:tr>
        <w:tc>
          <w:tcPr>
            <w:tcW w:type="dxa" w:w="2688"/>
            <w:tcW w:w="2160" w:type="dxa"/>
          </w:tcPr>
          <w:p>
            <w:pPr>
              <w:spacing w:after="40" w:before="40"/>
            </w:pPr>
            <w:r>
              <w:rPr>
                <w:rFonts w:ascii="Calibri" w:hAnsi="Calibri"/>
                <w:sz w:val="21"/>
              </w:rPr>
            </w:r>
            <w:hyperlink r:id="rId39">
              <w:r>
                <w:rPr>
                  <w:rStyle w:val="Hyperlink"/>
                  <w:sz w:val="22"/>
                  <w:rFonts w:ascii="Calibri" w:hAnsi="Calibri"/>
                </w:rPr>
                <w:t xml:space="preserve">Coverr</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Film-style background clips, personal and commercial use.</w:t>
            </w:r>
          </w:p>
        </w:tc>
      </w:tr>
      <w:tr>
        <w:tc>
          <w:tcPr>
            <w:tcW w:type="dxa" w:w="2688"/>
            <w:tcW w:w="2160" w:type="dxa"/>
          </w:tcPr>
          <w:p>
            <w:pPr>
              <w:spacing w:after="40" w:before="40"/>
            </w:pPr>
            <w:r>
              <w:rPr>
                <w:rFonts w:ascii="Calibri" w:hAnsi="Calibri"/>
                <w:sz w:val="21"/>
              </w:rPr>
            </w:r>
            <w:hyperlink r:id="rId40">
              <w:r>
                <w:rPr>
                  <w:rStyle w:val="Hyperlink"/>
                  <w:sz w:val="22"/>
                  <w:rFonts w:ascii="Calibri" w:hAnsi="Calibri"/>
                </w:rPr>
                <w:t xml:space="preserve">Videezy</w:t>
              </w:r>
            </w:hyperlink>
          </w:p>
        </w:tc>
        <w:tc>
          <w:tcPr>
            <w:tcW w:type="dxa" w:w="2688"/>
            <w:tcW w:w="2160" w:type="dxa"/>
          </w:tcPr>
          <w:p>
            <w:pPr>
              <w:spacing w:after="40" w:before="40"/>
            </w:pPr>
            <w:r>
              <w:rPr>
                <w:rFonts w:ascii="Calibri" w:hAnsi="Calibri"/>
                <w:sz w:val="21"/>
              </w:rPr>
            </w:r>
            <w:r>
              <w:rPr>
                <w:rFonts w:ascii="Calibri" w:hAnsi="Calibri"/>
                <w:sz w:val="21"/>
              </w:rPr>
              <w:t>Varies by clip</w:t>
            </w:r>
          </w:p>
        </w:tc>
        <w:tc>
          <w:tcPr>
            <w:tcW w:type="dxa" w:w="2688"/>
            <w:tcW w:w="3744" w:type="dxa"/>
          </w:tcPr>
          <w:p>
            <w:pPr>
              <w:spacing w:after="40" w:before="40"/>
            </w:pPr>
            <w:r>
              <w:rPr>
                <w:rFonts w:ascii="Calibri" w:hAnsi="Calibri"/>
                <w:sz w:val="21"/>
              </w:rPr>
            </w:r>
            <w:r>
              <w:rPr>
                <w:rFonts w:ascii="Calibri" w:hAnsi="Calibri"/>
                <w:sz w:val="21"/>
              </w:rPr>
              <w:t>Free and paid mixed together — check each clip’s own license page.</w:t>
            </w:r>
          </w:p>
        </w:tc>
      </w:tr>
      <w:tr>
        <w:tc>
          <w:tcPr>
            <w:tcW w:type="dxa" w:w="2688"/>
            <w:tcW w:w="2160" w:type="dxa"/>
          </w:tcPr>
          <w:p>
            <w:pPr>
              <w:spacing w:after="40" w:before="40"/>
            </w:pPr>
            <w:r>
              <w:rPr>
                <w:rFonts w:ascii="Calibri" w:hAnsi="Calibri"/>
                <w:sz w:val="21"/>
              </w:rPr>
            </w:r>
            <w:hyperlink r:id="rId41">
              <w:r>
                <w:rPr>
                  <w:rStyle w:val="Hyperlink"/>
                  <w:sz w:val="22"/>
                  <w:rFonts w:ascii="Calibri" w:hAnsi="Calibri"/>
                </w:rPr>
                <w:t xml:space="preserve">Vecteezy</w:t>
              </w:r>
            </w:hyperlink>
          </w:p>
        </w:tc>
        <w:tc>
          <w:tcPr>
            <w:tcW w:type="dxa" w:w="2688"/>
            <w:tcW w:w="2160" w:type="dxa"/>
          </w:tcPr>
          <w:p>
            <w:pPr>
              <w:spacing w:after="40" w:before="40"/>
            </w:pPr>
            <w:r>
              <w:rPr>
                <w:rFonts w:ascii="Calibri" w:hAnsi="Calibri"/>
                <w:sz w:val="21"/>
              </w:rPr>
            </w:r>
            <w:r>
              <w:rPr>
                <w:rFonts w:ascii="Calibri" w:hAnsi="Calibri"/>
                <w:sz w:val="21"/>
              </w:rPr>
              <w:t>Varies by asset</w:t>
            </w:r>
          </w:p>
        </w:tc>
        <w:tc>
          <w:tcPr>
            <w:tcW w:type="dxa" w:w="2688"/>
            <w:tcW w:w="3744" w:type="dxa"/>
          </w:tcPr>
          <w:p>
            <w:pPr>
              <w:spacing w:after="40" w:before="40"/>
            </w:pPr>
            <w:r>
              <w:rPr>
                <w:rFonts w:ascii="Calibri" w:hAnsi="Calibri"/>
                <w:sz w:val="21"/>
              </w:rPr>
            </w:r>
            <w:r>
              <w:rPr>
                <w:rFonts w:ascii="Calibri" w:hAnsi="Calibri"/>
                <w:sz w:val="21"/>
              </w:rPr>
              <w:t>Free tier exists; read the specific asset’s terms before use.</w:t>
            </w:r>
          </w:p>
        </w:tc>
      </w:tr>
      <w:tr>
        <w:tc>
          <w:tcPr>
            <w:tcW w:type="dxa" w:w="2688"/>
            <w:tcW w:w="2160" w:type="dxa"/>
          </w:tcPr>
          <w:p>
            <w:pPr>
              <w:spacing w:after="40" w:before="40"/>
            </w:pPr>
            <w:r>
              <w:rPr>
                <w:rFonts w:ascii="Calibri" w:hAnsi="Calibri"/>
                <w:sz w:val="21"/>
              </w:rPr>
            </w:r>
            <w:hyperlink r:id="rId42">
              <w:r>
                <w:rPr>
                  <w:rStyle w:val="Hyperlink"/>
                  <w:sz w:val="22"/>
                  <w:rFonts w:ascii="Calibri" w:hAnsi="Calibri"/>
                </w:rPr>
                <w:t xml:space="preserve">Videvo</w:t>
              </w:r>
            </w:hyperlink>
          </w:p>
        </w:tc>
        <w:tc>
          <w:tcPr>
            <w:tcW w:type="dxa" w:w="2688"/>
            <w:tcW w:w="2160" w:type="dxa"/>
          </w:tcPr>
          <w:p>
            <w:pPr>
              <w:spacing w:after="40" w:before="40"/>
            </w:pPr>
            <w:r>
              <w:rPr>
                <w:rFonts w:ascii="Calibri" w:hAnsi="Calibri"/>
                <w:sz w:val="21"/>
              </w:rPr>
            </w:r>
            <w:r>
              <w:rPr>
                <w:rFonts w:ascii="Calibri" w:hAnsi="Calibri"/>
                <w:sz w:val="21"/>
              </w:rPr>
              <w:t>Varies by clip</w:t>
            </w:r>
          </w:p>
        </w:tc>
        <w:tc>
          <w:tcPr>
            <w:tcW w:type="dxa" w:w="2688"/>
            <w:tcW w:w="3744" w:type="dxa"/>
          </w:tcPr>
          <w:p>
            <w:pPr>
              <w:spacing w:after="40" w:before="40"/>
            </w:pPr>
            <w:r>
              <w:rPr>
                <w:rFonts w:ascii="Calibri" w:hAnsi="Calibri"/>
                <w:sz w:val="21"/>
              </w:rPr>
            </w:r>
            <w:r>
              <w:rPr>
                <w:rFonts w:ascii="Calibri" w:hAnsi="Calibri"/>
                <w:sz w:val="21"/>
              </w:rPr>
              <w:t>Mixes its own royalty-free license with Creative Commons clips — check each one.</w:t>
            </w:r>
          </w:p>
        </w:tc>
      </w:tr>
      <w:tr>
        <w:tc>
          <w:tcPr>
            <w:tcW w:type="dxa" w:w="2688"/>
            <w:tcW w:w="2160" w:type="dxa"/>
          </w:tcPr>
          <w:p>
            <w:pPr>
              <w:spacing w:after="40" w:before="40"/>
            </w:pPr>
            <w:r>
              <w:rPr>
                <w:rFonts w:ascii="Calibri" w:hAnsi="Calibri"/>
                <w:sz w:val="21"/>
              </w:rPr>
            </w:r>
            <w:hyperlink r:id="rId43">
              <w:r>
                <w:rPr>
                  <w:rStyle w:val="Hyperlink"/>
                  <w:sz w:val="22"/>
                  <w:rFonts w:ascii="Calibri" w:hAnsi="Calibri"/>
                </w:rPr>
                <w:t xml:space="preserve">Life of Vids</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Free for personal and commercial use, but caps how many of its clips you may re-host on another site.</w:t>
            </w:r>
          </w:p>
        </w:tc>
      </w:tr>
      <w:tr>
        <w:tc>
          <w:tcPr>
            <w:tcW w:type="dxa" w:w="2688"/>
            <w:tcW w:w="2160" w:type="dxa"/>
          </w:tcPr>
          <w:p>
            <w:pPr>
              <w:spacing w:after="40" w:before="40"/>
            </w:pPr>
            <w:r>
              <w:rPr>
                <w:rFonts w:ascii="Calibri" w:hAnsi="Calibri"/>
                <w:sz w:val="21"/>
              </w:rPr>
            </w:r>
            <w:hyperlink r:id="rId44">
              <w:r>
                <w:rPr>
                  <w:rStyle w:val="Hyperlink"/>
                  <w:sz w:val="22"/>
                  <w:rFonts w:ascii="Calibri" w:hAnsi="Calibri"/>
                </w:rPr>
                <w:t xml:space="preserve">Mazwai</w:t>
              </w:r>
            </w:hyperlink>
          </w:p>
        </w:tc>
        <w:tc>
          <w:tcPr>
            <w:tcW w:type="dxa" w:w="2688"/>
            <w:tcW w:w="2160" w:type="dxa"/>
          </w:tcPr>
          <w:p>
            <w:pPr>
              <w:spacing w:after="40" w:before="40"/>
            </w:pPr>
            <w:r>
              <w:rPr>
                <w:rFonts w:ascii="Calibri" w:hAnsi="Calibri"/>
                <w:sz w:val="21"/>
              </w:rPr>
            </w:r>
            <w:r>
              <w:rPr>
                <w:rFonts w:ascii="Calibri" w:hAnsi="Calibri"/>
                <w:sz w:val="21"/>
              </w:rPr>
              <w:t>Requested</w:t>
            </w:r>
          </w:p>
        </w:tc>
        <w:tc>
          <w:tcPr>
            <w:tcW w:type="dxa" w:w="2688"/>
            <w:tcW w:w="3744" w:type="dxa"/>
          </w:tcPr>
          <w:p>
            <w:pPr>
              <w:spacing w:after="40" w:before="40"/>
            </w:pPr>
            <w:r>
              <w:rPr>
                <w:rFonts w:ascii="Calibri" w:hAnsi="Calibri"/>
                <w:sz w:val="21"/>
              </w:rPr>
            </w:r>
            <w:r>
              <w:rPr>
                <w:rFonts w:ascii="Calibri" w:hAnsi="Calibri"/>
                <w:sz w:val="21"/>
              </w:rPr>
              <w:t>Smaller, cinematic-style library; free to use, credit appreciated.</w:t>
            </w:r>
          </w:p>
        </w:tc>
      </w:tr>
      <w:tr>
        <w:tc>
          <w:tcPr>
            <w:tcW w:type="dxa" w:w="2688"/>
            <w:tcW w:w="2160" w:type="dxa"/>
          </w:tcPr>
          <w:p>
            <w:pPr>
              <w:spacing w:after="40" w:before="40"/>
            </w:pPr>
            <w:r>
              <w:rPr>
                <w:rFonts w:ascii="Calibri" w:hAnsi="Calibri"/>
                <w:sz w:val="21"/>
              </w:rPr>
            </w:r>
            <w:hyperlink r:id="rId45">
              <w:r>
                <w:rPr>
                  <w:rStyle w:val="Hyperlink"/>
                  <w:sz w:val="22"/>
                  <w:rFonts w:ascii="Calibri" w:hAnsi="Calibri"/>
                </w:rPr>
                <w:t xml:space="preserve">Dareful</w:t>
              </w:r>
            </w:hyperlink>
          </w:p>
        </w:tc>
        <w:tc>
          <w:tcPr>
            <w:tcW w:type="dxa" w:w="2688"/>
            <w:tcW w:w="2160" w:type="dxa"/>
          </w:tcPr>
          <w:p>
            <w:pPr>
              <w:spacing w:after="40" w:before="40"/>
            </w:pPr>
            <w:r>
              <w:rPr>
                <w:rFonts w:ascii="Calibri" w:hAnsi="Calibri"/>
                <w:sz w:val="21"/>
              </w:rPr>
            </w:r>
            <w:r>
              <w:rPr>
                <w:rFonts w:ascii="Calibri" w:hAnsi="Calibri"/>
                <w:sz w:val="21"/>
              </w:rPr>
              <w:t>Requested</w:t>
            </w:r>
          </w:p>
        </w:tc>
        <w:tc>
          <w:tcPr>
            <w:tcW w:type="dxa" w:w="2688"/>
            <w:tcW w:w="3744" w:type="dxa"/>
          </w:tcPr>
          <w:p>
            <w:pPr>
              <w:spacing w:after="40" w:before="40"/>
            </w:pPr>
            <w:r>
              <w:rPr>
                <w:rFonts w:ascii="Calibri" w:hAnsi="Calibri"/>
                <w:sz w:val="21"/>
              </w:rPr>
            </w:r>
            <w:r>
              <w:rPr>
                <w:rFonts w:ascii="Calibri" w:hAnsi="Calibri"/>
                <w:sz w:val="21"/>
              </w:rPr>
              <w:t>4K footage, free with credit.</w:t>
            </w:r>
          </w:p>
        </w:tc>
      </w:tr>
      <w:tr>
        <w:tc>
          <w:tcPr>
            <w:tcW w:type="dxa" w:w="2688"/>
            <w:tcW w:w="2160" w:type="dxa"/>
          </w:tcPr>
          <w:p>
            <w:pPr>
              <w:spacing w:after="40" w:before="40"/>
            </w:pPr>
            <w:r>
              <w:rPr>
                <w:rFonts w:ascii="Calibri" w:hAnsi="Calibri"/>
                <w:sz w:val="21"/>
              </w:rPr>
            </w:r>
            <w:hyperlink r:id="rId46">
              <w:r>
                <w:rPr>
                  <w:rStyle w:val="Hyperlink"/>
                  <w:sz w:val="22"/>
                  <w:rFonts w:ascii="Calibri" w:hAnsi="Calibri"/>
                </w:rPr>
                <w:t xml:space="preserve">Envato Elements</w:t>
              </w:r>
            </w:hyperlink>
            <w:r>
              <w:rPr>
                <w:rFonts w:ascii="Calibri" w:hAnsi="Calibri"/>
                <w:sz w:val="21"/>
              </w:rPr>
              <w:t xml:space="preserve"> / </w:t>
            </w:r>
            <w:hyperlink r:id="rId47">
              <w:r>
                <w:rPr>
                  <w:rStyle w:val="Hyperlink"/>
                  <w:sz w:val="22"/>
                  <w:rFonts w:ascii="Calibri" w:hAnsi="Calibri"/>
                </w:rPr>
                <w:t xml:space="preserve">iStock</w:t>
              </w:r>
            </w:hyperlink>
          </w:p>
        </w:tc>
        <w:tc>
          <w:tcPr>
            <w:tcW w:type="dxa" w:w="2688"/>
            <w:tcW w:w="2160" w:type="dxa"/>
          </w:tcPr>
          <w:p>
            <w:pPr>
              <w:spacing w:after="40" w:before="40"/>
            </w:pPr>
            <w:r>
              <w:rPr>
                <w:rFonts w:ascii="Calibri" w:hAnsi="Calibri"/>
                <w:sz w:val="21"/>
              </w:rPr>
            </w:r>
            <w:r>
              <w:rPr>
                <w:rFonts w:ascii="Calibri" w:hAnsi="Calibri"/>
                <w:sz w:val="21"/>
              </w:rPr>
              <w:t>Paid</w:t>
            </w:r>
          </w:p>
        </w:tc>
        <w:tc>
          <w:tcPr>
            <w:tcW w:type="dxa" w:w="2688"/>
            <w:tcW w:w="3744" w:type="dxa"/>
          </w:tcPr>
          <w:p>
            <w:pPr>
              <w:spacing w:after="40" w:before="40"/>
            </w:pPr>
            <w:r>
              <w:rPr>
                <w:rFonts w:ascii="Calibri" w:hAnsi="Calibri"/>
                <w:sz w:val="21"/>
              </w:rPr>
            </w:r>
            <w:r>
              <w:rPr>
                <w:rFonts w:ascii="Calibri" w:hAnsi="Calibri"/>
                <w:sz w:val="21"/>
              </w:rPr>
              <w:t>Subscription libraries — worth it once the free libraries stop covering a niche, not before.</w:t>
            </w:r>
          </w:p>
        </w:tc>
      </w:tr>
    </w:tbl>
    <w:p/>
    <w:p>
      <w:hyperlink r:id="rId48">
        <w:r>
          <w:rPr>
            <w:rStyle w:val="Hyperlink"/>
            <w:sz w:val="22"/>
            <w:rFonts w:ascii="Calibri" w:hAnsi="Calibri"/>
          </w:rPr>
          <w:t xml:space="preserve">Unsplash</w:t>
        </w:r>
      </w:hyperlink>
      <w:r>
        <w:rPr>
          <w:rFonts w:ascii="Calibri" w:hAnsi="Calibri"/>
        </w:rPr>
        <w:t xml:space="preserve"> covers photos on similar terms to the no-attribution rows above: free for commercial and non-commercial use under its own license, no permission required.</w:t>
      </w:r>
    </w:p>
    <w:p>
      <w:r>
        <w:rPr>
          <w:rFonts w:ascii="Calibri" w:hAnsi="Calibri"/>
        </w:rPr>
        <w:t>Treat “no attribution required” as that library’s current policy, not a permanent guarantee attached to every clip forever — it can change going forward. The habit worth building is reading the license line on a library before a batch download, not assuming last year’s library still works the same way this year.</w:t>
      </w:r>
    </w:p>
    <w:p>
      <w:bookmarkStart w:id="21" w:name="toc20"/>
      <w:pPr>
        <w:pStyle w:val="Heading2"/>
      </w:pPr>
      <w:r>
        <w:t>III. Free music and sound effects, and the one library built for this platform</w:t>
      </w:r>
      <w:bookmarkEnd w:id="21"/>
    </w:p>
    <w:p>
      <w:r>
        <w:rPr>
          <w:rFonts w:ascii="Calibri" w:hAnsi="Calibri"/>
        </w:rPr>
        <w:t xml:space="preserve">Start with </w:t>
      </w:r>
      <w:r>
        <w:rPr>
          <w:rFonts w:ascii="Calibri" w:hAnsi="Calibri"/>
          <w:b/>
        </w:rPr>
        <w:t>YouTube’s own Audio Library</w:t>
      </w:r>
      <w:r>
        <w:rPr>
          <w:rFonts w:ascii="Calibri" w:hAnsi="Calibri"/>
        </w:rPr>
        <w:t xml:space="preserve">. </w:t>
      </w:r>
      <w:hyperlink r:id="rId49">
        <w:r>
          <w:rPr>
            <w:rStyle w:val="Hyperlink"/>
            <w:sz w:val="22"/>
            <w:rFonts w:ascii="Calibri" w:hAnsi="Calibri"/>
          </w:rPr>
          <w:t xml:space="preserve">YouTube’s help page</w:t>
        </w:r>
      </w:hyperlink>
      <w:r>
        <w:rPr>
          <w:rFonts w:ascii="Calibri" w:hAnsi="Calibri"/>
        </w:rPr>
        <w:t xml:space="preserve"> says it lives in YouTube Studio, on the left menu as Audio library, and also at </w:t>
      </w:r>
      <w:hyperlink r:id="rId50">
        <w:r>
          <w:rPr>
            <w:rStyle w:val="Hyperlink"/>
            <w:sz w:val="22"/>
            <w:rFonts w:ascii="Calibri" w:hAnsi="Calibri"/>
          </w:rPr>
          <w:t xml:space="preserve">youtube.com/audiolibrary</w:t>
        </w:r>
      </w:hyperlink>
      <w:r>
        <w:rPr>
          <w:rFonts w:ascii="Calibri" w:hAnsi="Calibri"/>
        </w:rPr>
        <w:t>. If your menu says Creator Music instead, the same help pages say the Audio Library tracks are in there, with a way back to the Audio Library. The library includes a Sound effects tab. YouTube says music and effects from that library are the ones it knows to be copyright-safe, and that it is not responsible for “royalty-free” tracks from anywhere else. It is the safest default, and the page still tells you to read the attribution line on a track that asks for credit.</w:t>
      </w:r>
    </w:p>
    <w:p>
      <w:r>
        <w:rPr>
          <w:rFonts w:ascii="Calibri" w:hAnsi="Calibri"/>
        </w:rPr>
        <w:t xml:space="preserve">Beyond it: </w:t>
      </w:r>
      <w:hyperlink r:id="rId51">
        <w:r>
          <w:rPr>
            <w:rStyle w:val="Hyperlink"/>
            <w:sz w:val="22"/>
            <w:rFonts w:ascii="Calibri" w:hAnsi="Calibri"/>
          </w:rPr>
          <w:t xml:space="preserve">Pixabay Music</w:t>
        </w:r>
      </w:hyperlink>
      <w:r>
        <w:rPr>
          <w:rFonts w:ascii="Calibri" w:hAnsi="Calibri"/>
        </w:rPr>
        <w:t xml:space="preserve"> and </w:t>
      </w:r>
      <w:hyperlink r:id="rId52">
        <w:r>
          <w:rPr>
            <w:rStyle w:val="Hyperlink"/>
            <w:sz w:val="22"/>
            <w:rFonts w:ascii="Calibri" w:hAnsi="Calibri"/>
          </w:rPr>
          <w:t xml:space="preserve">FreePD</w:t>
        </w:r>
      </w:hyperlink>
      <w:r>
        <w:rPr>
          <w:rFonts w:ascii="Calibri" w:hAnsi="Calibri"/>
        </w:rPr>
        <w:t xml:space="preserve"> are free with no attribution required, the latter because its tracks are public domain outright. Sites built around a specific composer’s catalog, like </w:t>
      </w:r>
      <w:hyperlink r:id="rId53">
        <w:r>
          <w:rPr>
            <w:rStyle w:val="Hyperlink"/>
            <w:sz w:val="22"/>
            <w:rFonts w:ascii="Calibri" w:hAnsi="Calibri"/>
          </w:rPr>
          <w:t xml:space="preserve">Incompetech</w:t>
        </w:r>
      </w:hyperlink>
      <w:r>
        <w:rPr>
          <w:rFonts w:ascii="Calibri" w:hAnsi="Calibri"/>
        </w:rPr>
        <w:t xml:space="preserve">, or a named creator’s free tier, like </w:t>
      </w:r>
      <w:hyperlink r:id="rId54">
        <w:r>
          <w:rPr>
            <w:rStyle w:val="Hyperlink"/>
            <w:sz w:val="22"/>
            <w:rFonts w:ascii="Calibri" w:hAnsi="Calibri"/>
          </w:rPr>
          <w:t xml:space="preserve">Bensound</w:t>
        </w:r>
      </w:hyperlink>
      <w:r>
        <w:rPr>
          <w:rFonts w:ascii="Calibri" w:hAnsi="Calibri"/>
        </w:rPr>
        <w:t xml:space="preserve">, commonly require crediting that person by name in the video description even when the track itself costs nothing — read the attribution wording on the specific track, not just its price. For a sound effect that is not in that tab, </w:t>
      </w:r>
      <w:hyperlink r:id="rId55">
        <w:r>
          <w:rPr>
            <w:rStyle w:val="Hyperlink"/>
            <w:sz w:val="22"/>
            <w:rFonts w:ascii="Calibri" w:hAnsi="Calibri"/>
          </w:rPr>
          <w:t xml:space="preserve">sounddino.com</w:t>
        </w:r>
      </w:hyperlink>
      <w:r>
        <w:rPr>
          <w:rFonts w:ascii="Calibri" w:hAnsi="Calibri"/>
        </w:rPr>
        <w:t xml:space="preserve"> is one library of effects; read its license the same way you read a stock clip’s. </w:t>
      </w:r>
      <w:hyperlink r:id="rId56">
        <w:r>
          <w:rPr>
            <w:rStyle w:val="Hyperlink"/>
            <w:sz w:val="22"/>
            <w:rFonts w:ascii="Calibri" w:hAnsi="Calibri"/>
          </w:rPr>
          <w:t xml:space="preserve">mp3cut.net</w:t>
        </w:r>
      </w:hyperlink>
      <w:r>
        <w:rPr>
          <w:rFonts w:ascii="Calibri" w:hAnsi="Calibri"/>
        </w:rPr>
        <w:t xml:space="preserve"> trims a track to length once you have picked one. A MIDI file is not a sound effect, and a board of other people’s voice clips is not a license. Do not treat either as safe audio.</w:t>
      </w:r>
    </w:p>
    <w:p>
      <w:hyperlink r:id="rId57">
        <w:r>
          <w:rPr>
            <w:rStyle w:val="Hyperlink"/>
            <w:sz w:val="22"/>
            <w:rFonts w:ascii="Calibri" w:hAnsi="Calibri"/>
          </w:rPr>
          <w:t xml:space="preserve">Uppbeat</w:t>
        </w:r>
      </w:hyperlink>
      <w:r>
        <w:rPr>
          <w:rFonts w:ascii="Calibri" w:hAnsi="Calibri"/>
        </w:rPr>
        <w:t xml:space="preserve"> clears its free tracks for monetized use if you keep a one-line credit, unless you pay to drop the credit. </w:t>
      </w:r>
      <w:hyperlink r:id="rId58">
        <w:r>
          <w:rPr>
            <w:rStyle w:val="Hyperlink"/>
            <w:sz w:val="22"/>
            <w:rFonts w:ascii="Calibri" w:hAnsi="Calibri"/>
          </w:rPr>
          <w:t xml:space="preserve">Jamendo</w:t>
        </w:r>
      </w:hyperlink>
      <w:r>
        <w:rPr>
          <w:rFonts w:ascii="Calibri" w:hAnsi="Calibri"/>
        </w:rPr>
        <w:t xml:space="preserve"> hosts independent artists. Filter for the Creative Commons tracks. The rest of that library is not yours to use. </w:t>
      </w:r>
      <w:hyperlink r:id="rId59">
        <w:r>
          <w:rPr>
            <w:rStyle w:val="Hyperlink"/>
            <w:sz w:val="22"/>
            <w:rFonts w:ascii="Calibri" w:hAnsi="Calibri"/>
          </w:rPr>
          <w:t xml:space="preserve">Purple Planet</w:t>
        </w:r>
      </w:hyperlink>
      <w:r>
        <w:rPr>
          <w:rFonts w:ascii="Calibri" w:hAnsi="Calibri"/>
        </w:rPr>
        <w:t xml:space="preserve"> is a smaller instrumental library on the same trade: free if you give the credit the page asks for.</w:t>
      </w:r>
    </w:p>
    <w:p>
      <w:r>
        <w:rPr>
          <w:rFonts w:ascii="Calibri" w:hAnsi="Calibri"/>
        </w:rPr>
        <w:t>A generator can also build the track for you instead of you searching one out: pick a genre, a mood, and a tempo, and an AI music tool turns that into an original, loopable instrumental roughly matched to your video’s length. That is worth reaching for specifically when nothing in a library matches the tone you want, or when a video is long enough that a short stock loop would otherwise repeat noticeably.</w:t>
      </w:r>
    </w:p>
    <w:p>
      <w:r>
        <w:rPr>
          <w:rFonts w:ascii="Calibri" w:hAnsi="Calibri"/>
        </w:rPr>
        <w:t xml:space="preserve">A full song with vocals is a different job. </w:t>
      </w:r>
      <w:hyperlink r:id="rId60">
        <w:r>
          <w:rPr>
            <w:rStyle w:val="Hyperlink"/>
            <w:sz w:val="22"/>
            <w:rFonts w:ascii="Calibri" w:hAnsi="Calibri"/>
          </w:rPr>
          <w:t xml:space="preserve">Suno</w:t>
        </w:r>
      </w:hyperlink>
      <w:r>
        <w:rPr>
          <w:rFonts w:ascii="Calibri" w:hAnsi="Calibri"/>
        </w:rPr>
        <w:t xml:space="preserve"> and </w:t>
      </w:r>
      <w:hyperlink r:id="rId61">
        <w:r>
          <w:rPr>
            <w:rStyle w:val="Hyperlink"/>
            <w:sz w:val="22"/>
            <w:rFonts w:ascii="Calibri" w:hAnsi="Calibri"/>
          </w:rPr>
          <w:t xml:space="preserve">Udio</w:t>
        </w:r>
      </w:hyperlink>
      <w:r>
        <w:rPr>
          <w:rFonts w:ascii="Calibri" w:hAnsi="Calibri"/>
        </w:rPr>
        <w:t xml:space="preserve"> are the two established tools for it. The prompt is your own lyrics, or a short idea for the tool to turn into lyrics, plus a genre, a mood, and usually a tempo. Keep the text to a line or two. Generate several takes. Quality varies the same way it does for the video tools in §I.</w:t>
      </w:r>
    </w:p>
    <w:p>
      <w:r>
        <w:rPr>
          <w:rFonts w:ascii="Calibri" w:hAnsi="Calibri"/>
        </w:rPr>
        <w:t>A generated song can sit under a voiceover. It can also be the video: a jingle built around one idea. Read that tool’s commercial-use terms before the song leaves the edit. The legal status of generated music is less settled than the legal status of generated video. If the song and the on-screen performer come from two tools, mute the picture and keep the song. Line the mouth up to that track. Throw away the picture’s own audio.</w:t>
      </w:r>
    </w:p>
    <w:p>
      <w:r>
        <w:rPr>
          <w:rFonts w:ascii="Calibri" w:hAnsi="Calibri"/>
        </w:rPr>
        <w:t>Whichever source the music comes from, a few mixing habits do more for how professional a video sounds than which track you picked. Keep the voice at or near full on the editor’s fader, and never let music or effects compete with it. In a typical editor, start the music fader at about a tenth to a fifth of the way up that same scale. That is a fader position, not a loudness measurement: a fader at one fifth is much louder, to the ear, than one fifth of the voice. Listen back. Every word should stay clear. Use one instrumental bed for the whole video: no sung lyrics under a voiceover, and no sudden drop in the middle of a sentence. Sound effects stay rare. Put one on the visual it marks, and leave the rest of the timeline quiet. And leave a fraction of a second of near-silence right before a punchline or a key line; it is a cheap way to make a script’s turn land harder, and it costs nothing but attention to timing.</w:t>
      </w:r>
    </w:p>
    <w:p>
      <w:bookmarkStart w:id="22" w:name="toc21"/>
      <w:pPr>
        <w:pStyle w:val="Heading2"/>
      </w:pPr>
      <w:r>
        <w:t>IV. Getting a voice into the video without recording one</w:t>
      </w:r>
      <w:bookmarkEnd w:id="22"/>
    </w:p>
    <w:p>
      <w:hyperlink r:id="rId62">
        <w:r>
          <w:rPr>
            <w:rStyle w:val="Hyperlink"/>
            <w:sz w:val="22"/>
            <w:rFonts w:ascii="Calibri" w:hAnsi="Calibri"/>
          </w:rPr>
          <w:t xml:space="preserve">FineVoice</w:t>
        </w:r>
      </w:hyperlink>
      <w:r>
        <w:rPr>
          <w:rFonts w:ascii="Calibri" w:hAnsi="Calibri"/>
        </w:rPr>
        <w:t xml:space="preserve"> and </w:t>
      </w:r>
      <w:hyperlink r:id="rId63">
        <w:r>
          <w:rPr>
            <w:rStyle w:val="Hyperlink"/>
            <w:sz w:val="22"/>
            <w:rFonts w:ascii="Calibri" w:hAnsi="Calibri"/>
          </w:rPr>
          <w:t xml:space="preserve">Revoicer</w:t>
        </w:r>
      </w:hyperlink>
      <w:r>
        <w:rPr>
          <w:rFonts w:ascii="Calibri" w:hAnsi="Calibri"/>
        </w:rPr>
        <w:t xml:space="preserve"> turn a script into a voiceover. A free tier is enough to hear whether the script works. Pay for a final render after that, not before.</w:t>
      </w:r>
    </w:p>
    <w:p>
      <w:r>
        <w:rPr>
          <w:rFonts w:ascii="Calibri" w:hAnsi="Calibri"/>
        </w:rPr>
        <w:t xml:space="preserve">ElevenLabs is the name creators most often call the most natural, as of this writing. Its free tier covers several short scripts a month. That reputation is creator talk. Listen to a sample on </w:t>
      </w:r>
      <w:hyperlink r:id="rId64">
        <w:r>
          <w:rPr>
            <w:rStyle w:val="Hyperlink"/>
            <w:sz w:val="22"/>
            <w:rFonts w:ascii="Calibri" w:hAnsi="Calibri"/>
          </w:rPr>
          <w:t xml:space="preserve">its own page</w:t>
        </w:r>
      </w:hyperlink>
      <w:r>
        <w:rPr>
          <w:rFonts w:ascii="Calibri" w:hAnsi="Calibri"/>
        </w:rPr>
        <w:t xml:space="preserve"> before you pick it. </w:t>
      </w:r>
      <w:hyperlink r:id="rId65">
        <w:r>
          <w:rPr>
            <w:rStyle w:val="Hyperlink"/>
            <w:sz w:val="22"/>
            <w:rFonts w:ascii="Calibri" w:hAnsi="Calibri"/>
          </w:rPr>
          <w:t xml:space="preserve">NaturalReader</w:t>
        </w:r>
      </w:hyperlink>
      <w:r>
        <w:rPr>
          <w:rFonts w:ascii="Calibri" w:hAnsi="Calibri"/>
        </w:rPr>
        <w:t xml:space="preserve"> and </w:t>
      </w:r>
      <w:hyperlink r:id="rId66">
        <w:r>
          <w:rPr>
            <w:rStyle w:val="Hyperlink"/>
            <w:sz w:val="22"/>
            <w:rFonts w:ascii="Calibri" w:hAnsi="Calibri"/>
          </w:rPr>
          <w:t xml:space="preserve">Speechify</w:t>
        </w:r>
      </w:hyperlink>
      <w:r>
        <w:rPr>
          <w:rFonts w:ascii="Calibri" w:hAnsi="Calibri"/>
        </w:rPr>
        <w:t xml:space="preserve"> do the same job more simply. The voice sounds less natural. If your editor already speaks a script from the timeline, try that first. It skips a second export.</w:t>
      </w:r>
    </w:p>
    <w:p>
      <w:r>
        <w:rPr>
          <w:rFonts w:ascii="Calibri" w:hAnsi="Calibri"/>
        </w:rPr>
        <w:t>Turboscribe does the reverse. A recording becomes text. That text can go into the caption workflow in the click chapter. You do not need a second transcription pass.</w:t>
      </w:r>
    </w:p>
    <w:p>
      <w:r>
        <w:rPr>
          <w:rFonts w:ascii="Calibri" w:hAnsi="Calibri"/>
        </w:rPr>
        <w:t>Not using a voice at all is a legitimate third option, not a compromise. A short built from on-screen text, still images, and music asks the viewer to read. Plenty of people scroll with the sound off, so a video that still makes sense muted is a finished format. Whether that format is watched as often as a narrated one is not a ranking result this book can cite.</w:t>
      </w:r>
    </w:p>
    <w:p>
      <w:r>
        <w:rPr>
          <w:rFonts w:ascii="Calibri" w:hAnsi="Calibri"/>
        </w:rPr>
        <w:t>Voice cloning deserves a harder line than the rest of this chapter. Cloning your own voice to save recording time is the low-risk version of this feature. Cloning someone else’s — a narrator whose style you like, a public figure, a relative — moves into consent and, in a growing number of places, legal territory that a hobbyist tool’s terms of service does not resolve on your behalf. If a tool offers voice cloning as a feature, that permission question is yours to answer before you use it, not the tool’s.</w:t>
      </w:r>
    </w:p>
    <w:p>
      <w:bookmarkStart w:id="23" w:name="toc22"/>
      <w:pPr>
        <w:pStyle w:val="Heading2"/>
      </w:pPr>
      <w:r>
        <w:t>V. The free engine editing everything else runs on</w:t>
      </w:r>
      <w:bookmarkEnd w:id="23"/>
    </w:p>
    <w:p>
      <w:r>
        <w:rPr>
          <w:rFonts w:ascii="Calibri" w:hAnsi="Calibri"/>
        </w:rPr>
        <w:t xml:space="preserve">Trimming, a vertical frame, a join, a burned-in caption, and a format YouTube will take: one browser editor can do those at no cost. </w:t>
      </w:r>
      <w:hyperlink r:id="rId27">
        <w:r>
          <w:rPr>
            <w:rStyle w:val="Hyperlink"/>
            <w:sz w:val="22"/>
            <w:rFonts w:ascii="Calibri" w:hAnsi="Calibri"/>
          </w:rPr>
          <w:t xml:space="preserve">CapCut</w:t>
        </w:r>
      </w:hyperlink>
      <w:r>
        <w:rPr>
          <w:rFonts w:ascii="Calibri" w:hAnsi="Calibri"/>
        </w:rPr>
        <w:t xml:space="preserve"> is the default. </w:t>
      </w:r>
      <w:hyperlink r:id="rId67">
        <w:r>
          <w:rPr>
            <w:rStyle w:val="Hyperlink"/>
            <w:sz w:val="22"/>
            <w:rFonts w:ascii="Calibri" w:hAnsi="Calibri"/>
          </w:rPr>
          <w:t xml:space="preserve">123apps</w:t>
        </w:r>
      </w:hyperlink>
      <w:r>
        <w:rPr>
          <w:rFonts w:ascii="Calibri" w:hAnsi="Calibri"/>
        </w:rPr>
        <w:t xml:space="preserve">, </w:t>
      </w:r>
      <w:hyperlink r:id="rId68">
        <w:r>
          <w:rPr>
            <w:rStyle w:val="Hyperlink"/>
            <w:sz w:val="22"/>
            <w:rFonts w:ascii="Calibri" w:hAnsi="Calibri"/>
          </w:rPr>
          <w:t xml:space="preserve">EZGIF</w:t>
        </w:r>
      </w:hyperlink>
      <w:r>
        <w:rPr>
          <w:rFonts w:ascii="Calibri" w:hAnsi="Calibri"/>
        </w:rPr>
        <w:t xml:space="preserve">, and </w:t>
      </w:r>
      <w:hyperlink r:id="rId69">
        <w:r>
          <w:rPr>
            <w:rStyle w:val="Hyperlink"/>
            <w:sz w:val="22"/>
            <w:rFonts w:ascii="Calibri" w:hAnsi="Calibri"/>
          </w:rPr>
          <w:t xml:space="preserve">Clideo</w:t>
        </w:r>
      </w:hyperlink>
      <w:r>
        <w:rPr>
          <w:rFonts w:ascii="Calibri" w:hAnsi="Calibri"/>
        </w:rPr>
        <w:t xml:space="preserve"> cover a single job when CapCut will not. </w:t>
      </w:r>
      <w:hyperlink r:id="rId70">
        <w:r>
          <w:rPr>
            <w:rStyle w:val="Hyperlink"/>
            <w:sz w:val="22"/>
            <w:rFonts w:ascii="Calibri" w:hAnsi="Calibri"/>
          </w:rPr>
          <w:t xml:space="preserve">online-video-cutter.com</w:t>
        </w:r>
      </w:hyperlink>
      <w:r>
        <w:rPr>
          <w:rFonts w:ascii="Calibri" w:hAnsi="Calibri"/>
        </w:rPr>
        <w:t xml:space="preserve"> is enough when all you need is a trim. </w:t>
      </w:r>
      <w:hyperlink r:id="rId71">
        <w:r>
          <w:rPr>
            <w:rStyle w:val="Hyperlink"/>
            <w:sz w:val="22"/>
            <w:rFonts w:ascii="Calibri" w:hAnsi="Calibri"/>
          </w:rPr>
          <w:t xml:space="preserve">CloudConvert</w:t>
        </w:r>
      </w:hyperlink>
      <w:r>
        <w:rPr>
          <w:rFonts w:ascii="Calibri" w:hAnsi="Calibri"/>
        </w:rPr>
        <w:t xml:space="preserve"> turns one file format into another when the editor’s export list does not include the one you need.</w:t>
      </w:r>
    </w:p>
    <w:p>
      <w:r>
        <w:rPr>
          <w:rFonts w:ascii="Calibri" w:hAnsi="Calibri"/>
        </w:rPr>
        <w:t>A free tier often stops at the export. Clideo’s watermark lifts on a paid plan. At the time of the author’s research that plan was about $6 to $9 a month. That range is not a budget. Confirm the live price. A free editor can also stop at length. If the free export ends at about a minute, it will not finish a long video. Join and trim in a tool that exports the whole length. Browser cutters often cap how many joins you get in a day. That cap moves. Test one full export on day one.</w:t>
      </w:r>
    </w:p>
    <w:p>
      <w:r>
        <w:rPr>
          <w:rFonts w:ascii="Calibri" w:hAnsi="Calibri"/>
        </w:rPr>
        <w:t xml:space="preserve">Underneath nearly all of these, doing the actual video processing, is </w:t>
      </w:r>
      <w:hyperlink r:id="rId72">
        <w:r>
          <w:rPr>
            <w:rStyle w:val="Hyperlink"/>
            <w:sz w:val="22"/>
            <w:rFonts w:ascii="Calibri" w:hAnsi="Calibri"/>
          </w:rPr>
          <w:t xml:space="preserve">FFmpeg</w:t>
        </w:r>
      </w:hyperlink>
      <w:r>
        <w:rPr>
          <w:rFonts w:ascii="Calibri" w:hAnsi="Calibri"/>
        </w:rPr>
        <w:t xml:space="preserve"> — the same free, open-source engine much commercial editing software is built on. It has no graphical interface of its own and no watermark or subscription either; </w:t>
      </w:r>
      <w:r>
        <w:rPr>
          <w:rFonts w:ascii="Calibri" w:hAnsi="Calibri"/>
          <w:b/>
        </w:rPr>
        <w:t>Shutter Encoder</w:t>
      </w:r>
      <w:r>
        <w:rPr>
          <w:rFonts w:ascii="Calibri" w:hAnsi="Calibri"/>
        </w:rPr>
        <w:t xml:space="preserve"> wraps it in one for anyone not ready to type commands. Worth learning once uploading is a weekly habit, not before — the browser tools above cover everything a first month of videos actually needs.</w:t>
      </w:r>
    </w:p>
    <w:p>
      <w:r>
        <w:rPr>
          <w:rFonts w:ascii="Calibri" w:hAnsi="Calibri"/>
        </w:rPr>
        <w:t xml:space="preserve">Whatever tool does the final export, match </w:t>
      </w:r>
      <w:hyperlink r:id="rId73">
        <w:r>
          <w:rPr>
            <w:rStyle w:val="Hyperlink"/>
            <w:sz w:val="22"/>
            <w:rFonts w:ascii="Calibri" w:hAnsi="Calibri"/>
          </w:rPr>
          <w:t xml:space="preserve">YouTube’s recommended upload settings</w:t>
        </w:r>
      </w:hyperlink>
      <w:r>
        <w:rPr>
          <w:rFonts w:ascii="Calibri" w:hAnsi="Calibri"/>
        </w:rPr>
        <w:t>. That page recommends an MP4, H.264 video, and AAC-LC audio at a 48 kHz sample rate. For 1080p at 24, 25, or 30 frames per second, the recommended video bitrate is 8 Mbps. For 1440p at those frame rates, it is 16 Mbps. 1440p has about 1.8 times as many pixels as 1080p, which is why the recommended bitrate is higher, and it is not a casual doubling of some other number. Stereo audio on that page is recommended at 384 kbps. Confirm the live table before you export. A Short uses the same settings with the frame turned vertical: 1080×1920 instead of 1920×1080.</w:t>
      </w:r>
    </w:p>
    <w:p>
      <w:r>
        <w:rPr>
          <w:rFonts w:ascii="Calibri" w:hAnsi="Calibri"/>
        </w:rPr>
        <w:t>Creators often say YouTube’s encoder gives a higher-resolution upload a better playback encode. That page does not promise it. Upload the resolution you actually have, at the bitrate the page recommends for that resolution. Do not upscale a soft 1080p file to 1440p in the hope of a better encode.</w:t>
      </w:r>
    </w:p>
    <w:p>
      <w:bookmarkStart w:id="24" w:name="toc23"/>
      <w:pPr>
        <w:pStyle w:val="Heading2"/>
      </w:pPr>
      <w:r>
        <w:t>VI. The workflow that does not borrow someone else’s work</w:t>
      </w:r>
      <w:bookmarkEnd w:id="24"/>
    </w:p>
    <w:p>
      <w:r>
        <w:rPr>
          <w:rFonts w:ascii="Calibri" w:hAnsi="Calibri"/>
        </w:rPr>
        <w:t>Every tool in this chapter comes with a permissions question attached to it. There is one path that does not borrow another person’s words, voice, or picture: take an idea, rewrite it entirely in your own words, record it in your own voice, and pair it with visuals you filmed, drew, or photographed yourself. Nothing in that chain belongs to someone else.</w:t>
      </w:r>
    </w:p>
    <w:p>
      <w:r>
        <w:rPr>
          <w:rFonts w:ascii="Calibri" w:hAnsi="Calibri"/>
        </w:rPr>
        <w:t>Three common additions are allowed, and none of them skips the check. A text-to-speech voice is usable when it is not a clone of someone else’s voice. A stock clip is usable after you have read that clip’s license. Footage from a generator is usable after you have read that tool’s commercial-use terms. Section I is the check for generated footage. Section II is the check for a library. Section IV is the check for a voice. “I generated it” is not a substitute for any of those readings.</w:t>
      </w:r>
    </w:p>
    <w:p>
      <w:r>
        <w:rPr>
          <w:rFonts w:ascii="Calibri" w:hAnsi="Calibri"/>
        </w:rPr>
        <w:t>Before you post the same file on another site, read the license for that site. A grant that names YouTube does not automatically name every other logo. If the license is silent, do not post the file there.</w:t>
      </w:r>
    </w:p>
    <w:p>
      <w:r>
        <w:rPr>
          <w:rFonts w:ascii="Calibri" w:hAnsi="Calibri"/>
        </w:rPr>
        <w:t>A face swap, or a voice cloned from someone else, fails this check unless that person has agreed in writing. The tool’s terms do not supply that agreement. Do not build the video around either one.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A free tool can do each job. Read that tool’s license before you publish. Footage you generated still needs that reading.</w:t>
            </w:r>
          </w:p>
        </w:tc>
      </w:tr>
    </w:tbl>
    <w:p/>
    <w:p>
      <w:bookmarkStart w:id="25" w:name="toc24"/>
      <w:pPr>
        <w:pStyle w:val="Heading2"/>
      </w:pPr>
      <w:r>
        <w:t>VII. Claims that do not survive checking a license page</w:t>
      </w:r>
      <w:bookmarkEnd w:id="25"/>
    </w:p>
    <w:p>
      <w:pPr>
        <w:pStyle w:val="ListBullet"/>
      </w:pPr>
      <w:r>
        <w:rPr>
          <w:rFonts w:ascii="Calibri" w:hAnsi="Calibri"/>
        </w:rPr>
        <w:t>That “free” and “free to use commercially” mean the same thing. They frequently do not — an AI generator’s free tier and a stock clip’s license can each carry restrictions a price tag alone does not disclose.</w:t>
      </w:r>
    </w:p>
    <w:p>
      <w:pPr>
        <w:pStyle w:val="ListBullet"/>
      </w:pPr>
      <w:r>
        <w:rPr>
          <w:rFonts w:ascii="Calibri" w:hAnsi="Calibri"/>
        </w:rPr>
        <w:t>That every clip in a “no attribution required” library carries that status forever, unchanged. It is the library’s current policy, not a permanent grant attached to the file you downloaded last year.</w:t>
      </w:r>
    </w:p>
    <w:p>
      <w:pPr>
        <w:pStyle w:val="ListBullet"/>
      </w:pPr>
      <w:r>
        <w:rPr>
          <w:rFonts w:ascii="Calibri" w:hAnsi="Calibri"/>
        </w:rPr>
        <w:t>That professional-looking video requires paid software. Every job in this chapter — generation, footage, music, voice, editing — has a free tool doing it competently; money buys convenience and polish, not a capability a free tier lacks entirely.</w:t>
      </w:r>
    </w:p>
    <w:p>
      <w:pPr>
        <w:pStyle w:val="ListBullet"/>
      </w:pPr>
      <w:r>
        <w:rPr>
          <w:rFonts w:ascii="Calibri" w:hAnsi="Calibri"/>
        </w:rPr>
        <w:t>That an AI-cloned voice is fine to use as long as the result sounds good. Sounding good and having the right to use that voice are unrelated questions, and only one of them is checkable by ear.</w:t>
      </w:r>
    </w:p>
    <w:p>
      <w:pPr>
        <w:pStyle w:val="ListBullet"/>
      </w:pPr>
      <w:r>
        <w:rPr>
          <w:rFonts w:ascii="Calibri" w:hAnsi="Calibri"/>
        </w:rPr>
        <w:t>That auto-transcribed narration is caption-ready the moment it is generated. It still needs the same review pass the click chapter describes for automatic captions — a transcription tool mishears the same way a captioning one does.</w:t>
      </w:r>
    </w:p>
    <w:p>
      <w:pPr>
        <w:pStyle w:val="ListBullet"/>
      </w:pPr>
      <w:r>
        <w:rPr>
          <w:rFonts w:ascii="Calibri" w:hAnsi="Calibri"/>
        </w:rPr>
        <w:t>That a muted, text-only Short is an unfinished narrated video. It is a different format. Many people watch with the sound off. This book does not claim it is watched as often as a narrated one.</w:t>
      </w:r>
    </w:p>
    <w:p>
      <w:pPr>
        <w:pStyle w:val="ListBullet"/>
      </w:pPr>
      <w:r>
        <w:rPr>
          <w:rFonts w:ascii="Calibri" w:hAnsi="Calibri"/>
        </w:rPr>
        <w:t>That a free-forever AI video generator is simply a slower version of the paid ones. The gap is usually in what it can render reliably, not just how fast — realistic faces and lip sync are frequently where the free tier stops.</w:t>
      </w:r>
    </w:p>
    <w:p>
      <w:r>
        <w:rPr>
          <w:rFonts w:ascii="Calibri" w:hAnsi="Calibri"/>
        </w:rPr>
        <w:t>A last limit. This chapter names specific tools because specific tools are what a first video actually needs, not because any one of them is guaranteed to still exist, still be free, or still carry the same terms by the time you read this. Confirm the current price, license, and terms of service on any tool or library named here before you build a video on top of it — tool lineups change faster than platform policy does.</w:t>
      </w:r>
    </w:p>
    <w:p>
      <w:r>
        <w:rPr>
          <w:rFonts w:ascii="Calibri" w:hAnsi="Calibri"/>
          <w:i/>
        </w:rPr>
        <w:t>Sources: Tool names and URLs in this chapter are drawn from the author’s own working bookmark lists of video, footage, music, and voice tools, current at the time of writing. Reference-image consistency, mixing as a fader position rather than a loudness law, and the workflow in §VI were taken as general technique from the author’s saved notes; specific projects were not used. Export settings are [YouTube’s recommended upload encoding settings](https://support.google.com/youtube/answer/1722171). The Audio Library location is [YouTube’s Audio Library help](https://support.google.com/youtube/answer/3376882). The claim that a higher upload resolution receives a better playback encode is labeled as creator talk, not as that page’s promise. Pricing, license terms, and feature availability change. Not legal advice on licensing, attribution, or AI-generated content rights.</w:t>
      </w:r>
    </w:p>
    <w:p>
      <w:r>
        <w:rPr>
          <w:rFonts w:ascii="Calibri" w:hAnsi="Calibri"/>
          <w:i/>
        </w:rPr>
        <w:t>Not an official YouTube publication.</w:t>
      </w:r>
    </w:p>
    <w:p>
      <w:pPr>
        <w:sectPr>
          <w:headerReference w:type="default" r:id="rId25"/>
          <w:footerReference w:type="default" r:id="rId26"/>
          <w:pgSz w:w="10080" w:h="14400"/>
          <w:pgMar w:top="1008" w:right="1008" w:bottom="1008" w:left="1008" w:header="504" w:footer="504" w:gutter="0"/>
          <w:cols w:space="720"/>
          <w:titlePg/>
          <w:docGrid w:linePitch="360"/>
        </w:sectPr>
      </w:pPr>
    </w:p>
    <w:p>
      <w:bookmarkStart w:id="26" w:name="toc25"/>
      <w:pPr>
        <w:pStyle w:val="Heading1"/>
      </w:pPr>
      <w:r>
        <w:t>4 The Videos That Do the Selling</w:t>
      </w:r>
      <w:bookmarkEnd w:id="26"/>
    </w:p>
    <w:p>
      <w:r>
        <w:rPr>
          <w:rFonts w:ascii="Calibri" w:hAnsi="Calibri"/>
          <w:i/>
        </w:rPr>
        <w:t>Eight videos, each with one job. A channel that sells is a small set of videos that point at one offer, not a pile of posts.</w:t>
      </w:r>
    </w:p>
    <w:p>
      <w:r>
        <w:rPr>
          <w:rFonts w:ascii="Calibri" w:hAnsi="Calibri"/>
        </w:rPr>
        <w:t>Once the offer exists, the channel needs videos that do work. “Content” is not work. A video either helps a specific buyer decide, or it fills a calendar. Calendars feel productive. Buyers pay.</w:t>
      </w:r>
    </w:p>
    <w:p>
      <w:r>
        <w:rPr>
          <w:rFonts w:ascii="Calibri" w:hAnsi="Calibri"/>
        </w:rPr>
        <w:t>You do not need thirty videos to find out whether the offer can sell. You need a short set you can finish, each aimed at one question the buyer already has. Make them in the cheap way the production chapter describes. Package them the way the click chapter describes. Point them at the single link from the offer chapter.</w:t>
      </w:r>
    </w:p>
    <w:p>
      <w:bookmarkStart w:id="27" w:name="toc26"/>
      <w:pPr>
        <w:pStyle w:val="Heading2"/>
      </w:pPr>
      <w:r>
        <w:t>I. Give every video one job</w:t>
      </w:r>
      <w:bookmarkEnd w:id="27"/>
    </w:p>
    <w:p>
      <w:r>
        <w:rPr>
          <w:rFonts w:ascii="Calibri" w:hAnsi="Calibri"/>
        </w:rPr>
        <w:t>Before you write a title, write the job in a single line: “After this video, the viewer can [do one thing] or can decide whether [the offer] is for them.” If the line needs “and,” split the video.</w:t>
      </w:r>
    </w:p>
    <w:p>
      <w:r>
        <w:rPr>
          <w:rFonts w:ascii="Calibri" w:hAnsi="Calibri"/>
        </w:rPr>
        <w:t>The list below is the order a stranger should watch. They have to recognize themselves before a method is worth hearing. They have to see the method before proof means anything. They have to see proof before a comparison is a choice. They have to hear the comparison and the one objection before the path asks them to decide on the price. The last video names that path, so the set is not a feed. Publishing can start earlier. The calendar puts “who it is for” and the offer up in week two, so a stranger can find the price while the other six are still unfilmed. The eighth video is what puts a viewer back into this order.</w:t>
      </w:r>
    </w:p>
    <w:p>
      <w:r>
        <w:rPr>
          <w:rFonts w:ascii="Calibri" w:hAnsi="Calibri"/>
        </w:rPr>
        <w:t>Jobs that sell, in that order:</w:t>
      </w:r>
    </w:p>
    <w:p>
      <w:pPr>
        <w:pStyle w:val="ListNumber"/>
        <w:numPr>
          <w:ilvl w:val="0"/>
          <w:numId w:val="11"/>
        </w:numPr>
      </w:pPr>
      <w:r>
        <w:rPr>
          <w:rFonts w:ascii="Calibri" w:hAnsi="Calibri"/>
          <w:b/>
        </w:rPr>
        <w:t>Who it is for.</w:t>
      </w:r>
      <w:r>
        <w:rPr>
          <w:rFonts w:ascii="Calibri" w:hAnsi="Calibri"/>
        </w:rPr>
        <w:t xml:space="preserve"> The buyer recognizes themselves in the first ten seconds. People who are not the buyer can leave without feeling tricked.</w:t>
      </w:r>
    </w:p>
    <w:p>
      <w:pPr>
        <w:pStyle w:val="ListNumber"/>
        <w:numPr>
          <w:ilvl w:val="0"/>
          <w:numId w:val="11"/>
        </w:numPr>
      </w:pPr>
      <w:r>
        <w:rPr>
          <w:rFonts w:ascii="Calibri" w:hAnsi="Calibri"/>
          <w:b/>
        </w:rPr>
        <w:t>The problem, in their words.</w:t>
      </w:r>
      <w:r>
        <w:rPr>
          <w:rFonts w:ascii="Calibri" w:hAnsi="Calibri"/>
        </w:rPr>
        <w:t xml:space="preserve"> Use the phrase they would type, not the clever name you prefer. The click chapter’s rule still applies: describe the situation, not a crisis word that can suppress the video.</w:t>
      </w:r>
    </w:p>
    <w:p>
      <w:pPr>
        <w:pStyle w:val="ListNumber"/>
        <w:numPr>
          <w:ilvl w:val="0"/>
          <w:numId w:val="11"/>
        </w:numPr>
      </w:pPr>
      <w:r>
        <w:rPr>
          <w:rFonts w:ascii="Calibri" w:hAnsi="Calibri"/>
          <w:b/>
        </w:rPr>
        <w:t>The method, given away.</w:t>
      </w:r>
      <w:r>
        <w:rPr>
          <w:rFonts w:ascii="Calibri" w:hAnsi="Calibri"/>
        </w:rPr>
        <w:t xml:space="preserve"> Show the real steps. A withheld step is a leak in trust. The offer, later, is the shortcut, the template, or the help, not the half you hid.</w:t>
      </w:r>
    </w:p>
    <w:p>
      <w:pPr>
        <w:pStyle w:val="ListNumber"/>
        <w:numPr>
          <w:ilvl w:val="0"/>
          <w:numId w:val="11"/>
        </w:numPr>
      </w:pPr>
      <w:r>
        <w:rPr>
          <w:rFonts w:ascii="Calibri" w:hAnsi="Calibri"/>
          <w:b/>
        </w:rPr>
        <w:t>Proof it can be done.</w:t>
      </w:r>
      <w:r>
        <w:rPr>
          <w:rFonts w:ascii="Calibri" w:hAnsi="Calibri"/>
        </w:rPr>
        <w:t xml:space="preserve"> A before and after, a worked example, a walk-through with numbers you actually have. Invented results are a lie, and lies do not survive a refund.</w:t>
      </w:r>
    </w:p>
    <w:p>
      <w:pPr>
        <w:pStyle w:val="ListNumber"/>
        <w:numPr>
          <w:ilvl w:val="0"/>
          <w:numId w:val="11"/>
        </w:numPr>
      </w:pPr>
      <w:r>
        <w:rPr>
          <w:rFonts w:ascii="Calibri" w:hAnsi="Calibri"/>
          <w:b/>
        </w:rPr>
        <w:t>The comparison.</w:t>
      </w:r>
      <w:r>
        <w:rPr>
          <w:rFonts w:ascii="Calibri" w:hAnsi="Calibri"/>
        </w:rPr>
        <w:t xml:space="preserve"> What you recommend versus the common alternative, including “do it by hand.” Say who should not buy.</w:t>
      </w:r>
    </w:p>
    <w:p>
      <w:pPr>
        <w:pStyle w:val="ListNumber"/>
        <w:numPr>
          <w:ilvl w:val="0"/>
          <w:numId w:val="11"/>
        </w:numPr>
      </w:pPr>
      <w:r>
        <w:rPr>
          <w:rFonts w:ascii="Calibri" w:hAnsi="Calibri"/>
          <w:b/>
        </w:rPr>
        <w:t>The objection.</w:t>
      </w:r>
      <w:r>
        <w:rPr>
          <w:rFonts w:ascii="Calibri" w:hAnsi="Calibri"/>
        </w:rPr>
        <w:t xml:space="preserve"> Price, time, skill, “I tried this before.” Answer one objection per video. Do not stack them into a speech.</w:t>
      </w:r>
    </w:p>
    <w:p>
      <w:pPr>
        <w:pStyle w:val="ListNumber"/>
        <w:numPr>
          <w:ilvl w:val="0"/>
          <w:numId w:val="11"/>
        </w:numPr>
      </w:pPr>
      <w:r>
        <w:rPr>
          <w:rFonts w:ascii="Calibri" w:hAnsi="Calibri"/>
          <w:b/>
        </w:rPr>
        <w:t>The offer.</w:t>
      </w:r>
      <w:r>
        <w:rPr>
          <w:rFonts w:ascii="Calibri" w:hAnsi="Calibri"/>
        </w:rPr>
        <w:t xml:space="preserve"> The twenty-second version from the offer chapter, filmed as a brief video, long enough for a clickable description, and also spoken once at the end of the others. A YouTube Short cannot be this video. Its description is not a checkout.</w:t>
      </w:r>
    </w:p>
    <w:p>
      <w:pPr>
        <w:pStyle w:val="ListNumber"/>
        <w:numPr>
          <w:ilvl w:val="0"/>
          <w:numId w:val="11"/>
        </w:numPr>
      </w:pPr>
      <w:r>
        <w:rPr>
          <w:rFonts w:ascii="Calibri" w:hAnsi="Calibri"/>
          <w:b/>
        </w:rPr>
        <w:t>The next video.</w:t>
      </w:r>
      <w:r>
        <w:rPr>
          <w:rFonts w:ascii="Calibri" w:hAnsi="Calibri"/>
        </w:rPr>
        <w:t xml:space="preserve"> Tell them which of the seven to watch next, by name. A channel that sells is a path, not a feed. This video may be a long video, or a Short that points at one of them. The offer video may not be a Short.</w:t>
      </w:r>
    </w:p>
    <w:p>
      <w:r>
        <w:rPr>
          <w:rFonts w:ascii="Calibri" w:hAnsi="Calibri"/>
        </w:rPr>
        <w:t>That is the first eight, and it is the only production load in this book. The click chapter uses the same eight. So does the six-week calendar. A Short may point at one of them. It does not add a second quota. You do not need a ninth idea until these eight exist and the offer link has been clicked by someone who is not you.</w:t>
      </w:r>
    </w:p>
    <w:p>
      <w:bookmarkStart w:id="28" w:name="toc27"/>
      <w:pPr>
        <w:pStyle w:val="Heading2"/>
      </w:pPr>
      <w:r>
        <w:t>II. The offer video is not a commercial with nothing in it</w:t>
      </w:r>
      <w:bookmarkEnd w:id="28"/>
    </w:p>
    <w:p>
      <w:r>
        <w:rPr>
          <w:rFonts w:ascii="Calibri" w:hAnsi="Calibri"/>
        </w:rPr>
        <w:t>The offer video still teaches. Open with the result, show one piece of the method so the viewer sees you know it, then say what the paid version adds and what it costs. Put the link in the first two lines of the description and in the pinned comment. Say that an affiliate link pays you, if it does.</w:t>
      </w:r>
    </w:p>
    <w:p>
      <w:r>
        <w:rPr>
          <w:rFonts w:ascii="Calibri" w:hAnsi="Calibri"/>
        </w:rPr>
        <w:t>Keep it short enough that you can remake it when the price or the scope changes. A twelve-minute commercial about your feelings is not an offer video. A four-minute video that shows the checklist and then sells the filled-in version is.</w:t>
      </w:r>
    </w:p>
    <w:p>
      <w:bookmarkStart w:id="29" w:name="toc28"/>
      <w:pPr>
        <w:pStyle w:val="Heading2"/>
      </w:pPr>
      <w:r>
        <w:t>III. Titles that sell name the buyer’s job</w:t>
      </w:r>
      <w:bookmarkEnd w:id="29"/>
    </w:p>
    <w:p>
      <w:r>
        <w:rPr>
          <w:rFonts w:ascii="Calibri" w:hAnsi="Calibri"/>
        </w:rPr>
        <w:t>Use the click chapter’s formula — keyword, benefit, hook — and add one constraint: the keyword is the buyer’s problem, not your brand. “How I grew my channel” is about you. “How to price a bathroom repair so the quote matches the work” is about a buyer, if that is your offer. The second one can sell. The first one can only flatter you.</w:t>
      </w:r>
    </w:p>
    <w:p>
      <w:r>
        <w:rPr>
          <w:rFonts w:ascii="Calibri" w:hAnsi="Calibri"/>
        </w:rPr>
        <w:t>Write the title before you film, and write the one action you will ask for at the end in the same sitting. If you cannot say the action, you do not know the job yet.</w:t>
      </w:r>
    </w:p>
    <w:p>
      <w:bookmarkStart w:id="30" w:name="toc29"/>
      <w:pPr>
        <w:pStyle w:val="Heading2"/>
      </w:pPr>
      <w:r>
        <w:t>IV. Stop when the set is done</w:t>
      </w:r>
      <w:bookmarkEnd w:id="30"/>
    </w:p>
    <w:p>
      <w:r>
        <w:rPr>
          <w:rFonts w:ascii="Calibri" w:hAnsi="Calibri"/>
        </w:rPr>
        <w:t>Eight finished videos aimed at one offer beat forty videos aimed at a posting streak. If you can publish one of the eight a week, do that. If a week is too fast to keep the teaching accurate, slow down. A wrong video that contradicts the offer does more damage than a quiet week.</w:t>
      </w:r>
    </w:p>
    <w:p>
      <w:r>
        <w:rPr>
          <w:rFonts w:ascii="Calibri" w:hAnsi="Calibri"/>
        </w:rPr>
        <w:t>When the eight are live, look at one number before you invent video nine: did anyone reach the offer page from a video? Not views. Not likes. The page. If the page was never visited, the next video is not a new topic. It is a clearer path from a video you already have — a better title, a link in the first lines, a pinned comment, an end that says the name of the offer.</w:t>
      </w:r>
    </w:p>
    <w:p>
      <w:bookmarkStart w:id="31" w:name="toc30"/>
      <w:pPr>
        <w:pStyle w:val="Heading2"/>
      </w:pPr>
      <w:r>
        <w:t>V. Four people, and which move is yours</w:t>
      </w:r>
      <w:bookmarkEnd w:id="31"/>
    </w:p>
    <w:p>
      <w:r>
        <w:rPr>
          <w:rFonts w:ascii="Calibri" w:hAnsi="Calibri"/>
        </w:rPr>
        <w:t>These interviews are not income promises. They are not proof that the eight jobs work. Three of them are the path this book declines.</w:t>
      </w:r>
    </w:p>
    <w:p>
      <w:r>
        <w:rPr>
          <w:rFonts w:ascii="Calibri" w:hAnsi="Calibri"/>
        </w:rPr>
        <w:t>Marques Brownlee told The Verge he turned on a webcam so the next laptop buyer would not miss a detail the reviews had skipped. On Recode he told people who ask which camera to buy to start with the gear they already have, and he recalled a Safari-for-Windows video reaching on the order of 6,000 views. Andrew Rea told Mashed the first video was one burger he wanted to taste. A cookbook of the recipes came later. Hannah Hart told The Verge the first year was a webcam, the laptop on a stack of books, recorded in Photo Booth and cut in iMovie. She said the first episode reached about 80,000 views, and that she was still filming without a crew years later. The Verge’s introduction notes a cookbook and, by that interview, a memoir. Those products came after the audience. Film first, price later, is the order this book refuses. The page and the price come before the second video.</w:t>
      </w:r>
    </w:p>
    <w:p>
      <w:r>
        <w:rPr>
          <w:rFonts w:ascii="Calibri" w:hAnsi="Calibri"/>
        </w:rPr>
        <w:t>Ali Abdaal told Mixergy he made a short editing course, on someone else’s platform, in about a day, and it kept selling after he stopped promoting it. He then moved that sale onto a course he controlled, because leaving the income on a platform he did not own felt fragile. That is the move this book keeps: a price, on a page you control, while the videos are still small. His later audience is not the lesson. The eight jobs are the method. A studio is not a reason to wait for one.</w:t>
      </w:r>
    </w:p>
    <w:p>
      <w:bookmarkStart w:id="32" w:name="toc31"/>
      <w:pPr>
        <w:pStyle w:val="Heading2"/>
      </w:pPr>
      <w:r>
        <w:t>VI. Do this before you batch-film</w:t>
      </w:r>
      <w:bookmarkEnd w:id="32"/>
    </w:p>
    <w:p>
      <w:r>
        <w:rPr>
          <w:rFonts w:ascii="Calibri" w:hAnsi="Calibri"/>
        </w:rPr>
        <w:t>List the eight jobs with a working title under each. Mark the offer video. Confirm each title would make sense to the buyer in section I of the offer chapter, and that none of them require a tool or a claim you cannot show. Film the “who it is for” video and the offer video first. Those two, with the link live, are enough to test whether a stranger understands what you sell. That pair is filming order. The numbered list above is watch order. The eighth video names the watch order.</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Eight videos, eight jobs, one link. When the set is live, look at the offer page, not the view count.</w:t>
            </w:r>
          </w:p>
        </w:tc>
      </w:tr>
    </w:tbl>
    <w:p/>
    <w:p>
      <w:bookmarkStart w:id="33" w:name="toc32"/>
      <w:pPr>
        <w:pStyle w:val="Heading2"/>
      </w:pPr>
      <w:r>
        <w:t>VII. Claims that do not survive the offer page</w:t>
      </w:r>
      <w:bookmarkEnd w:id="33"/>
    </w:p>
    <w:p>
      <w:pPr>
        <w:pStyle w:val="ListBullet"/>
      </w:pPr>
      <w:r>
        <w:rPr>
          <w:rFonts w:ascii="Calibri" w:hAnsi="Calibri"/>
        </w:rPr>
        <w:t>That you should post for months before you mention a product. Mention it when the video’s job is to help the buyer decide. Mention it briefly when the job is to teach. Silence is not a strategy.</w:t>
      </w:r>
    </w:p>
    <w:p>
      <w:pPr>
        <w:pStyle w:val="ListBullet"/>
      </w:pPr>
      <w:r>
        <w:rPr>
          <w:rFonts w:ascii="Calibri" w:hAnsi="Calibri"/>
        </w:rPr>
        <w:t>That viral videos sell the offer by themselves. A video can be widely watched by people who are not the buyer. Wide and unpaid is a hobby with an audience.</w:t>
      </w:r>
    </w:p>
    <w:p>
      <w:pPr>
        <w:pStyle w:val="ListBullet"/>
      </w:pPr>
      <w:r>
        <w:rPr>
          <w:rFonts w:ascii="Calibri" w:hAnsi="Calibri"/>
        </w:rPr>
        <w:t>That you need daily uploads to deserve a sale. You need a path from the video to one link. Frequency does not replace that path.</w:t>
      </w:r>
    </w:p>
    <w:p>
      <w:pPr>
        <w:pStyle w:val="ListBullet"/>
      </w:pPr>
      <w:r>
        <w:rPr>
          <w:rFonts w:ascii="Calibri" w:hAnsi="Calibri"/>
        </w:rPr>
        <w:t>That proof can be a screenshot you found. Proof is a result you can explain. If you do not have one yet, show the method on a small real example and do not invent a larger one.</w:t>
      </w:r>
    </w:p>
    <w:p>
      <w:pPr>
        <w:pStyle w:val="ListBullet"/>
      </w:pPr>
      <w:r>
        <w:rPr>
          <w:rFonts w:ascii="Calibri" w:hAnsi="Calibri"/>
        </w:rPr>
        <w:t>That the next video should chase whatever got the most views. Chase the video that sent people to the offer, or fix the one that should have and did not.</w:t>
      </w:r>
    </w:p>
    <w:p>
      <w:pPr>
        <w:pStyle w:val="ListBullet"/>
      </w:pPr>
      <w:r>
        <w:rPr>
          <w:rFonts w:ascii="Calibri" w:hAnsi="Calibri"/>
        </w:rPr>
        <w:t>That you need the studio those channels have now. Brownlee, Rea, and Hart filmed with what was on the desk, and the product came after the audience. This book keeps Abdaal’s move instead: a price on a page you control, before the second video. The gear can be the gear you have. The missing price cannot.</w:t>
      </w:r>
    </w:p>
    <w:p>
      <w:r>
        <w:rPr>
          <w:rFonts w:ascii="Calibri" w:hAnsi="Calibri"/>
        </w:rPr>
        <w:t>A last limit. This chapter will not hand you a niche or a script for your life. It will refuse a content calendar that has no offer video on it.</w:t>
      </w:r>
    </w:p>
    <w:p>
      <w:r>
        <w:rPr>
          <w:rFonts w:ascii="Calibri" w:hAnsi="Calibri"/>
          <w:i/>
        </w:rPr>
        <w:t>Sources: Title structure refers to the click chapter of this book. Production cost refers to the production chapter. Brownlee’s webcam start is from [Decoder with Nilay Patel, The Verge, January 2021](https://www.theverge.com/22231657/mkbhd-marques-brownlee-interview-youtube-creator-influencer-decoder). The Safari-for-Windows recollection, which he gives as on the order of 6,000 views, is from [Recode Media with Peter Kafka, April 2018](https://www.vox.com/2018/4/16/17241282/transcript-youtube-creator-marques-brownlee-mkbhd). Rea’s start is from [Mashed, “Andrew Rea Tells Us How Binging With Babish Got Started”](https://www.mashed.com/612523/andrew-rea-tells-us-how-binging-with-babish-got-started-exclusive-interview/). Basics with Babish and the later cookbook are the public record of that channel. Abdaal’s one-day editing course, and the later decision to sell his own course, are from [Mixergy, “YouTube’s Most Popular Productivity Creator”](https://mixergy.com/interviews/youtubes-most-popular-productivity-creator/). Hart’s first year, the webcam on a stack of books, the Photo Booth and iMovie workflow, the recollection of about 80,000 views on the first episode, and the later cookbook and memoir noted in the introduction, are from [The Verge, 19 October 2016](https://www.theverge.com/2016/10/19/13315924/hannah-hart-interview-youtube-buffering-my-drunk-kitchen). Those interviews are not evidence for the eight-video set. No platform ranking formula is claimed here. The instruction to watch the offer page rather than views is editorial guidance for a channel whose goal is a sale. Not platform-policy advice.</w:t>
      </w:r>
    </w:p>
    <w:p>
      <w:pPr>
        <w:sectPr>
          <w:headerReference w:type="default" r:id="rId74"/>
          <w:footerReference w:type="default" r:id="rId75"/>
          <w:pgSz w:w="10080" w:h="14400"/>
          <w:pgMar w:top="1008" w:right="1008" w:bottom="1008" w:left="1008" w:header="504" w:footer="504" w:gutter="0"/>
          <w:cols w:space="720"/>
          <w:titlePg/>
          <w:docGrid w:linePitch="360"/>
        </w:sectPr>
      </w:pPr>
    </w:p>
    <w:p>
      <w:bookmarkStart w:id="34" w:name="toc33"/>
      <w:pPr>
        <w:pStyle w:val="Heading1"/>
      </w:pPr>
      <w:r>
        <w:t>5 Where the Money Actually Comes From</w:t>
      </w:r>
      <w:bookmarkEnd w:id="34"/>
    </w:p>
    <w:p>
      <w:r>
        <w:rPr>
          <w:rFonts w:ascii="Calibri" w:hAnsi="Calibri"/>
          <w:i/>
        </w:rPr>
        <w:t>What a platform might pay you later, and where the same offer link can be tapped before any of those programs open.</w:t>
      </w:r>
    </w:p>
    <w:p>
      <w:r>
        <w:rPr>
          <w:rFonts w:ascii="Calibri" w:hAnsi="Calibri"/>
        </w:rPr>
        <w:t>The offer in the first chapter can pay you before any platform does. A subscriber count is not that payment. A monetized channel is not that payment either. This chapter is the extra: YouTube’s two gates, what a second channel does not inherit, what other sites pay for the same file, and where a stranger can tap your link.</w:t>
      </w:r>
    </w:p>
    <w:p>
      <w:r>
        <w:rPr>
          <w:rFonts w:ascii="Calibri" w:hAnsi="Calibri"/>
        </w:rPr>
        <w:t>Every number below is a snapshot. These terms move faster than tool prices and faster than a content-safety policy. Two of the programs here changed entirely in the months before this chapter was written. Confirm each figure on that platform’s own help page before you plan around it.</w:t>
      </w:r>
    </w:p>
    <w:p>
      <w:bookmarkStart w:id="35" w:name="toc34"/>
      <w:pPr>
        <w:pStyle w:val="Heading2"/>
      </w:pPr>
      <w:r>
        <w:t>I. YouTube’s own bar, and how to clear it</w:t>
      </w:r>
      <w:bookmarkEnd w:id="35"/>
    </w:p>
    <w:p>
      <w:r>
        <w:rPr>
          <w:rFonts w:ascii="Calibri" w:hAnsi="Calibri"/>
        </w:rPr>
        <w:t xml:space="preserve">YouTube pays through two gates, and neither one is the first money. The offer in chapter 1 can pay on a sale before either gate opens. YouTube’s own ads on your videos, before you are accepted, are not your revenue. </w:t>
      </w:r>
      <w:hyperlink r:id="rId78">
        <w:r>
          <w:rPr>
            <w:rStyle w:val="Hyperlink"/>
            <w:sz w:val="22"/>
            <w:rFonts w:ascii="Calibri" w:hAnsi="Calibri"/>
          </w:rPr>
          <w:t xml:space="preserve">YouTube’s eligibility page</w:t>
        </w:r>
      </w:hyperlink>
      <w:r>
        <w:rPr>
          <w:rFonts w:ascii="Calibri" w:hAnsi="Calibri"/>
        </w:rPr>
        <w:t xml:space="preserve"> says the platform may run those ads and keep the share until you qualify for the higher gate.</w:t>
      </w:r>
    </w:p>
    <w:p>
      <w:r>
        <w:rPr>
          <w:rFonts w:ascii="Calibri" w:hAnsi="Calibri"/>
        </w:rPr>
        <w:t xml:space="preserve">In countries where YouTube has opened the expanded program, the first gate is fan funding and Shopping: channel memberships, Super Chat, Super Stickers, Super Thanks, and product tags. </w:t>
      </w:r>
      <w:hyperlink r:id="rId79">
        <w:r>
          <w:rPr>
            <w:rStyle w:val="Hyperlink"/>
            <w:sz w:val="22"/>
            <w:rFonts w:ascii="Calibri" w:hAnsi="Calibri"/>
          </w:rPr>
          <w:t xml:space="preserve">YouTube’s monetization menu</w:t>
        </w:r>
      </w:hyperlink>
      <w:r>
        <w:rPr>
          <w:rFonts w:ascii="Calibri" w:hAnsi="Calibri"/>
        </w:rPr>
        <w:t xml:space="preserve"> sets that gate at 500 subscribers, three public uploads in the last 90 days, and either 3,000 qualified watch hours on long-form videos in the last 365 days or 3 million qualified Shorts views in the last 90 days. It does not include a share of watch-page ads.</w:t>
      </w:r>
    </w:p>
    <w:p>
      <w:r>
        <w:rPr>
          <w:rFonts w:ascii="Calibri" w:hAnsi="Calibri"/>
        </w:rPr>
        <w:t>The second gate is that ad share, plus Shorts Feed ads and YouTube Premium revenue. It needs 1,000 subscribers and either 4,000 qualified long-form watch hours in the last 12 months or 10 million qualified Shorts views in the last 90 days. Watch hours from Shorts in the Shorts feed do not count toward the 3,000-hour bar or the 4,000-hour bar. Private, unlisted, and deleted videos do not count. An ad campaign’s views do not count.</w:t>
      </w:r>
    </w:p>
    <w:p>
      <w:r>
        <w:rPr>
          <w:rFonts w:ascii="Calibri" w:hAnsi="Calibri"/>
        </w:rPr>
        <w:t>Pick one route and keep the counters separate. Long-form means public videos whose hours accumulate. Shorts means public Shorts in the Shorts feed, counted as views. A channel that posts both still has to choose which number it is trying to fill. Shorts reach does not fill the hour bucket. Use a Short to send a viewer to the long video, which is where an offer link can be tapped.</w:t>
      </w:r>
    </w:p>
    <w:p>
      <w:r>
        <w:rPr>
          <w:rFonts w:ascii="Calibri" w:hAnsi="Calibri"/>
        </w:rPr>
        <w:t>Both gates also require the channel monetization policies, no active Community Guidelines strikes, and 2-Step Verification. They require advanced features, an AdSense for YouTube account, and a country where the program is offered. Meeting the number does not accept you. You apply under Earn in YouTube Studio and accept the terms. YouTube then reviews the whole channel. It says that review typically takes about a month. If the count drops while you wait, the review still proceeds. If the review says no, you can appeal within 21 days. You can apply again after 30 days, or after 90 days if this was not the first rejection. Starting 1 February 2027, creators who want to keep full monetization must accept updated terms in Studio by 31 January 2027. That date is on YouTube’s eligibility page. Confirm the live checklist in Earn before you plan a month around any figure here. The lower gate did not exist in this form a few years ago.</w:t>
      </w:r>
    </w:p>
    <w:p>
      <w:r>
        <w:rPr>
          <w:rFonts w:ascii="Calibri" w:hAnsi="Calibri"/>
        </w:rPr>
        <w:t>The counters rise when someone watches. They do not rise because you want them to. The tactics below are for those counters, and only after the offer link from chapter 1 actually works. If you have an hour, spend it on the page and the offer video. A subscribe button on a channel with nothing to buy collects an audience for a sale you have not made. None of the tactics cost money. None of them is a formula YouTube publishes.</w:t>
      </w:r>
    </w:p>
    <w:p>
      <w:pPr>
        <w:pStyle w:val="ListBullet"/>
      </w:pPr>
      <w:r>
        <w:rPr>
          <w:rFonts w:ascii="Calibri" w:hAnsi="Calibri"/>
        </w:rPr>
        <w:t>State a reason to subscribe, tied to the next video, and not in the same breath as the price. A bare “subscribe” is the weaker test. Creators who watch their own numbers often prefer the reason. YouTube does not publish a comparison. Test it. Do not treat it as a law. The wording chapter keeps the spoken ask as the offer.</w:t>
      </w:r>
    </w:p>
    <w:p>
      <w:pPr>
        <w:pStyle w:val="ListBullet"/>
      </w:pPr>
      <w:r>
        <w:rPr>
          <w:rFonts w:ascii="Calibri" w:hAnsi="Calibri"/>
        </w:rPr>
        <w:t xml:space="preserve">A subscribe prompt is a separate test from the offer. From Customization, then Basic info, Studio can build a channel URL that ends in </w:t>
      </w:r>
      <w:r>
        <w:rPr>
          <w:rFonts w:ascii="Calibri" w:hAnsi="Calibri"/>
        </w:rPr>
        <w:t>?sub_confirmation=1</w:t>
      </w:r>
      <w:r>
        <w:rPr>
          <w:rFonts w:ascii="Calibri" w:hAnsi="Calibri"/>
        </w:rPr>
        <w:t xml:space="preserve"> and opens a subscribe prompt. Creators who track their own numbers often prefer that to telling a viewer to hunt for the button. YouTube does not publish a comparison. Treat the preference as a test, not as a measured law. Leave that URL out of the channel description, the video description, and the pinned comment. Those three repeat the offer link.</w:t>
      </w:r>
    </w:p>
    <w:p>
      <w:pPr>
        <w:pStyle w:val="ListBullet"/>
      </w:pPr>
      <w:r>
        <w:rPr>
          <w:rFonts w:ascii="Calibri" w:hAnsi="Calibri"/>
        </w:rPr>
        <w:t>Turn on the end screen’s subscribe element once you are eligible, and pair it with a related-video link rather than leaving it bare. A viewer who clicks through to a second video has a second chance to subscribe. Eligibility for that element is YouTube’s, and the chapter’s end-screen rules still apply.</w:t>
      </w:r>
    </w:p>
    <w:p>
      <w:pPr>
        <w:pStyle w:val="ListBullet"/>
      </w:pPr>
      <w:r>
        <w:rPr>
          <w:rFonts w:ascii="Calibri" w:hAnsi="Calibri"/>
        </w:rPr>
        <w:t>Group videos into playlists. Ten minutes watched counts as ten minutes toward the hour bar whether it happens in one video or across several. A playlist only helps if the viewer keeps watching. YouTube does not publish that they will.</w:t>
      </w:r>
    </w:p>
    <w:p>
      <w:pPr>
        <w:pStyle w:val="ListBullet"/>
      </w:pPr>
      <w:r>
        <w:rPr>
          <w:rFonts w:ascii="Calibri" w:hAnsi="Calibri"/>
        </w:rPr>
        <w:t>If you test a subscribe line, say it once, not several times, and not in the sentence that names the price. One line tied to the next video is the version worth testing. A handful of generic asks is the version that costs attention. Again, this is a test, not a published weight.</w:t>
      </w:r>
    </w:p>
    <w:p>
      <w:pPr>
        <w:pStyle w:val="ListBullet"/>
      </w:pPr>
      <w:r>
        <w:rPr>
          <w:rFonts w:ascii="Calibri" w:hAnsi="Calibri"/>
        </w:rPr>
        <w:t>Open on the subject. Cut the introduction that has not yet given the viewer a reason to stay, and point at a related video when this one ends. That is a way watch time and a second view can happen. It is not a weight YouTube publishes.</w:t>
      </w:r>
    </w:p>
    <w:p>
      <w:r>
        <w:rPr>
          <w:rFonts w:ascii="Calibri" w:hAnsi="Calibri"/>
        </w:rPr>
        <w:t>None of this is published mechanics — YouTube does not publish a conversion-rate formula for any of it — but it is close to universal agreement among creators who track their own numbers, and every item on the list costs nothing to test.</w:t>
      </w:r>
    </w:p>
    <w:p>
      <w:bookmarkStart w:id="36" w:name="toc35"/>
      <w:pPr>
        <w:pStyle w:val="Heading2"/>
      </w:pPr>
      <w:r>
        <w:t>II. A second channel starts back at zero</w:t>
      </w:r>
      <w:bookmarkEnd w:id="36"/>
    </w:p>
    <w:p>
      <w:r>
        <w:rPr>
          <w:rFonts w:ascii="Calibri" w:hAnsi="Calibri"/>
        </w:rPr>
        <w:t>Running a second channel is allowed: to protect a name, to redirect traffic, or to branch later into Shorts or another language. YouTube’s own rules permit multiple channels under one account. A channel can have no videos at all. You may link to the main channel in the About section, the banner, the description, the featured-channels list, and a pinned comment on a placeholder video. That pinned comment belongs to the placeholder. The selling channel’s pinned comment stays the offer. What crosses the line is spam, a name that impersonates someone else, or a trick meant to inflate the main channel’s numbers. A simple redirect is none of those.</w:t>
      </w:r>
    </w:p>
    <w:p>
      <w:r>
        <w:rPr>
          <w:rFonts w:ascii="Calibri" w:hAnsi="Calibri"/>
        </w:rPr>
        <w:t>A second channel does not inherit the main channel’s monetized status. It clears the thresholds in §I on its own: its own subscribers, its own watch hours, and its own review. A placeholder with one video and a pinned link is not a monetized channel by association. If it later becomes a real show, it starts the clock at zero.</w:t>
      </w:r>
    </w:p>
    <w:p>
      <w:bookmarkStart w:id="37" w:name="toc36"/>
      <w:pPr>
        <w:pStyle w:val="Heading2"/>
      </w:pPr>
      <w:r>
        <w:t>III. The rest of the landscape, and how fast it moves</w:t>
      </w:r>
      <w:bookmarkEnd w:id="37"/>
    </w:p>
    <w:p>
      <w:r>
        <w:rPr>
          <w:rFonts w:ascii="Calibri" w:hAnsi="Calibri"/>
        </w:rPr>
        <w:t>YouTube is not the only platform that will pay for a video, and treating it as the only one leaves money on the table that a second upload of the same file could pick up elsewhere. Every program below shares the same basic shape — a follower or subscriber floor, a recent-activity or view floor, sometimes a minimum content length, almost always a geographic restriction — but the specific numbers differ, and they move.</w:t>
      </w:r>
    </w:p>
    <w:p>
      <w:pPr>
        <w:jc w:val="center"/>
      </w:pPr>
      <w:r>
        <w:drawing>
          <wp:inline xmlns:a="http://schemas.openxmlformats.org/drawingml/2006/main" xmlns:pic="http://schemas.openxmlformats.org/drawingml/2006/picture">
            <wp:extent cx="5120640" cy="2901696"/>
            <wp:docPr id="2" name="Picture 2" descr="The Follower Floor: a bar chart of the follower count for each platform’s main ad program. Rumble has no minimum. X needs 500. YouTube’s highlighted bar is 1,000, and that bar is the ad-share gate only. YouTube’s earlier fan-funding gate is 500 subscribers and is not drawn as its own bar. TikTok and Facebook each need 10,000. Snapchat needs 50,000."/>
            <wp:cNvGraphicFramePr>
              <a:graphicFrameLocks noChangeAspect="1"/>
            </wp:cNvGraphicFramePr>
            <a:graphic>
              <a:graphicData uri="http://schemas.openxmlformats.org/drawingml/2006/picture">
                <pic:pic>
                  <pic:nvPicPr>
                    <pic:cNvPr id="0" name="follower-floor.png"/>
                    <pic:cNvPicPr/>
                  </pic:nvPicPr>
                  <pic:blipFill>
                    <a:blip r:embed="rId80"/>
                    <a:stretch>
                      <a:fillRect/>
                    </a:stretch>
                  </pic:blipFill>
                  <pic:spPr>
                    <a:xfrm>
                      <a:off x="0" y="0"/>
                      <a:ext cx="5120640" cy="2901696"/>
                    </a:xfrm>
                    <a:prstGeom prst="rect"/>
                  </pic:spPr>
                </pic:pic>
              </a:graphicData>
            </a:graphic>
          </wp:inline>
        </w:drawing>
      </w:r>
    </w:p>
    <w:p>
      <w:r>
        <w:rPr>
          <w:rFonts w:ascii="Calibri" w:hAnsi="Calibri"/>
          <w:i/>
        </w:rPr>
        <w:t>The highlighted YouTube bar is 1,000 subscribers, the ad-share gate from §I. The fan-funding gate is 500 subscribers and is deliberately not a second bar: this chart compares main ad programs, and a follower count alone still does not make a channel eligible. Figures checked September 2026. The list below is the fuller picture. Each line was opened on that platform’s own help. A program whose page would not yield one number is not on the list.</w:t>
      </w:r>
    </w:p>
    <w:p>
      <w:r>
        <w:rPr>
          <w:rFonts w:ascii="Calibri" w:hAnsi="Calibri"/>
        </w:rPr>
        <w:t>Checked September 2026. Open the link again before you plan a month around the number.</w:t>
      </w:r>
    </w:p>
    <w:p>
      <w:r>
        <w:rPr>
          <w:rFonts w:ascii="Calibri" w:hAnsi="Calibri"/>
          <w:b/>
        </w:rPr>
        <w:t>YouTube — Partner Program.</w:t>
      </w:r>
      <w:r>
        <w:rPr>
          <w:rFonts w:ascii="Calibri" w:hAnsi="Calibri"/>
        </w:rPr>
        <w:t xml:space="preserve"> Ad revenue share. 1,000 subscribers and 4,000 long-form watch hours in 12 months, or 10 million Shorts views in 90 days. The page is the eligibility link in §I.</w:t>
      </w:r>
    </w:p>
    <w:p>
      <w:r>
        <w:rPr>
          <w:rFonts w:ascii="Calibri" w:hAnsi="Calibri"/>
          <w:b/>
        </w:rPr>
        <w:t>[TikTok — Creator Rewards](https://www.tiktok.com/creator-academy/article/eligibility).</w:t>
      </w:r>
      <w:r>
        <w:rPr>
          <w:rFonts w:ascii="Calibri" w:hAnsi="Calibri"/>
        </w:rPr>
        <w:t xml:space="preserve"> Pay per qualified view. 10,000 followers and 100,000 views in 30 days. Age 18 or older. Videos 60 seconds or longer. Limited countries.</w:t>
      </w:r>
    </w:p>
    <w:p>
      <w:r>
        <w:rPr>
          <w:rFonts w:ascii="Calibri" w:hAnsi="Calibri"/>
          <w:b/>
        </w:rPr>
        <w:t>[Facebook — Content Monetization](https://creators.facebook.com/tools/ad-breaks/v2/).</w:t>
      </w:r>
      <w:r>
        <w:rPr>
          <w:rFonts w:ascii="Calibri" w:hAnsi="Calibri"/>
        </w:rPr>
        <w:t xml:space="preserve"> Ad revenue share. 10,000 followers, 600,000 minutes watched in 60 days, and 5 videos on the Page.</w:t>
      </w:r>
    </w:p>
    <w:p>
      <w:r>
        <w:rPr>
          <w:rFonts w:ascii="Calibri" w:hAnsi="Calibri"/>
          <w:b/>
        </w:rPr>
        <w:t>[Snapchat — Spotlight](https://help.snapchat.com/hc/en-us/articles/7012310905876).</w:t>
      </w:r>
      <w:r>
        <w:rPr>
          <w:rFonts w:ascii="Calibri" w:hAnsi="Calibri"/>
        </w:rPr>
        <w:t xml:space="preserve"> Ad revenue share. 50,000 followers, 25 posts a month, and 100 hours of Spotlight view time in 28 days.</w:t>
      </w:r>
    </w:p>
    <w:p>
      <w:r>
        <w:rPr>
          <w:rFonts w:ascii="Calibri" w:hAnsi="Calibri"/>
          <w:b/>
        </w:rPr>
        <w:t>[X — Original Content Rewards](https://help.x.com/en/using-x/original-content-rewards).</w:t>
      </w:r>
      <w:r>
        <w:rPr>
          <w:rFonts w:ascii="Calibri" w:hAnsi="Calibri"/>
        </w:rPr>
        <w:t xml:space="preserve"> Pay per qualified impression. An active Premium subscription, 500 verified followers, and 500,000 impressions in 90 days.</w:t>
      </w:r>
    </w:p>
    <w:p>
      <w:r>
        <w:rPr>
          <w:rFonts w:ascii="Calibri" w:hAnsi="Calibri"/>
          <w:b/>
        </w:rPr>
        <w:t>[Rumble — Partner Program](https://rumble.support/help/rumble-creator-program).</w:t>
      </w:r>
      <w:r>
        <w:rPr>
          <w:rFonts w:ascii="Calibri" w:hAnsi="Calibri"/>
        </w:rPr>
        <w:t xml:space="preserve"> Ad revenue share. No follower minimum. An account 30 days old and in good standing, and one original upload.</w:t>
      </w:r>
    </w:p>
    <w:p>
      <w:r>
        <w:rPr>
          <w:rFonts w:ascii="Calibri" w:hAnsi="Calibri"/>
          <w:b/>
        </w:rPr>
        <w:t>[Tumblr](https://help.tumblr.com/knowledge-base/paid-feature-eligibility/).</w:t>
      </w:r>
      <w:r>
        <w:rPr>
          <w:rFonts w:ascii="Calibri" w:hAnsi="Calibri"/>
        </w:rPr>
        <w:t xml:space="preserve"> No video ad program on that page. A place to post and point back at the page where you actually charge.</w:t>
      </w:r>
    </w:p>
    <w:p>
      <w:r>
        <w:rPr>
          <w:rFonts w:ascii="Calibri" w:hAnsi="Calibri"/>
        </w:rPr>
        <w:t>Instagram, as of the same month, does not publish a fixed follower floor for gifts, and its bonus programs are described as invite-only. This list does not treat it as an ad-share plan. If you post there, the tap is the profile website and the Story sticker already named in §V. Dailymotion’s creator pages did not agree on one threshold in September 2026, so this chapter gives you no number for it. Vimeo On Demand was being discontinued, and this chapter has no replacement payout page it can send you to. If you still want one of those three, open that company’s own help and read the live page. Do not plan from this paragraph.</w:t>
      </w:r>
    </w:p>
    <w:p>
      <w:r>
        <w:rPr>
          <w:rFonts w:ascii="Calibri" w:hAnsi="Calibri"/>
        </w:rPr>
        <w:t>Two programs on the list replaced an older one in the year this chapter was written. Facebook’s In-Stream Ads ended for on-demand video in 2025 and for Live in mid-2026. The Content Monetization line above is the replacement. X retired its earlier revenue-sharing program in September 2026. Original Content Rewards is the replacement, and it pays for qualified impressions on original posts. That pace is why each line carries a month.</w:t>
      </w:r>
    </w:p>
    <w:p>
      <w:bookmarkStart w:id="38" w:name="toc37"/>
      <w:pPr>
        <w:pStyle w:val="Heading2"/>
      </w:pPr>
      <w:r>
        <w:t>IV. Affiliate links: revenue that survives a platform’s program changing</w:t>
      </w:r>
      <w:bookmarkEnd w:id="38"/>
    </w:p>
    <w:p>
      <w:r>
        <w:rPr>
          <w:rFonts w:ascii="Calibri" w:hAnsi="Calibri"/>
        </w:rPr>
        <w:t>Every program in §III can change or disappear. Two already did while this chapter was being written. An affiliate link pays on a sale. It does not need the site’s ad program to exist. Set it up before you clear any threshold.</w:t>
      </w:r>
    </w:p>
    <w:p>
      <w:r>
        <w:rPr>
          <w:rFonts w:ascii="Calibri" w:hAnsi="Calibri"/>
        </w:rPr>
        <w:t>Disclose next to the link: “affiliate link” or “#ad.” The FTC pages in the sources are the US rule. Other countries have their own disclosure rules. Saying “affiliate” in the same sentence as the link is the minimum wherever you post. Put that one URL in the first two or three lines, the part a viewer sees before “more.” On a long video whose comments are clickable, the pinned comment repeats the same URL. The channel profile may repeat it once. YouTube’s sharing-links page allows up to 14 profile links. Use one. Leave the other thirteen empty. A second product in those slots is the menu chapter 1 already refused.</w:t>
      </w:r>
    </w:p>
    <w:p>
      <w:r>
        <w:rPr>
          <w:rFonts w:ascii="Calibri" w:hAnsi="Calibri"/>
        </w:rPr>
        <w:t>YouTube can later tag a product inside the video: Shopping, a card, or an end screen, and only after you are eligible. That is a convenience once the description link already works. This book has no cited test that an in-video tag outsells the description link. Use the tag when you are allowed to. Do not wait for it.</w:t>
      </w:r>
    </w:p>
    <w:p>
      <w:r>
        <w:rPr>
          <w:rFonts w:ascii="Calibri" w:hAnsi="Calibri"/>
        </w:rPr>
        <w:t xml:space="preserve">A pasted address is not a link until YouTube will make it clickable. </w:t>
      </w:r>
      <w:hyperlink r:id="rId81">
        <w:r>
          <w:rPr>
            <w:rStyle w:val="Hyperlink"/>
            <w:sz w:val="22"/>
            <w:rFonts w:ascii="Calibri" w:hAnsi="Calibri"/>
          </w:rPr>
          <w:t xml:space="preserve">YouTube’s sharing-links page</w:t>
        </w:r>
      </w:hyperlink>
      <w:r>
        <w:rPr>
          <w:rFonts w:ascii="Calibri" w:hAnsi="Calibri"/>
        </w:rPr>
        <w:t xml:space="preserve"> says a long-form description and a long-form comment become clickable only after the channel has advanced features. Studio shows that under Settings, Channel, Feature eligibility. Phone verification is the earlier step. Advanced features also ask for channel history, or for an identity check where YouTube offers one, and only the channel owner can complete that check. Until the feature is on, the viewer can read the address and cannot tap it. The same page says an address in a Short’s description or a Short’s comments is not clickable, including a comment you pin. A Short can send someone to a long video. It cannot be the page where they buy.</w:t>
      </w:r>
    </w:p>
    <w:p>
      <w:r>
        <w:rPr>
          <w:rFonts w:ascii="Calibri" w:hAnsi="Calibri"/>
        </w:rPr>
        <w:t xml:space="preserve">An </w:t>
      </w:r>
      <w:hyperlink r:id="rId82">
        <w:r>
          <w:rPr>
            <w:rStyle w:val="Hyperlink"/>
            <w:sz w:val="22"/>
            <w:rFonts w:ascii="Calibri" w:hAnsi="Calibri"/>
          </w:rPr>
          <w:t xml:space="preserve">info card</w:t>
        </w:r>
      </w:hyperlink>
      <w:r>
        <w:rPr>
          <w:rFonts w:ascii="Calibri" w:hAnsi="Calibri"/>
        </w:rPr>
        <w:t xml:space="preserve"> or an </w:t>
      </w:r>
      <w:hyperlink r:id="rId83">
        <w:r>
          <w:rPr>
            <w:rStyle w:val="Hyperlink"/>
            <w:sz w:val="22"/>
            <w:rFonts w:ascii="Calibri" w:hAnsi="Calibri"/>
          </w:rPr>
          <w:t xml:space="preserve">end screen</w:t>
        </w:r>
      </w:hyperlink>
      <w:r>
        <w:rPr>
          <w:rFonts w:ascii="Calibri" w:hAnsi="Calibri"/>
        </w:rPr>
        <w:t xml:space="preserve"> that opens a site outside YouTube requires the </w:t>
      </w:r>
      <w:hyperlink r:id="rId78">
        <w:r>
          <w:rPr>
            <w:rStyle w:val="Hyperlink"/>
            <w:sz w:val="22"/>
            <w:rFonts w:ascii="Calibri" w:hAnsi="Calibri"/>
          </w:rPr>
          <w:t xml:space="preserve">YouTube Partner Program</w:t>
        </w:r>
      </w:hyperlink>
      <w:r>
        <w:rPr>
          <w:rFonts w:ascii="Calibri" w:hAnsi="Calibri"/>
        </w:rPr>
        <w:t>. An end screen can sit only in the last 5–20 seconds, and only on a video at least 25 seconds long. Those overlays are a later convenience. The first sale uses a long-form description and a pinned comment on that long video, once advanced features are on, plus the one profile link.</w:t>
      </w:r>
    </w:p>
    <w:p>
      <w:bookmarkStart w:id="39" w:name="toc38"/>
      <w:pPr>
        <w:pStyle w:val="Heading2"/>
      </w:pPr>
      <w:r>
        <w:t>V. The same offer on any of these sites</w:t>
      </w:r>
      <w:bookmarkEnd w:id="39"/>
    </w:p>
    <w:p>
      <w:r>
        <w:rPr>
          <w:rFonts w:ascii="Calibri" w:hAnsi="Calibri"/>
        </w:rPr>
        <w:t>The list in §III is how a site might pay you for attention. This section is how a stranger pays you for the offer, on YouTube and on the other sites in that list.</w:t>
      </w:r>
    </w:p>
    <w:p>
      <w:r>
        <w:rPr>
          <w:rFonts w:ascii="Calibri" w:hAnsi="Calibri"/>
        </w:rPr>
        <w:t>Post the same teaching video where you have the right to post it. Use the same page and the same price. Do not invent a separate product for TikTok, another for Facebook, and another for YouTube. One offer. More than one door.</w:t>
      </w:r>
    </w:p>
    <w:p>
      <w:r>
        <w:rPr>
          <w:rFonts w:ascii="Calibri" w:hAnsi="Calibri"/>
        </w:rPr>
        <w:t>On each site, find the one field that turns an address into a tap. Read that site’s own help before you trust a screenshot from last year. Check in this order:</w:t>
      </w:r>
    </w:p>
    <w:p>
      <w:pPr>
        <w:pStyle w:val="ListBullet"/>
      </w:pPr>
      <w:r>
        <w:rPr>
          <w:rFonts w:ascii="Calibri" w:hAnsi="Calibri"/>
        </w:rPr>
        <w:t>The profile or bio.</w:t>
      </w:r>
    </w:p>
    <w:p>
      <w:pPr>
        <w:pStyle w:val="ListBullet"/>
      </w:pPr>
      <w:r>
        <w:rPr>
          <w:rFonts w:ascii="Calibri" w:hAnsi="Calibri"/>
        </w:rPr>
        <w:t>The long description or caption, if that site makes it clickable.</w:t>
      </w:r>
    </w:p>
    <w:p>
      <w:pPr>
        <w:pStyle w:val="ListBullet"/>
      </w:pPr>
      <w:r>
        <w:rPr>
          <w:rFonts w:ascii="Calibri" w:hAnsi="Calibri"/>
        </w:rPr>
        <w:t>A pinned comment, if the site has one and the comment can be tapped.</w:t>
      </w:r>
    </w:p>
    <w:p>
      <w:pPr>
        <w:pStyle w:val="ListBullet"/>
      </w:pPr>
      <w:r>
        <w:rPr>
          <w:rFonts w:ascii="Calibri" w:hAnsi="Calibri"/>
        </w:rPr>
        <w:t>A sticker, a card, or a product tag, only where the site says you are allowed to use it.</w:t>
      </w:r>
    </w:p>
    <w:p>
      <w:r>
        <w:rPr>
          <w:rFonts w:ascii="Calibri" w:hAnsi="Calibri"/>
        </w:rPr>
        <w:t>A few of those fields are named on the site’s own help.</w:t>
      </w:r>
    </w:p>
    <w:p>
      <w:pPr>
        <w:pStyle w:val="ListBullet"/>
      </w:pPr>
      <w:r>
        <w:rPr>
          <w:rFonts w:ascii="Calibri" w:hAnsi="Calibri"/>
        </w:rPr>
        <w:t xml:space="preserve">Instagram’s help lists “Add a website to your Instagram profile” from its </w:t>
      </w:r>
      <w:hyperlink r:id="rId84">
        <w:r>
          <w:rPr>
            <w:rStyle w:val="Hyperlink"/>
            <w:sz w:val="22"/>
            <w:rFonts w:ascii="Calibri" w:hAnsi="Calibri"/>
          </w:rPr>
          <w:t xml:space="preserve">editing-your-profile</w:t>
        </w:r>
      </w:hyperlink>
      <w:r>
        <w:rPr>
          <w:rFonts w:ascii="Calibri" w:hAnsi="Calibri"/>
        </w:rPr>
        <w:t xml:space="preserve"> page. Separately, </w:t>
      </w:r>
      <w:hyperlink r:id="rId85">
        <w:r>
          <w:rPr>
            <w:rStyle w:val="Hyperlink"/>
            <w:sz w:val="22"/>
            <w:rFonts w:ascii="Calibri" w:hAnsi="Calibri"/>
          </w:rPr>
          <w:t xml:space="preserve">Instagram’s link-sticker page</w:t>
        </w:r>
      </w:hyperlink>
      <w:r>
        <w:rPr>
          <w:rFonts w:ascii="Calibri" w:hAnsi="Calibri"/>
        </w:rPr>
        <w:t xml:space="preserve"> says a sticker on an organic Story sends the tap to a website.</w:t>
      </w:r>
    </w:p>
    <w:p>
      <w:pPr>
        <w:pStyle w:val="ListBullet"/>
      </w:pPr>
      <w:r>
        <w:rPr>
          <w:rFonts w:ascii="Calibri" w:hAnsi="Calibri"/>
        </w:rPr>
        <w:t xml:space="preserve">TikTok’s help has a page for </w:t>
      </w:r>
      <w:hyperlink r:id="rId86">
        <w:r>
          <w:rPr>
            <w:rStyle w:val="Hyperlink"/>
            <w:sz w:val="22"/>
            <w:rFonts w:ascii="Calibri" w:hAnsi="Calibri"/>
          </w:rPr>
          <w:t xml:space="preserve">adding a website to your profile</w:t>
        </w:r>
      </w:hyperlink>
      <w:r>
        <w:rPr>
          <w:rFonts w:ascii="Calibri" w:hAnsi="Calibri"/>
        </w:rPr>
        <w:t>. Whether your account shows the control is answered there. This book does not add a follower number the page did not show in plain text.</w:t>
      </w:r>
    </w:p>
    <w:p>
      <w:pPr>
        <w:pStyle w:val="ListBullet"/>
      </w:pPr>
      <w:r>
        <w:rPr>
          <w:rFonts w:ascii="Calibri" w:hAnsi="Calibri"/>
        </w:rPr>
        <w:t>Every other name in the §III list already links to that platform’s creator help. Use the profile, About, or description field that page names.</w:t>
      </w:r>
    </w:p>
    <w:p>
      <w:r>
        <w:rPr>
          <w:rFonts w:ascii="Calibri" w:hAnsi="Calibri"/>
        </w:rPr>
        <w:t>Then test the tap on your phone, the same way you test the payment page. If the caption is not clickable, the profile is the shelf. YouTube’s strict case is already in §IV. The other sites are different. Confirm each one on your phone.</w:t>
      </w:r>
    </w:p>
    <w:p>
      <w:r>
        <w:rPr>
          <w:rFonts w:ascii="Calibri" w:hAnsi="Calibri"/>
        </w:rPr>
        <w:t>Besides the offer, a site can pay you in two extra ways. Neither one replaces the price.</w:t>
      </w:r>
    </w:p>
    <w:p>
      <w:pPr>
        <w:pStyle w:val="ListBullet"/>
      </w:pPr>
      <w:r>
        <w:rPr>
          <w:rFonts w:ascii="Calibri" w:hAnsi="Calibri"/>
        </w:rPr>
        <w:t>Its ad or rewards program, after you clear the line in §III. Write that money on the platform line of the money sheet, separate from offer money.</w:t>
      </w:r>
    </w:p>
    <w:p>
      <w:pPr>
        <w:pStyle w:val="ListBullet"/>
      </w:pPr>
      <w:r>
        <w:rPr>
          <w:rFonts w:ascii="Calibri" w:hAnsi="Calibri"/>
        </w:rPr>
        <w:t>Tips or gifts, where the site offers them and you are allowed to turn them on. A tip is a thank-you. It is not a price. Say the offer once, and point at the link. Do not replace the price with “send a gift.”</w:t>
      </w:r>
    </w:p>
    <w:p>
      <w:r>
        <w:rPr>
          <w:rFonts w:ascii="Calibri" w:hAnsi="Calibri"/>
        </w:rPr>
        <w:t>A live video can carry the same offer. Show the work, say the price once at the end, and point at the same link. Live does not need a new product.</w:t>
      </w:r>
    </w:p>
    <w:p>
      <w:r>
        <w:rPr>
          <w:rFonts w:ascii="Calibri" w:hAnsi="Calibri"/>
        </w:rPr>
        <w:t>A shirt is usually a weak first offer. You can ship it, and the margin still has to cover your time. Most first channels are selling a method. A shirt is a souvenir of a method nobody has bought yet. Sell the file, the call, or the ticket first. Add the shirt later if people ask for 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The offer can pay before either YouTube gate. Shorts views do not fill the hour bars. A pasted address is not a link until the site makes it clickable. The same offer can use every site that will send a stranger to your page.</w:t>
            </w:r>
          </w:p>
        </w:tc>
      </w:tr>
    </w:tbl>
    <w:p/>
    <w:p>
      <w:bookmarkStart w:id="40" w:name="toc39"/>
      <w:pPr>
        <w:pStyle w:val="Heading2"/>
      </w:pPr>
      <w:r>
        <w:t>VI. Claims that do not survive a platform’s own eligibility page</w:t>
      </w:r>
      <w:bookmarkEnd w:id="40"/>
    </w:p>
    <w:p>
      <w:pPr>
        <w:pStyle w:val="ListBullet"/>
      </w:pPr>
      <w:r>
        <w:rPr>
          <w:rFonts w:ascii="Calibri" w:hAnsi="Calibri"/>
        </w:rPr>
        <w:t>That hitting a platform’s follower or subscriber number is the same as being approved for monetization. Most programs add a second gate — watch time, a view count in a trailing window, sometimes manual review — that a follower count alone does not satisfy. On YouTube the number only starts the review. It does not start the payment.</w:t>
      </w:r>
    </w:p>
    <w:p>
      <w:pPr>
        <w:pStyle w:val="ListBullet"/>
      </w:pPr>
      <w:r>
        <w:rPr>
          <w:rFonts w:ascii="Calibri" w:hAnsi="Calibri"/>
        </w:rPr>
        <w:t>That Shorts views fill the 4,000-hour bar. YouTube’s eligibility page says watch hours from the Shorts feed do not count toward it. Shorts have their own view bar. Long videos have the hour bar. Pick one.</w:t>
      </w:r>
    </w:p>
    <w:p>
      <w:pPr>
        <w:pStyle w:val="ListBullet"/>
      </w:pPr>
      <w:r>
        <w:rPr>
          <w:rFonts w:ascii="Calibri" w:hAnsi="Calibri"/>
        </w:rPr>
        <w:t>That a platform’s monetization program, once joined, is permanent. Facebook’s entire In-Stream Ads program and X’s original revenue-sharing program both ended within the year this chapter was written, each replaced by a different program with different rules.</w:t>
      </w:r>
    </w:p>
    <w:p>
      <w:pPr>
        <w:pStyle w:val="ListBullet"/>
      </w:pPr>
      <w:r>
        <w:rPr>
          <w:rFonts w:ascii="Calibri" w:hAnsi="Calibri"/>
        </w:rPr>
        <w:t>That a second channel inherits the first one’s monetized status. It does not; every channel clears its own thresholds from zero, with its own subscriber count and its own watch hours.</w:t>
      </w:r>
    </w:p>
    <w:p>
      <w:pPr>
        <w:pStyle w:val="ListBullet"/>
      </w:pPr>
      <w:r>
        <w:rPr>
          <w:rFonts w:ascii="Calibri" w:hAnsi="Calibri"/>
        </w:rPr>
        <w:t>That more links are a better recommendation. One URL. The description, the pinned comment, and one profile slot may each repeat it. A second product is a menu.</w:t>
      </w:r>
    </w:p>
    <w:p>
      <w:pPr>
        <w:pStyle w:val="ListBullet"/>
      </w:pPr>
      <w:r>
        <w:rPr>
          <w:rFonts w:ascii="Calibri" w:hAnsi="Calibri"/>
        </w:rPr>
        <w:t>That an in-video product tag outsells the description link. This book has no cited test of that. The tag is a later convenience, after you are eligible. The first sale is the description link on a long video, once YouTube has made it clickable.</w:t>
      </w:r>
    </w:p>
    <w:p>
      <w:pPr>
        <w:pStyle w:val="ListBullet"/>
      </w:pPr>
      <w:r>
        <w:rPr>
          <w:rFonts w:ascii="Calibri" w:hAnsi="Calibri"/>
        </w:rPr>
        <w:t>That pasting an affiliate address into a Short, or into a new channel’s description, gives the viewer a way to buy. YouTube’s sharing-links page says a Short’s description and comments are not clickable, and a long-form description is clickable only after advanced features are on.</w:t>
      </w:r>
    </w:p>
    <w:p>
      <w:pPr>
        <w:pStyle w:val="ListBullet"/>
      </w:pPr>
      <w:r>
        <w:rPr>
          <w:rFonts w:ascii="Calibri" w:hAnsi="Calibri"/>
        </w:rPr>
        <w:t>That Instagram and TikTok pay the way YouTube does. TikTok’s Creator Rewards line in §III is a published program with its own follower and view floors. Instagram, in the month this chapter was checked, has no number in this book. Gifts there have no fixed floor on the page this chapter could cite, and the bonuses are described as invite-only.</w:t>
      </w:r>
    </w:p>
    <w:p>
      <w:pPr>
        <w:pStyle w:val="ListBullet"/>
      </w:pPr>
      <w:r>
        <w:rPr>
          <w:rFonts w:ascii="Calibri" w:hAnsi="Calibri"/>
        </w:rPr>
        <w:t>That each site deserves its own product. The same file, call, or ticket can be the offer on every site that will send a person to the page. A second product per logo is how one channel becomes several hobbies.</w:t>
      </w:r>
    </w:p>
    <w:p>
      <w:pPr>
        <w:pStyle w:val="ListBullet"/>
      </w:pPr>
      <w:r>
        <w:rPr>
          <w:rFonts w:ascii="Calibri" w:hAnsi="Calibri"/>
        </w:rPr>
        <w:t>That tips and gifts are a price. They are extra. The price stays on the page.</w:t>
      </w:r>
    </w:p>
    <w:p>
      <w:pPr>
        <w:pStyle w:val="ListBullet"/>
      </w:pPr>
      <w:r>
        <w:rPr>
          <w:rFonts w:ascii="Calibri" w:hAnsi="Calibri"/>
        </w:rPr>
        <w:t>That merch is the easy first dollar. A shirt is a later souvenir. The first dollar is the file, the call, or the ticket you can deliver this month.</w:t>
      </w:r>
    </w:p>
    <w:p>
      <w:r>
        <w:rPr>
          <w:rFonts w:ascii="Calibri" w:hAnsi="Calibri"/>
        </w:rPr>
        <w:t>A last limit. Every number in this chapter is a snapshot, and platform monetization terms are the fastest-moving fact category in this book. Confirm each threshold on the platform’s own creator or help pages before planning a channel, a second channel, or a cross-posting schedule around any of them.</w:t>
      </w:r>
    </w:p>
    <w:p>
      <w:r>
        <w:rPr>
          <w:rFonts w:ascii="Calibri" w:hAnsi="Calibri"/>
          <w:i/>
        </w:rPr>
        <w:t>Sources: YouTube Partner Program requirements verified against YouTube’s own creator-facing monetization guidance, checked September 2026. TikTok, Facebook, Snapchat, X, Rumble, and Tumblr figures in §III were taken from the linked page on each line, the same month. Instagram, Dailymotion, and Vimeo are named only to say this chapter has no number for them. Subscriber-conversion tactics in §I are creator consensus, labeled as tests, not published platform policy. One URL, repeated, is the rule in §IV. Which YouTube addresses are clickable, and which overlays can leave the site, are taken from YouTube’s own sharing-links, feature-eligibility, cards, and end-screen help. The second-channel rules in §II reflect YouTube’s own stated policy on multiple channels. The offer shapes in the first chapter, and the instruction in §V to use one offer on every site, are editorial. The FTC pages linked from the back of the book are US guidance. Other countries have their own disclosure rules. Instagram’s profile-website article is listed from its editing-your-profile help, and its link-sticker page says an organic Story sticker can send a tap to a website. TikTok’s help has a page for adding a website to a profile. Where a link can be tapped on any other site, confirm that site’s own help, on your phone, before you rely on a caption.</w:t>
      </w:r>
    </w:p>
    <w:p>
      <w:r>
        <w:rPr>
          <w:rFonts w:ascii="Calibri" w:hAnsi="Calibri"/>
          <w:i/>
        </w:rPr>
        <w:t>Not an official publication of YouTube or any other platform named in this chapter. Not legal or tax advice.</w:t>
      </w:r>
    </w:p>
    <w:p>
      <w:pPr>
        <w:sectPr>
          <w:headerReference w:type="default" r:id="rId76"/>
          <w:footerReference w:type="default" r:id="rId77"/>
          <w:pgSz w:w="10080" w:h="14400"/>
          <w:pgMar w:top="1008" w:right="1008" w:bottom="1008" w:left="1008" w:header="504" w:footer="504" w:gutter="0"/>
          <w:cols w:space="720"/>
          <w:titlePg/>
          <w:docGrid w:linePitch="360"/>
        </w:sectPr>
      </w:pPr>
    </w:p>
    <w:p>
      <w:bookmarkStart w:id="41" w:name="toc40"/>
      <w:pPr>
        <w:pStyle w:val="Heading1"/>
      </w:pPr>
      <w:r>
        <w:t>6 Six Weeks to a Live Offer</w:t>
      </w:r>
      <w:bookmarkEnd w:id="41"/>
    </w:p>
    <w:p>
      <w:r>
        <w:rPr>
          <w:rFonts w:ascii="Calibri" w:hAnsi="Calibri"/>
          <w:i/>
        </w:rPr>
        <w:t>A calendar for getting one offer in front of strangers. Move the dates. Do not skip the offer.</w:t>
      </w:r>
    </w:p>
    <w:p>
      <w:r>
        <w:rPr>
          <w:rFonts w:ascii="Calibri" w:hAnsi="Calibri"/>
        </w:rPr>
        <w:t>Use this as a frame, the way you would use a launch calendar for a book. If a step is not true yet — the page does not take payment, the example in the video is fake, the license on the footage is unread — move the date. A channel that goes live with nothing to buy has followed a posting schedule and missed the title of this book.</w:t>
      </w:r>
    </w:p>
    <w:p>
      <w:r>
        <w:rPr>
          <w:rFonts w:ascii="Calibri" w:hAnsi="Calibri"/>
        </w:rPr>
        <w:t>Hours below are a modest pace for one person using the free tools in the production chapter. If you have less time, stretch a week into two. Do not delete the offer to save an evening. The $200 in the offer chapter is the offer video alone. The other seven videos have hours too. Write them on the money sheet before the decision in week six.</w:t>
      </w:r>
    </w:p>
    <w:p>
      <w:bookmarkStart w:id="42" w:name="toc41"/>
      <w:pPr>
        <w:pStyle w:val="Heading2"/>
      </w:pPr>
      <w:r>
        <w:t>I. Week one: the offer on a page</w:t>
      </w:r>
      <w:bookmarkEnd w:id="42"/>
    </w:p>
    <w:p>
      <w:r>
        <w:rPr>
          <w:rFonts w:ascii="Calibri" w:hAnsi="Calibri"/>
        </w:rPr>
        <w:t>Write the buyer sentence, the unfit-viewer sentence, and the twenty-second offer. Pick one shape from the offer chapter and put that shape’s sentence on the page, with the price. Read it aloud. If you stumble, the viewer will leave.</w:t>
      </w:r>
    </w:p>
    <w:p>
      <w:r>
        <w:rPr>
          <w:rFonts w:ascii="Calibri" w:hAnsi="Calibri"/>
        </w:rPr>
        <w:t>The eight jobs in the videos chapter are the only set of videos this calendar films. The click chapter uses that same set. Week one does not add a second quota.</w:t>
      </w:r>
    </w:p>
    <w:p>
      <w:r>
        <w:rPr>
          <w:rFonts w:ascii="Calibri" w:hAnsi="Calibri"/>
        </w:rPr>
        <w:t>Set up the channel only as far as the offer needs: a name a buyer understands, a description whose first lines say who it helps and contain the link, and a banner you can read on a phone. Skip the logo exploration. The page is the product. The banner is a sign. On your phone, open that link and finish a test payment or a test booking before you film anything. If you will also post the video on another site, open that site’s profile link the same day and tap it. A caption you cannot tap is not the shelf.</w:t>
      </w:r>
    </w:p>
    <w:p>
      <w:bookmarkStart w:id="43" w:name="toc42"/>
      <w:pPr>
        <w:pStyle w:val="Heading2"/>
      </w:pPr>
      <w:r>
        <w:t>II. Week two: two videos, not eight</w:t>
      </w:r>
      <w:bookmarkEnd w:id="43"/>
    </w:p>
    <w:p>
      <w:r>
        <w:rPr>
          <w:rFonts w:ascii="Calibri" w:hAnsi="Calibri"/>
        </w:rPr>
        <w:t>Film “who it is for” and the offer video. Package them with the click chapter’s limits: keyword first in the title, benefit in the first lines of the description, one link, pinned comment with the same link. Review the captions before you publish. A misheard price in the automatic captions is a broken offer.</w:t>
      </w:r>
    </w:p>
    <w:p>
      <w:r>
        <w:rPr>
          <w:rFonts w:ascii="Calibri" w:hAnsi="Calibri"/>
        </w:rPr>
        <w:t>Publish both in the same week if they are ready. Those two go up before the other six exist, on purpose, so a stranger can find a price while the rest of the set is still unfilmed. The order a stranger should watch is a different list. Week five’s last video names it. Tell three people who match the buyer sentence, not three people who like you, and ask them to try to find the price without your help. If they cannot, fix the description before you make video three.</w:t>
      </w:r>
    </w:p>
    <w:p>
      <w:bookmarkStart w:id="44" w:name="toc43"/>
      <w:pPr>
        <w:pStyle w:val="Heading2"/>
      </w:pPr>
      <w:r>
        <w:t>III. Week three: their words, then the method</w:t>
      </w:r>
      <w:bookmarkEnd w:id="44"/>
    </w:p>
    <w:p>
      <w:r>
        <w:rPr>
          <w:rFonts w:ascii="Calibri" w:hAnsi="Calibri"/>
        </w:rPr>
        <w:t>Film the problem video in the buyer’s own phrase, then the method video. Show the steps you would be embarrassed to hide. Export both with the settings in the production chapter. Publish them with the same single link, and say once, near the end of the method video, what the paid version adds.</w:t>
      </w:r>
    </w:p>
    <w:p>
      <w:r>
        <w:rPr>
          <w:rFonts w:ascii="Calibri" w:hAnsi="Calibri"/>
        </w:rPr>
        <w:t>The problem video is the one most people replace with a clever title. Use the words the buyer would type. The method video is the one most people skip, because giving the method away feels like losing the sale. It is the opposite. The viewer who can finish a small version alone is the viewer who believes you can help with the larger one.</w:t>
      </w:r>
    </w:p>
    <w:p>
      <w:bookmarkStart w:id="45" w:name="toc44"/>
      <w:pPr>
        <w:pStyle w:val="Heading2"/>
      </w:pPr>
      <w:r>
        <w:t>IV. Week four: proof and one objection</w:t>
      </w:r>
      <w:bookmarkEnd w:id="45"/>
    </w:p>
    <w:p>
      <w:r>
        <w:rPr>
          <w:rFonts w:ascii="Calibri" w:hAnsi="Calibri"/>
        </w:rPr>
        <w:t>Film proof you actually have. If the proof is small, say it is small. Film one objection video: the reason a sensible buyer hesitates, answered without insulting them.</w:t>
      </w:r>
    </w:p>
    <w:p>
      <w:r>
        <w:rPr>
          <w:rFonts w:ascii="Calibri" w:hAnsi="Calibri"/>
        </w:rPr>
        <w:t>Check the offer page again. Does it match what these videos now promise? Update the page before you update the thumbnails. A sharper thumbnail sending people to a stale page is a faster way to disappoint them.</w:t>
      </w:r>
    </w:p>
    <w:p>
      <w:bookmarkStart w:id="46" w:name="toc45"/>
      <w:pPr>
        <w:pStyle w:val="Heading2"/>
      </w:pPr>
      <w:r>
        <w:t>V. Week five: comparison, the path, then the count</w:t>
      </w:r>
      <w:bookmarkEnd w:id="46"/>
    </w:p>
    <w:p>
      <w:r>
        <w:rPr>
          <w:rFonts w:ascii="Calibri" w:hAnsi="Calibri"/>
        </w:rPr>
        <w:t>Film the comparison: your offer versus the usual alternative, including doing nothing. Then film the video whose only job is to name which of the other seven to watch next, in order, by title. That video may be a long video, or a Short that points at one of them. The offer video may not be a Short. Publish both. This path video is the order a stranger should watch. The week-two pair was the early test. Then stop making new videos for several days and read only these counts, written down with the date:</w:t>
      </w:r>
    </w:p>
    <w:p>
      <w:pPr>
        <w:pStyle w:val="ListBullet"/>
      </w:pPr>
      <w:r>
        <w:rPr>
          <w:rFonts w:ascii="Calibri" w:hAnsi="Calibri"/>
        </w:rPr>
        <w:t>Views on the offer video.</w:t>
      </w:r>
    </w:p>
    <w:p>
      <w:pPr>
        <w:pStyle w:val="ListBullet"/>
      </w:pPr>
      <w:r>
        <w:rPr>
          <w:rFonts w:ascii="Calibri" w:hAnsi="Calibri"/>
        </w:rPr>
        <w:t>Clicks from your videos to the offer page, if your page or the platform shows them. If you cannot see clicks, count visits to the page another honest way, or ask the three buyers from week two what they clicked.</w:t>
      </w:r>
    </w:p>
    <w:p>
      <w:pPr>
        <w:pStyle w:val="ListBullet"/>
      </w:pPr>
      <w:r>
        <w:rPr>
          <w:rFonts w:ascii="Calibri" w:hAnsi="Calibri"/>
        </w:rPr>
        <w:t>Payments, including zero.</w:t>
      </w:r>
    </w:p>
    <w:p>
      <w:pPr>
        <w:pStyle w:val="ListBullet"/>
      </w:pPr>
      <w:r>
        <w:rPr>
          <w:rFonts w:ascii="Calibri" w:hAnsi="Calibri"/>
        </w:rPr>
        <w:t>The question people actually asked, in their words.</w:t>
      </w:r>
    </w:p>
    <w:p>
      <w:r>
        <w:rPr>
          <w:rFonts w:ascii="Calibri" w:hAnsi="Calibri"/>
        </w:rPr>
        <w:t>Do not change the price, the title, and the offer in the same week. You would not know which change mattered.</w:t>
      </w:r>
    </w:p>
    <w:p>
      <w:bookmarkStart w:id="47" w:name="toc46"/>
      <w:pPr>
        <w:pStyle w:val="Heading2"/>
      </w:pPr>
      <w:r>
        <w:t>VI. Week six: one decision</w:t>
      </w:r>
      <w:bookmarkEnd w:id="47"/>
    </w:p>
    <w:p>
      <w:r>
        <w:rPr>
          <w:rFonts w:ascii="Calibri" w:hAnsi="Calibri"/>
        </w:rPr>
        <w:t>Read the money sheet first, including the hours of every video you have filmed. The offer chapter’s $200 was one video. Then choose one of these, and write the reason in a sentence:</w:t>
      </w:r>
    </w:p>
    <w:p>
      <w:pPr>
        <w:pStyle w:val="ListBullet"/>
      </w:pPr>
      <w:r>
        <w:rPr>
          <w:rFonts w:ascii="Calibri" w:hAnsi="Calibri"/>
          <w:b/>
        </w:rPr>
        <w:t>Keep the offer and fill any gap in the eight,</w:t>
      </w:r>
      <w:r>
        <w:rPr>
          <w:rFonts w:ascii="Calibri" w:hAnsi="Calibri"/>
        </w:rPr>
        <w:t xml:space="preserve"> because someone who is not a friend reached the page or paid. If all eight are already live, do not invent a ninth topic. Make the path between them clearer.</w:t>
      </w:r>
    </w:p>
    <w:p>
      <w:pPr>
        <w:pStyle w:val="ListBullet"/>
      </w:pPr>
      <w:r>
        <w:rPr>
          <w:rFonts w:ascii="Calibri" w:hAnsi="Calibri"/>
          <w:b/>
        </w:rPr>
        <w:t>Rewrite the offer video and the first lines of the description,</w:t>
      </w:r>
      <w:r>
        <w:rPr>
          <w:rFonts w:ascii="Calibri" w:hAnsi="Calibri"/>
        </w:rPr>
        <w:t xml:space="preserve"> because people watched and did not reach the page.</w:t>
      </w:r>
    </w:p>
    <w:p>
      <w:pPr>
        <w:pStyle w:val="ListBullet"/>
      </w:pPr>
      <w:r>
        <w:rPr>
          <w:rFonts w:ascii="Calibri" w:hAnsi="Calibri"/>
          <w:b/>
        </w:rPr>
        <w:t>Change the offer,</w:t>
      </w:r>
      <w:r>
        <w:rPr>
          <w:rFonts w:ascii="Calibri" w:hAnsi="Calibri"/>
        </w:rPr>
        <w:t xml:space="preserve"> because people reached the page and the same objection showed up twice. Change the price, the scope, or the buyer. Do not change all three.</w:t>
      </w:r>
    </w:p>
    <w:p>
      <w:pPr>
        <w:pStyle w:val="ListBullet"/>
      </w:pPr>
      <w:r>
        <w:rPr>
          <w:rFonts w:ascii="Calibri" w:hAnsi="Calibri"/>
          <w:b/>
        </w:rPr>
        <w:t>Stop spending money to push it,</w:t>
      </w:r>
      <w:r>
        <w:rPr>
          <w:rFonts w:ascii="Calibri" w:hAnsi="Calibri"/>
        </w:rPr>
        <w:t xml:space="preserve"> if you bought ads or a boost and the page still got no visits from strangers. Fix the path before you buy more attention.</w:t>
      </w:r>
    </w:p>
    <w:p>
      <w:r>
        <w:rPr>
          <w:rFonts w:ascii="Calibri" w:hAnsi="Calibri"/>
        </w:rPr>
        <w:t>Then schedule the next four weeks as any of the eight you still have not published, not as a new niche. If the eight are live, the next four weeks are repeats and fixes of that set. A second niche in week six is how a channel that might have sold becomes two hobbies.</w:t>
      </w:r>
    </w:p>
    <w:p>
      <w:bookmarkStart w:id="48" w:name="toc47"/>
      <w:pPr>
        <w:pStyle w:val="Heading2"/>
      </w:pPr>
      <w:r>
        <w:t>VII. Do this on paper first</w:t>
      </w:r>
      <w:bookmarkEnd w:id="48"/>
    </w:p>
    <w:p>
      <w:r>
        <w:rPr>
          <w:rFonts w:ascii="Calibri" w:hAnsi="Calibri"/>
        </w:rPr>
        <w:t>Copy the six weeks onto one page with your real dates. Put the offer-page link at the top. If a week has no task that touches the offer, that week is optional. The filming is not optional forever. The offer is not optional at all.</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Six weeks to a live price. Move a date if a step is not true. Do not skip the offer. Weeks two through five are the eight videos, including the problem in the buyer’s words and the video that points to the next one.</w:t>
            </w:r>
          </w:p>
        </w:tc>
      </w:tr>
    </w:tbl>
    <w:p/>
    <w:p>
      <w:bookmarkStart w:id="49" w:name="toc48"/>
      <w:pPr>
        <w:pStyle w:val="Heading2"/>
      </w:pPr>
      <w:r>
        <w:t>VIII. Claims that do not survive week six</w:t>
      </w:r>
      <w:bookmarkEnd w:id="49"/>
    </w:p>
    <w:p>
      <w:pPr>
        <w:pStyle w:val="ListBullet"/>
      </w:pPr>
      <w:r>
        <w:rPr>
          <w:rFonts w:ascii="Calibri" w:hAnsi="Calibri"/>
        </w:rPr>
        <w:t>That six weeks is a guarantee of income. It is a deadline for learning whether a stranger can find the price. Income is the later count.</w:t>
      </w:r>
    </w:p>
    <w:p>
      <w:pPr>
        <w:pStyle w:val="ListBullet"/>
      </w:pPr>
      <w:r>
        <w:rPr>
          <w:rFonts w:ascii="Calibri" w:hAnsi="Calibri"/>
        </w:rPr>
        <w:t>That you should wait to publish until all eight videos are perfect. Two honest videos and a live price teach you more than eight private drafts.</w:t>
      </w:r>
    </w:p>
    <w:p>
      <w:pPr>
        <w:pStyle w:val="ListBullet"/>
      </w:pPr>
      <w:r>
        <w:rPr>
          <w:rFonts w:ascii="Calibri" w:hAnsi="Calibri"/>
        </w:rPr>
        <w:t>That a quiet week means the topic is dead. Quiet means you do not have evidence yet. Evidence is page visits and payments, not a feeling about the niche.</w:t>
      </w:r>
    </w:p>
    <w:p>
      <w:pPr>
        <w:pStyle w:val="ListBullet"/>
      </w:pPr>
      <w:r>
        <w:rPr>
          <w:rFonts w:ascii="Calibri" w:hAnsi="Calibri"/>
        </w:rPr>
        <w:t>That ads can replace weeks two through five. Ads send strangers to whatever you already published. If the path is missing, you paid to show them a gap.</w:t>
      </w:r>
    </w:p>
    <w:p>
      <w:pPr>
        <w:pStyle w:val="ListBullet"/>
      </w:pPr>
      <w:r>
        <w:rPr>
          <w:rFonts w:ascii="Calibri" w:hAnsi="Calibri"/>
        </w:rPr>
        <w:t>That changing everything in week six is decisive. One change, then another quiet measurement, is decisive. A new banner, a new niche, and a new price is a new project.</w:t>
      </w:r>
    </w:p>
    <w:p>
      <w:r>
        <w:rPr>
          <w:rFonts w:ascii="Calibri" w:hAnsi="Calibri"/>
        </w:rPr>
        <w:t>A last limit. This calendar will not negotiate with a missing price. If the page cannot take money or a booking by the end of week one, week two does not start.</w:t>
      </w:r>
    </w:p>
    <w:p>
      <w:r>
        <w:rPr>
          <w:rFonts w:ascii="Calibri" w:hAnsi="Calibri"/>
          <w:i/>
        </w:rPr>
        <w:t>Sources: Packaging limits and caption review refer to the click chapter. Export settings refer to the production chapter. The six-week frame is editorial planning, not a platform requirement and not a forecast of sales. Not legal or tax advice.</w:t>
      </w:r>
    </w:p>
    <w:p>
      <w:pPr>
        <w:sectPr>
          <w:headerReference w:type="default" r:id="rId87"/>
          <w:footerReference w:type="default" r:id="rId88"/>
          <w:pgSz w:w="10080" w:h="14400"/>
          <w:pgMar w:top="1008" w:right="1008" w:bottom="1008" w:left="1008" w:header="504" w:footer="504" w:gutter="0"/>
          <w:cols w:space="720"/>
          <w:titlePg/>
          <w:docGrid w:linePitch="360"/>
        </w:sectPr>
      </w:pPr>
    </w:p>
    <w:p>
      <w:bookmarkStart w:id="50" w:name="toc49"/>
      <w:pPr>
        <w:pStyle w:val="Heading1"/>
      </w:pPr>
      <w:r>
        <w:t>7 Say This</w:t>
      </w:r>
      <w:bookmarkEnd w:id="50"/>
    </w:p>
    <w:p>
      <w:r>
        <w:rPr>
          <w:rFonts w:ascii="Calibri" w:hAnsi="Calibri"/>
          <w:i/>
        </w:rPr>
        <w:t>Words you can paste and then make true. Replace every bracket. Delete any sentence that is not yet real.</w:t>
      </w:r>
    </w:p>
    <w:p>
      <w:r>
        <w:rPr>
          <w:rFonts w:ascii="Calibri" w:hAnsi="Calibri"/>
        </w:rPr>
        <w:t>These are your words, not a script for a viewer’s comment and not a fake testimonial. If a sentence overclaims, cut it. A channel that sells says a smaller true thing.</w:t>
      </w:r>
    </w:p>
    <w:p>
      <w:bookmarkStart w:id="51" w:name="toc50"/>
      <w:pPr>
        <w:pStyle w:val="Heading2"/>
      </w:pPr>
      <w:r>
        <w:t>I. Channel description</w:t>
      </w:r>
      <w:bookmarkEnd w:id="51"/>
    </w:p>
    <w:p>
      <w:r>
        <w:rPr>
          <w:rFonts w:ascii="Calibri" w:hAnsi="Calibri"/>
        </w:rPr>
        <w:t>I help [specific person] who wants [specific result].</w:t>
      </w:r>
    </w:p>
    <w:p>
      <w:r>
        <w:rPr>
          <w:rFonts w:ascii="Calibri" w:hAnsi="Calibri"/>
        </w:rPr>
        <w:t>The offer is [name of offer] — [what it includes] for [price].</w:t>
      </w:r>
    </w:p>
    <w:p>
      <w:r>
        <w:rPr>
          <w:rFonts w:ascii="Calibri" w:hAnsi="Calibri"/>
        </w:rPr>
        <w:t>Start here: [one link]</w:t>
      </w:r>
    </w:p>
    <w:p>
      <w:r>
        <w:rPr>
          <w:rFonts w:ascii="Calibri" w:hAnsi="Calibri"/>
        </w:rPr>
        <w:t>New videos walk through [the method] so you can do a small version yourself. The paid version is for when you want [the shortcut, template, or help].</w:t>
      </w:r>
    </w:p>
    <w:p>
      <w:bookmarkStart w:id="52" w:name="toc51"/>
      <w:pPr>
        <w:pStyle w:val="Heading2"/>
      </w:pPr>
      <w:r>
        <w:t>II. Description of a teaching video</w:t>
      </w:r>
      <w:bookmarkEnd w:id="52"/>
    </w:p>
    <w:p>
      <w:r>
        <w:rPr>
          <w:rFonts w:ascii="Calibri" w:hAnsi="Calibri"/>
        </w:rPr>
        <w:t>[Buyer’s problem, in their words]. This video shows [the one job of this video].</w:t>
      </w:r>
    </w:p>
    <w:p>
      <w:r>
        <w:rPr>
          <w:rFonts w:ascii="Calibri" w:hAnsi="Calibri"/>
        </w:rPr>
        <w:t>I cover [three concrete steps, named].</w:t>
      </w:r>
    </w:p>
    <w:p>
      <w:r>
        <w:rPr>
          <w:rFonts w:ascii="Calibri" w:hAnsi="Calibri"/>
        </w:rPr>
        <w:t>If you want the [offer] instead of doing it from scratch, it is here: [one link]. [If affiliate: This is an affiliate link. I earn a commission if you buy, at no extra cost to you.]</w:t>
      </w:r>
    </w:p>
    <w:p>
      <w:r>
        <w:rPr>
          <w:rFonts w:ascii="Calibri" w:hAnsi="Calibri"/>
        </w:rPr>
        <w:t>Chapters: 0:00 [who it is for] [timestamp] [step] [timestamp] [what the offer adds]</w:t>
      </w:r>
    </w:p>
    <w:p>
      <w:bookmarkStart w:id="53" w:name="toc52"/>
      <w:pPr>
        <w:pStyle w:val="Heading2"/>
      </w:pPr>
      <w:r>
        <w:t>III. Description of the offer video</w:t>
      </w:r>
      <w:bookmarkEnd w:id="53"/>
    </w:p>
    <w:p>
      <w:r>
        <w:rPr>
          <w:rFonts w:ascii="Calibri" w:hAnsi="Calibri"/>
        </w:rPr>
        <w:t>[Offer name] is for [specific person] who wants [result].</w:t>
      </w:r>
    </w:p>
    <w:p>
      <w:r>
        <w:rPr>
          <w:rFonts w:ascii="Calibri" w:hAnsi="Calibri"/>
        </w:rPr>
        <w:t>It includes [list]. It costs [price]. It does not include [the thing buyers often assume].</w:t>
      </w:r>
    </w:p>
    <w:p>
      <w:r>
        <w:rPr>
          <w:rFonts w:ascii="Calibri" w:hAnsi="Calibri"/>
        </w:rPr>
        <w:t>Get it here: [one link]</w:t>
      </w:r>
    </w:p>
    <w:p>
      <w:r>
        <w:rPr>
          <w:rFonts w:ascii="Calibri" w:hAnsi="Calibri"/>
        </w:rPr>
        <w:t>You can do the basic version with the free steps in this video. The link is the faster path, not a locked door.</w:t>
      </w:r>
    </w:p>
    <w:p>
      <w:bookmarkStart w:id="54" w:name="toc53"/>
      <w:pPr>
        <w:pStyle w:val="Heading2"/>
      </w:pPr>
      <w:r>
        <w:t>IV. Pinned comment</w:t>
      </w:r>
      <w:bookmarkEnd w:id="54"/>
    </w:p>
    <w:p>
      <w:r>
        <w:rPr>
          <w:rFonts w:ascii="Calibri" w:hAnsi="Calibri"/>
        </w:rPr>
        <w:t>The link for [offer name] is [one link]. [Price]. [One sentence on what is included.] [Affiliate disclosure in the same comment, if it applies.]</w:t>
      </w:r>
    </w:p>
    <w:p>
      <w:bookmarkStart w:id="55" w:name="toc54"/>
      <w:pPr>
        <w:pStyle w:val="Heading2"/>
      </w:pPr>
      <w:r>
        <w:t>V. The twenty seconds at the end of a video</w:t>
      </w:r>
      <w:bookmarkEnd w:id="55"/>
    </w:p>
    <w:p>
      <w:r>
        <w:rPr>
          <w:rFonts w:ascii="Calibri" w:hAnsi="Calibri"/>
        </w:rPr>
        <w:t>If you want [result] without building [the tedious part] yourself, I made [offer name]. It is [price] and it includes [the single most useful part]. The link is in the first line of the description and in the pinned comment. If you would rather do it yourself, the steps in this video are enough.</w:t>
      </w:r>
    </w:p>
    <w:p>
      <w:bookmarkStart w:id="56" w:name="toc55"/>
      <w:pPr>
        <w:pStyle w:val="Heading2"/>
      </w:pPr>
      <w:r>
        <w:t>VI. The reply when someone asks the price in a comment</w:t>
      </w:r>
      <w:bookmarkEnd w:id="56"/>
    </w:p>
    <w:p>
      <w:r>
        <w:rPr>
          <w:rFonts w:ascii="Calibri" w:hAnsi="Calibri"/>
        </w:rPr>
        <w:t>[Offer name] is [price]. Here is what is included: [one sentence]. Link: [one link]. Happy to answer a question about fit. I do not change the price in the comments.</w:t>
      </w:r>
    </w:p>
    <w:p>
      <w:bookmarkStart w:id="57" w:name="toc56"/>
      <w:pPr>
        <w:pStyle w:val="Heading2"/>
      </w:pPr>
      <w:r>
        <w:t>VII. The first email</w:t>
      </w:r>
      <w:bookmarkEnd w:id="57"/>
    </w:p>
    <w:p>
      <w:r>
        <w:rPr>
          <w:rFonts w:ascii="Calibri" w:hAnsi="Calibri"/>
        </w:rPr>
        <w:t>Subject: [offer name] — [price]</w:t>
      </w:r>
    </w:p>
    <w:p>
      <w:r>
        <w:rPr>
          <w:rFonts w:ascii="Calibri" w:hAnsi="Calibri"/>
        </w:rPr>
        <w:t>I help [specific person] who wants [specific result].</w:t>
      </w:r>
    </w:p>
    <w:p>
      <w:r>
        <w:rPr>
          <w:rFonts w:ascii="Calibri" w:hAnsi="Calibri"/>
        </w:rPr>
        <w:t>The offer is [name]. It includes [what is included]. It costs [price]. It does not include [the thing buyers often assume].</w:t>
      </w:r>
    </w:p>
    <w:p>
      <w:r>
        <w:rPr>
          <w:rFonts w:ascii="Calibri" w:hAnsi="Calibri"/>
        </w:rPr>
        <w:t>Here is the link: [one link].</w:t>
      </w:r>
    </w:p>
    <w:p>
      <w:r>
        <w:rPr>
          <w:rFonts w:ascii="Calibri" w:hAnsi="Calibri"/>
        </w:rPr>
        <w:t>The next note, in [how often], will be [the next useful thing], not a surprise pitch. You can do the basic version from the videos. This link is the faster path.</w:t>
      </w:r>
    </w:p>
    <w:p>
      <w:bookmarkStart w:id="58" w:name="toc57"/>
      <w:pPr>
        <w:pStyle w:val="Heading2"/>
      </w:pPr>
      <w:r>
        <w:t>VIII. What you do not say</w:t>
      </w:r>
      <w:bookmarkEnd w:id="58"/>
    </w:p>
    <w:p>
      <w:r>
        <w:rPr>
          <w:rFonts w:ascii="Calibri" w:hAnsi="Calibri"/>
        </w:rPr>
        <w:t>Do not say the video will change their life, guarantee income, or “blow up” their own channel. Do not tell a viewer to comment a keyword so you can pretend the comment count is demand. Do not ask for a subscription in the same breath as the price. One ask. The ask that matches a channel that sells is the offer, not the bell.</w:t>
      </w:r>
    </w:p>
    <w:p>
      <w:r>
        <w:rPr>
          <w:rFonts w:ascii="Calibri" w:hAnsi="Calibri"/>
        </w:rPr>
        <w:t>Do not paste a review you wrote yourself. If a buyer tells you a result, ask before you quote them, and do not enlarge the result.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Paste the sentence, replace every bracket, and delete any line you cannot say out loud.</w:t>
            </w:r>
          </w:p>
        </w:tc>
      </w:tr>
    </w:tbl>
    <w:p/>
    <w:p>
      <w:bookmarkStart w:id="59" w:name="toc58"/>
      <w:pPr>
        <w:pStyle w:val="Heading2"/>
      </w:pPr>
      <w:r>
        <w:t>IX. Claims that do not survive being read aloud</w:t>
      </w:r>
      <w:bookmarkEnd w:id="59"/>
    </w:p>
    <w:p>
      <w:pPr>
        <w:pStyle w:val="ListBullet"/>
      </w:pPr>
      <w:r>
        <w:rPr>
          <w:rFonts w:ascii="Calibri" w:hAnsi="Calibri"/>
        </w:rPr>
        <w:t>That clever copy outperforms a clear price. The buyer has to find the number. Cleverness that hides it is a lost sale.</w:t>
      </w:r>
    </w:p>
    <w:p>
      <w:pPr>
        <w:pStyle w:val="ListBullet"/>
      </w:pPr>
      <w:r>
        <w:rPr>
          <w:rFonts w:ascii="Calibri" w:hAnsi="Calibri"/>
        </w:rPr>
        <w:t>That you need a different link in every video. One primary link. Different videos may explain different parts. They send people to the same offer until that offer has earned a second one.</w:t>
      </w:r>
    </w:p>
    <w:p>
      <w:pPr>
        <w:pStyle w:val="ListBullet"/>
      </w:pPr>
      <w:r>
        <w:rPr>
          <w:rFonts w:ascii="Calibri" w:hAnsi="Calibri"/>
        </w:rPr>
        <w:t>That disclosure ruins affiliate sales. Hiding an affiliate relationship ruins trust, and on many platforms it breaks the rule. Say it next to the link.</w:t>
      </w:r>
    </w:p>
    <w:p>
      <w:pPr>
        <w:pStyle w:val="ListBullet"/>
      </w:pPr>
      <w:r>
        <w:rPr>
          <w:rFonts w:ascii="Calibri" w:hAnsi="Calibri"/>
        </w:rPr>
        <w:t>That the description can wait until you are “bigger.” The description is the shelf. A video with no shelf can be watched and still sell nothing.</w:t>
      </w:r>
    </w:p>
    <w:p>
      <w:pPr>
        <w:pStyle w:val="ListBullet"/>
      </w:pPr>
      <w:r>
        <w:rPr>
          <w:rFonts w:ascii="Calibri" w:hAnsi="Calibri"/>
        </w:rPr>
        <w:t>That the first email should warm people up before it names the price. The first email names the price. A warm-up with no number is the waitlist again.</w:t>
      </w:r>
    </w:p>
    <w:p>
      <w:r>
        <w:rPr>
          <w:rFonts w:ascii="Calibri" w:hAnsi="Calibri"/>
        </w:rPr>
        <w:t>A last limit. If you would be ashamed to say the filled-in version to a careful person, do not publish it. Rewrite the offer until the sentences are dull and true.</w:t>
      </w:r>
    </w:p>
    <w:p>
      <w:r>
        <w:rPr>
          <w:rFonts w:ascii="Calibri" w:hAnsi="Calibri"/>
          <w:i/>
        </w:rPr>
        <w:t>Sources: These are author templates, not platform-required wording. Affiliate disclosure follows the money chapter and the FTC’s [Endorsement Guides, 16 CFR Part 255](https://www.ecfr.gov/current/title-16/chapter-I/subchapter-B/part-255), plus FTC staff’s [Disclosures 101 for Social Media Influencers](https://www.ftc.gov/business-guidance/resources/disclosures-101-social-media-influencers). Say that a link pays you, next to the link. Confirm the current rule on the platform where you post. Not legal advice.</w:t>
      </w:r>
    </w:p>
    <w:p>
      <w:pPr>
        <w:sectPr>
          <w:headerReference w:type="default" r:id="rId89"/>
          <w:footerReference w:type="default" r:id="rId90"/>
          <w:pgSz w:w="10080" w:h="14400"/>
          <w:pgMar w:top="1008" w:right="1008" w:bottom="1008" w:left="1008" w:header="504" w:footer="504" w:gutter="0"/>
          <w:cols w:space="720"/>
          <w:titlePg/>
          <w:docGrid w:linePitch="360"/>
        </w:sectPr>
      </w:pPr>
    </w:p>
    <w:p>
      <w:bookmarkStart w:id="60" w:name="toc59"/>
      <w:pPr>
        <w:pStyle w:val="Heading1"/>
      </w:pPr>
      <w:r>
        <w:t>8 The Channel Workbook</w:t>
      </w:r>
      <w:bookmarkEnd w:id="60"/>
    </w:p>
    <w:p>
      <w:r>
        <w:rPr>
          <w:rFonts w:ascii="Calibri" w:hAnsi="Calibri"/>
          <w:i/>
        </w:rPr>
        <w:t>Copy these into a notebook. Keep the first answers so you can see what you changed.</w:t>
      </w:r>
    </w:p>
    <w:p>
      <w:r>
        <w:rPr>
          <w:rFonts w:ascii="Calibri" w:hAnsi="Calibri"/>
        </w:rPr>
        <w:t>A channel that sells leaves a trail: who it was for, what it cost, what you asked people to buy, and what they did. Memory is a poor record. The point of these sheets is to stop you from “improving” three things at once and then guessing which one mattered.</w:t>
      </w:r>
    </w:p>
    <w:p>
      <w:bookmarkStart w:id="61" w:name="toc60"/>
      <w:pPr>
        <w:pStyle w:val="Heading2"/>
      </w:pPr>
      <w:r>
        <w:t>I. Buyer sheet</w:t>
      </w:r>
      <w:bookmarkEnd w:id="61"/>
    </w:p>
    <w:p>
      <w:r>
        <w:rPr>
          <w:rFonts w:ascii="Calibri" w:hAnsi="Calibri"/>
        </w:rPr>
        <w:t>Who the channel is for:</w:t>
      </w:r>
    </w:p>
    <w:p>
      <w:r>
        <w:rPr>
          <w:rFonts w:ascii="Calibri" w:hAnsi="Calibri"/>
        </w:rPr>
        <w:t>The result they want:</w:t>
      </w:r>
    </w:p>
    <w:p>
      <w:r>
        <w:rPr>
          <w:rFonts w:ascii="Calibri" w:hAnsi="Calibri"/>
        </w:rPr>
        <w:t>Who it is not for:</w:t>
      </w:r>
    </w:p>
    <w:p>
      <w:r>
        <w:rPr>
          <w:rFonts w:ascii="Calibri" w:hAnsi="Calibri"/>
        </w:rPr>
        <w:t>The phrase they would type into search:</w:t>
      </w:r>
    </w:p>
    <w:p>
      <w:r>
        <w:rPr>
          <w:rFonts w:ascii="Calibri" w:hAnsi="Calibri"/>
        </w:rPr>
        <w:t>The promise in one sentence:</w:t>
      </w:r>
    </w:p>
    <w:p>
      <w:r>
        <w:rPr>
          <w:rFonts w:ascii="Calibri" w:hAnsi="Calibri"/>
        </w:rPr>
        <w:t>One proof you actually have:</w:t>
      </w:r>
    </w:p>
    <w:p>
      <w:bookmarkStart w:id="62" w:name="toc61"/>
      <w:pPr>
        <w:pStyle w:val="Heading2"/>
      </w:pPr>
      <w:r>
        <w:t>II. Offer sheet</w:t>
      </w:r>
      <w:bookmarkEnd w:id="62"/>
    </w:p>
    <w:p>
      <w:r>
        <w:rPr>
          <w:rFonts w:ascii="Calibri" w:hAnsi="Calibri"/>
        </w:rPr>
        <w:t>Offer type: file / ticket / a thing you ship / license / call / one affiliate product / monthly pass / one sponsor</w:t>
      </w:r>
    </w:p>
    <w:p>
      <w:r>
        <w:rPr>
          <w:rFonts w:ascii="Calibri" w:hAnsi="Calibri"/>
        </w:rPr>
        <w:t>Name:</w:t>
      </w:r>
    </w:p>
    <w:p>
      <w:r>
        <w:rPr>
          <w:rFonts w:ascii="Calibri" w:hAnsi="Calibri"/>
        </w:rPr>
        <w:t>Price after fees:</w:t>
      </w:r>
    </w:p>
    <w:p>
      <w:r>
        <w:rPr>
          <w:rFonts w:ascii="Calibri" w:hAnsi="Calibri"/>
        </w:rPr>
        <w:t>What is included:</w:t>
      </w:r>
    </w:p>
    <w:p>
      <w:r>
        <w:rPr>
          <w:rFonts w:ascii="Calibri" w:hAnsi="Calibri"/>
        </w:rPr>
        <w:t>What is not included:</w:t>
      </w:r>
    </w:p>
    <w:p>
      <w:r>
        <w:rPr>
          <w:rFonts w:ascii="Calibri" w:hAnsi="Calibri"/>
        </w:rPr>
        <w:t>The page link:</w:t>
      </w:r>
    </w:p>
    <w:p>
      <w:r>
        <w:rPr>
          <w:rFonts w:ascii="Calibri" w:hAnsi="Calibri"/>
        </w:rPr>
        <w:t>The sentence for this shape, from the offer chapter:</w:t>
      </w:r>
    </w:p>
    <w:p>
      <w:r>
        <w:rPr>
          <w:rFonts w:ascii="Calibri" w:hAnsi="Calibri"/>
        </w:rPr>
        <w:t>The twenty-second spoken version:</w:t>
      </w:r>
    </w:p>
    <w:p>
      <w:r>
        <w:rPr>
          <w:rFonts w:ascii="Calibri" w:hAnsi="Calibri"/>
        </w:rPr>
        <w:t>What would make you change the price:</w:t>
      </w:r>
    </w:p>
    <w:p>
      <w:r>
        <w:rPr>
          <w:rFonts w:ascii="Calibri" w:hAnsi="Calibri"/>
        </w:rPr>
        <w:t>If you ship a thing: can you send ten this month without breaking the promise: yes / no</w:t>
      </w:r>
    </w:p>
    <w:p>
      <w:r>
        <w:rPr>
          <w:rFonts w:ascii="Calibri" w:hAnsi="Calibri"/>
        </w:rPr>
        <w:t>If this is a call: can you deliver the sales that cover the hours: yes / no</w:t>
      </w:r>
    </w:p>
    <w:p>
      <w:r>
        <w:rPr>
          <w:rFonts w:ascii="Calibri" w:hAnsi="Calibri"/>
        </w:rPr>
        <w:t>Phone test of the payment page, finished: yes / no</w:t>
      </w:r>
    </w:p>
    <w:p>
      <w:r>
        <w:rPr>
          <w:rFonts w:ascii="Calibri" w:hAnsi="Calibri"/>
        </w:rPr>
        <w:t>On each site where you will post, the link taps on your phone: yes / no</w:t>
      </w:r>
    </w:p>
    <w:p>
      <w:bookmarkStart w:id="63" w:name="toc62"/>
      <w:pPr>
        <w:pStyle w:val="Heading2"/>
      </w:pPr>
      <w:r>
        <w:t>III. The eight videos</w:t>
      </w:r>
      <w:bookmarkEnd w:id="63"/>
    </w:p>
    <w:p>
      <w:r>
        <w:rPr>
          <w:rFonts w:ascii="Calibri" w:hAnsi="Calibri"/>
        </w:rPr>
        <w:t>For each, write the job, the working title, and the one action at the end.</w:t>
      </w:r>
    </w:p>
    <w:p>
      <w:pPr>
        <w:pStyle w:val="ListNumber"/>
        <w:numPr>
          <w:ilvl w:val="0"/>
          <w:numId w:val="12"/>
        </w:numPr>
      </w:pPr>
      <w:r>
        <w:rPr>
          <w:rFonts w:ascii="Calibri" w:hAnsi="Calibri"/>
        </w:rPr>
        <w:t>Who it is for —</w:t>
      </w:r>
    </w:p>
    <w:p>
      <w:pPr>
        <w:pStyle w:val="ListNumber"/>
        <w:numPr>
          <w:ilvl w:val="0"/>
          <w:numId w:val="12"/>
        </w:numPr>
      </w:pPr>
      <w:r>
        <w:rPr>
          <w:rFonts w:ascii="Calibri" w:hAnsi="Calibri"/>
        </w:rPr>
        <w:t>The problem in their words —</w:t>
      </w:r>
    </w:p>
    <w:p>
      <w:pPr>
        <w:pStyle w:val="ListNumber"/>
        <w:numPr>
          <w:ilvl w:val="0"/>
          <w:numId w:val="12"/>
        </w:numPr>
      </w:pPr>
      <w:r>
        <w:rPr>
          <w:rFonts w:ascii="Calibri" w:hAnsi="Calibri"/>
        </w:rPr>
        <w:t>The method, given away —</w:t>
      </w:r>
    </w:p>
    <w:p>
      <w:pPr>
        <w:pStyle w:val="ListNumber"/>
        <w:numPr>
          <w:ilvl w:val="0"/>
          <w:numId w:val="12"/>
        </w:numPr>
      </w:pPr>
      <w:r>
        <w:rPr>
          <w:rFonts w:ascii="Calibri" w:hAnsi="Calibri"/>
        </w:rPr>
        <w:t>Proof —</w:t>
      </w:r>
    </w:p>
    <w:p>
      <w:pPr>
        <w:pStyle w:val="ListNumber"/>
        <w:numPr>
          <w:ilvl w:val="0"/>
          <w:numId w:val="12"/>
        </w:numPr>
      </w:pPr>
      <w:r>
        <w:rPr>
          <w:rFonts w:ascii="Calibri" w:hAnsi="Calibri"/>
        </w:rPr>
        <w:t>Comparison —</w:t>
      </w:r>
    </w:p>
    <w:p>
      <w:pPr>
        <w:pStyle w:val="ListNumber"/>
        <w:numPr>
          <w:ilvl w:val="0"/>
          <w:numId w:val="12"/>
        </w:numPr>
      </w:pPr>
      <w:r>
        <w:rPr>
          <w:rFonts w:ascii="Calibri" w:hAnsi="Calibri"/>
        </w:rPr>
        <w:t>One objection —</w:t>
      </w:r>
    </w:p>
    <w:p>
      <w:pPr>
        <w:pStyle w:val="ListNumber"/>
        <w:numPr>
          <w:ilvl w:val="0"/>
          <w:numId w:val="12"/>
        </w:numPr>
      </w:pPr>
      <w:r>
        <w:rPr>
          <w:rFonts w:ascii="Calibri" w:hAnsi="Calibri"/>
        </w:rPr>
        <w:t>The offer —</w:t>
      </w:r>
    </w:p>
    <w:p>
      <w:pPr>
        <w:pStyle w:val="ListNumber"/>
        <w:numPr>
          <w:ilvl w:val="0"/>
          <w:numId w:val="12"/>
        </w:numPr>
      </w:pPr>
      <w:r>
        <w:rPr>
          <w:rFonts w:ascii="Calibri" w:hAnsi="Calibri"/>
        </w:rPr>
        <w:t>Which video to watch next —</w:t>
      </w:r>
    </w:p>
    <w:p>
      <w:r>
        <w:rPr>
          <w:rFonts w:ascii="Calibri" w:hAnsi="Calibri"/>
        </w:rPr>
        <w:t>Offer video published on:</w:t>
      </w:r>
    </w:p>
    <w:p>
      <w:r>
        <w:rPr>
          <w:rFonts w:ascii="Calibri" w:hAnsi="Calibri"/>
        </w:rPr>
        <w:t>Link in the first two description lines: yes / no</w:t>
      </w:r>
    </w:p>
    <w:p>
      <w:r>
        <w:rPr>
          <w:rFonts w:ascii="Calibri" w:hAnsi="Calibri"/>
        </w:rPr>
        <w:t>Pinned comment matches that link: yes / no</w:t>
      </w:r>
    </w:p>
    <w:p>
      <w:bookmarkStart w:id="64" w:name="toc63"/>
      <w:pPr>
        <w:pStyle w:val="Heading2"/>
      </w:pPr>
      <w:r>
        <w:t>IV. Week sheet</w:t>
      </w:r>
      <w:bookmarkEnd w:id="64"/>
    </w:p>
    <w:p>
      <w:r>
        <w:rPr>
          <w:rFonts w:ascii="Calibri" w:hAnsi="Calibri"/>
        </w:rPr>
        <w:t>Week of:</w:t>
      </w:r>
    </w:p>
    <w:p>
      <w:r>
        <w:rPr>
          <w:rFonts w:ascii="Calibri" w:hAnsi="Calibri"/>
        </w:rPr>
        <w:t>What you published:</w:t>
      </w:r>
    </w:p>
    <w:p>
      <w:r>
        <w:rPr>
          <w:rFonts w:ascii="Calibri" w:hAnsi="Calibri"/>
        </w:rPr>
        <w:t>Views on the offer video:</w:t>
      </w:r>
    </w:p>
    <w:p>
      <w:r>
        <w:rPr>
          <w:rFonts w:ascii="Calibri" w:hAnsi="Calibri"/>
        </w:rPr>
        <w:t>Visits or clicks to the offer page:</w:t>
      </w:r>
    </w:p>
    <w:p>
      <w:r>
        <w:rPr>
          <w:rFonts w:ascii="Calibri" w:hAnsi="Calibri"/>
        </w:rPr>
        <w:t>Payments:</w:t>
      </w:r>
    </w:p>
    <w:p>
      <w:r>
        <w:rPr>
          <w:rFonts w:ascii="Calibri" w:hAnsi="Calibri"/>
        </w:rPr>
        <w:t>The question people asked, in their words:</w:t>
      </w:r>
    </w:p>
    <w:p>
      <w:r>
        <w:rPr>
          <w:rFonts w:ascii="Calibri" w:hAnsi="Calibri"/>
        </w:rPr>
        <w:t>The one thing you will change next, and the date you will look again:</w:t>
      </w:r>
    </w:p>
    <w:p>
      <w:r>
        <w:rPr>
          <w:rFonts w:ascii="Calibri" w:hAnsi="Calibri"/>
        </w:rPr>
        <w:t>What you will not change this week:</w:t>
      </w:r>
    </w:p>
    <w:p>
      <w:bookmarkStart w:id="65" w:name="toc64"/>
      <w:pPr>
        <w:pStyle w:val="Heading2"/>
      </w:pPr>
      <w:r>
        <w:t>V. Money sheet</w:t>
      </w:r>
      <w:bookmarkEnd w:id="65"/>
    </w:p>
    <w:p>
      <w:r>
        <w:rPr>
          <w:rFonts w:ascii="Calibri" w:hAnsi="Calibri"/>
        </w:rPr>
        <w:t>Cost to make this week’s video, in money and in hours:</w:t>
      </w:r>
    </w:p>
    <w:p>
      <w:r>
        <w:rPr>
          <w:rFonts w:ascii="Calibri" w:hAnsi="Calibri"/>
        </w:rPr>
        <w:t>Money spent to promote it:</w:t>
      </w:r>
    </w:p>
    <w:p>
      <w:r>
        <w:rPr>
          <w:rFonts w:ascii="Calibri" w:hAnsi="Calibri"/>
        </w:rPr>
        <w:t>Earnings from the offer:</w:t>
      </w:r>
    </w:p>
    <w:p>
      <w:r>
        <w:rPr>
          <w:rFonts w:ascii="Calibri" w:hAnsi="Calibri"/>
        </w:rPr>
        <w:t>Earnings from any platform program, kept separate:</w:t>
      </w:r>
    </w:p>
    <w:p>
      <w:r>
        <w:rPr>
          <w:rFonts w:ascii="Calibri" w:hAnsi="Calibri"/>
        </w:rPr>
        <w:t>Net this week: earnings minus promotion minus money spent making it</w:t>
      </w:r>
    </w:p>
    <w:p>
      <w:r>
        <w:rPr>
          <w:rFonts w:ascii="Calibri" w:hAnsi="Calibri"/>
        </w:rPr>
        <w:t>Hours are not nothing. If the video took ten hours and earned $20, write that down. You do not have to quit. You do have to see it. A channel that sells is allowed to be small. It is not allowed to pretend hours were free if you needed those hours for rent. The offer chapter’s $200 is one video. Add the hours of the other seven here before the week-six decision.</w:t>
      </w:r>
    </w:p>
    <w:p>
      <w:r>
        <w:rPr>
          <w:rFonts w:ascii="Calibri" w:hAnsi="Calibri"/>
        </w:rPr>
        <w:t>Platform ad money does not get mixed into offer money. They answer different questions. The money chapter is where the platform thresholds live. This sheet is where your offer either paid you or did not.</w:t>
      </w:r>
    </w:p>
    <w:p>
      <w:bookmarkStart w:id="66" w:name="toc65"/>
      <w:pPr>
        <w:pStyle w:val="Heading2"/>
      </w:pPr>
      <w:r>
        <w:t>VI. Decision log</w:t>
      </w:r>
      <w:bookmarkEnd w:id="66"/>
    </w:p>
    <w:p>
      <w:r>
        <w:rPr>
          <w:rFonts w:ascii="Calibri" w:hAnsi="Calibri"/>
        </w:rPr>
        <w:t>Date:</w:t>
      </w:r>
    </w:p>
    <w:p>
      <w:r>
        <w:rPr>
          <w:rFonts w:ascii="Calibri" w:hAnsi="Calibri"/>
        </w:rPr>
        <w:t>What you changed:</w:t>
      </w:r>
    </w:p>
    <w:p>
      <w:r>
        <w:rPr>
          <w:rFonts w:ascii="Calibri" w:hAnsi="Calibri"/>
        </w:rPr>
        <w:t>What you left alone:</w:t>
      </w:r>
    </w:p>
    <w:p>
      <w:r>
        <w:rPr>
          <w:rFonts w:ascii="Calibri" w:hAnsi="Calibri"/>
        </w:rPr>
        <w:t>What you expected:</w:t>
      </w:r>
    </w:p>
    <w:p>
      <w:r>
        <w:rPr>
          <w:rFonts w:ascii="Calibri" w:hAnsi="Calibri"/>
        </w:rPr>
        <w:t>What you counted, and over how many days:</w:t>
      </w:r>
    </w:p>
    <w:p>
      <w:r>
        <w:rPr>
          <w:rFonts w:ascii="Calibri" w:hAnsi="Calibri"/>
        </w:rPr>
        <w:t>What you will do next:</w:t>
      </w:r>
    </w:p>
    <w:p>
      <w:r>
        <w:rPr>
          <w:rFonts w:ascii="Calibri" w:hAnsi="Calibri"/>
        </w:rPr>
        <w:t>A useful line sounds like this: “Changed only the first two lines of the offer-video description. Same title, same price. Seven days. Page visits went from none to four. No payment yet. Hold the price. Look again in seven days.” That is more useful than “descriptions do not work.”</w:t>
      </w:r>
    </w:p>
    <w:p>
      <w:bookmarkStart w:id="67" w:name="toc66"/>
      <w:pPr>
        <w:pStyle w:val="Heading2"/>
      </w:pPr>
      <w:r>
        <w:t>VII. One filled example</w:t>
      </w:r>
      <w:bookmarkEnd w:id="67"/>
    </w:p>
    <w:p>
      <w:r>
        <w:rPr>
          <w:rFonts w:ascii="Calibri" w:hAnsi="Calibri"/>
        </w:rPr>
        <w:t>This uses the same bathroom-repair illustration as the click chapter. It is a shape, so the blanks above have something to resemble. It is not an assignment to start a repair channel. If your buyer is someone else, every line changes and the shape stays. The prices are the planning numbers from the offer chapter, not a result anyone measured.</w:t>
      </w:r>
    </w:p>
    <w:p>
      <w:r>
        <w:rPr>
          <w:rFonts w:ascii="Calibri" w:hAnsi="Calibri"/>
        </w:rPr>
        <w:t>Who the channel is for: a homeowner about to hire someone for a bathroom repair, who has been given a quote that did not match the work.</w:t>
      </w:r>
    </w:p>
    <w:p>
      <w:r>
        <w:rPr>
          <w:rFonts w:ascii="Calibri" w:hAnsi="Calibri"/>
        </w:rPr>
        <w:t>The result they want: a written quote they can compare before they sign.</w:t>
      </w:r>
    </w:p>
    <w:p>
      <w:r>
        <w:rPr>
          <w:rFonts w:ascii="Calibri" w:hAnsi="Calibri"/>
        </w:rPr>
        <w:t>Who it is not for: someone who wants a design tour, and a contractor who already has a quoting system they trust.</w:t>
      </w:r>
    </w:p>
    <w:p>
      <w:r>
        <w:rPr>
          <w:rFonts w:ascii="Calibri" w:hAnsi="Calibri"/>
        </w:rPr>
        <w:t>The phrase they would type into search: price a bathroom repair.</w:t>
      </w:r>
    </w:p>
    <w:p>
      <w:r>
        <w:rPr>
          <w:rFonts w:ascii="Calibri" w:hAnsi="Calibri"/>
        </w:rPr>
        <w:t>The promise in one sentence: you can see what a quote should include before you pay for the work.</w:t>
      </w:r>
    </w:p>
    <w:p>
      <w:r>
        <w:rPr>
          <w:rFonts w:ascii="Calibri" w:hAnsi="Calibri"/>
        </w:rPr>
        <w:t>One proof you actually have: one quote you wrote, with only the numbers you are allowed to show. If you have never written that quote, this line stays blank and you do not publish the proof video yet.</w:t>
      </w:r>
    </w:p>
    <w:p>
      <w:r>
        <w:rPr>
          <w:rFonts w:ascii="Calibri" w:hAnsi="Calibri"/>
        </w:rPr>
        <w:t>Offer type: a file. Name: the bathroom quote checklist. Price after fees: $30 in the planning example. Your number goes here when you have one you can say. Included: the checklist, and one quote filled in line by line. Not included: a visit to the house, or a promise the contractor will honor the list. The page: one link, price visible, tested on your phone. Spoken version: “If you want a bathroom quote you can compare before you sign, I made a checklist. It costs $30. Here is the link. You do not have to buy it to use what this video already taught you.” Change the price if you cannot deliver the file, or if the same objection shows up twice. Sending ten of them does not apply. This is a file. The hours test does: at $30, the offer video’s eight hours are covered around the seventh sale. If you cannot see that path, sell the call instead, and take the file off the page.</w:t>
      </w:r>
    </w:p>
    <w:p>
      <w:r>
        <w:rPr>
          <w:rFonts w:ascii="Calibri" w:hAnsi="Calibri"/>
        </w:rPr>
        <w:t>The eight videos, each with a working title and one action:</w:t>
      </w:r>
    </w:p>
    <w:p>
      <w:pPr>
        <w:pStyle w:val="ListNumber"/>
        <w:numPr>
          <w:ilvl w:val="0"/>
          <w:numId w:val="13"/>
        </w:numPr>
      </w:pPr>
      <w:r>
        <w:rPr>
          <w:rFonts w:ascii="Calibri" w:hAnsi="Calibri"/>
        </w:rPr>
        <w:t>Who it is for — “Price a bathroom repair: who this is for.” Action: leave if you want a design tour.</w:t>
      </w:r>
    </w:p>
    <w:p>
      <w:pPr>
        <w:pStyle w:val="ListNumber"/>
        <w:numPr>
          <w:ilvl w:val="0"/>
          <w:numId w:val="13"/>
        </w:numPr>
      </w:pPr>
      <w:r>
        <w:rPr>
          <w:rFonts w:ascii="Calibri" w:hAnsi="Calibri"/>
        </w:rPr>
        <w:t>The problem, in their words — “Price a bathroom repair when the quote leaves out the tile.” Action: name the missing line.</w:t>
      </w:r>
    </w:p>
    <w:p>
      <w:pPr>
        <w:pStyle w:val="ListNumber"/>
        <w:numPr>
          <w:ilvl w:val="0"/>
          <w:numId w:val="13"/>
        </w:numPr>
      </w:pPr>
      <w:r>
        <w:rPr>
          <w:rFonts w:ascii="Calibri" w:hAnsi="Calibri"/>
        </w:rPr>
        <w:t>The method, given away — “Price a bathroom repair with the lines a quote has to include.” Action: write one line of your own quote.</w:t>
      </w:r>
    </w:p>
    <w:p>
      <w:pPr>
        <w:pStyle w:val="ListNumber"/>
        <w:numPr>
          <w:ilvl w:val="0"/>
          <w:numId w:val="13"/>
        </w:numPr>
      </w:pPr>
      <w:r>
        <w:rPr>
          <w:rFonts w:ascii="Calibri" w:hAnsi="Calibri"/>
        </w:rPr>
        <w:t>Proof — “Price a bathroom repair: one real quote, line by line.” Action: compare it with the quote you were given. Skip this video until the proof is real.</w:t>
      </w:r>
    </w:p>
    <w:p>
      <w:pPr>
        <w:pStyle w:val="ListNumber"/>
        <w:numPr>
          <w:ilvl w:val="0"/>
          <w:numId w:val="13"/>
        </w:numPr>
      </w:pPr>
      <w:r>
        <w:rPr>
          <w:rFonts w:ascii="Calibri" w:hAnsi="Calibri"/>
        </w:rPr>
        <w:t>Comparison — “Price a bathroom repair yourself, or take the first number.” Action: say who should take the first number.</w:t>
      </w:r>
    </w:p>
    <w:p>
      <w:pPr>
        <w:pStyle w:val="ListNumber"/>
        <w:numPr>
          <w:ilvl w:val="0"/>
          <w:numId w:val="13"/>
        </w:numPr>
      </w:pPr>
      <w:r>
        <w:rPr>
          <w:rFonts w:ascii="Calibri" w:hAnsi="Calibri"/>
        </w:rPr>
        <w:t>One objection — “Price a bathroom repair when a checklist seems too thin to catch the missing line.” Action: answer that objection once.</w:t>
      </w:r>
    </w:p>
    <w:p>
      <w:pPr>
        <w:pStyle w:val="ListNumber"/>
        <w:numPr>
          <w:ilvl w:val="0"/>
          <w:numId w:val="13"/>
        </w:numPr>
      </w:pPr>
      <w:r>
        <w:rPr>
          <w:rFonts w:ascii="Calibri" w:hAnsi="Calibri"/>
        </w:rPr>
        <w:t>The offer — “The bathroom quote checklist, and what the $30 file includes.” Action: the link.</w:t>
      </w:r>
    </w:p>
    <w:p>
      <w:pPr>
        <w:pStyle w:val="ListNumber"/>
        <w:numPr>
          <w:ilvl w:val="0"/>
          <w:numId w:val="13"/>
        </w:numPr>
      </w:pPr>
      <w:r>
        <w:rPr>
          <w:rFonts w:ascii="Calibri" w:hAnsi="Calibri"/>
        </w:rPr>
        <w:t>The next video — “Price a bathroom repair: which video to watch next.” Action: name the seven, in order.</w:t>
      </w:r>
    </w:p>
    <w:p>
      <w:r>
        <w:rPr>
          <w:rFonts w:ascii="Calibri" w:hAnsi="Calibri"/>
        </w:rPr>
        <w:t>A second shape, still hypothetical. Same buyer. The offer is a call, not the file. Do not run both in the same ninety days. Offer type: a call. Name: a 30-minute review of one bathroom quote. Price after fees: $150, the service figure from the offer chapter’s planning arithmetic. Included: you mark the missing lines on the quote they already have. Not included: a visit, a second quote, or a promise the contractor will honor the marks. Sending ten does not apply. Two sales of this call cover the same eight hours the file needed seven sales to cover, if you can take those two calls. If you cannot take two, shrink the promise or leave the call off the page. Do not answer that by putting the $30 file back beside 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Write the number down. Change one thing. Look again on the date you set.</w:t>
            </w:r>
          </w:p>
        </w:tc>
      </w:tr>
    </w:tbl>
    <w:p/>
    <w:p>
      <w:bookmarkStart w:id="68" w:name="toc67"/>
      <w:pPr>
        <w:pStyle w:val="Heading2"/>
      </w:pPr>
      <w:r>
        <w:t>VIII. Claims that do not survive the sheet</w:t>
      </w:r>
      <w:bookmarkEnd w:id="68"/>
    </w:p>
    <w:p>
      <w:pPr>
        <w:pStyle w:val="ListBullet"/>
      </w:pPr>
      <w:r>
        <w:rPr>
          <w:rFonts w:ascii="Calibri" w:hAnsi="Calibri"/>
        </w:rPr>
        <w:t>That you will remember the price you tested. You will not. Write it.</w:t>
      </w:r>
    </w:p>
    <w:p>
      <w:pPr>
        <w:pStyle w:val="ListBullet"/>
      </w:pPr>
      <w:r>
        <w:rPr>
          <w:rFonts w:ascii="Calibri" w:hAnsi="Calibri"/>
        </w:rPr>
        <w:t>That likes are a substitute for the payment line. Likes are polite. The payment line is the title of this book.</w:t>
      </w:r>
    </w:p>
    <w:p>
      <w:pPr>
        <w:pStyle w:val="ListBullet"/>
      </w:pPr>
      <w:r>
        <w:rPr>
          <w:rFonts w:ascii="Calibri" w:hAnsi="Calibri"/>
        </w:rPr>
        <w:t>That a blank shipping line can stay blank. If you ship a thing and cannot send ten this month, shrink the offer until you can. A call is judged by the sales that cover the hours, not by ten. Do not advertise a job you will resent on sale three.</w:t>
      </w:r>
    </w:p>
    <w:p>
      <w:pPr>
        <w:pStyle w:val="ListBullet"/>
      </w:pPr>
      <w:r>
        <w:rPr>
          <w:rFonts w:ascii="Calibri" w:hAnsi="Calibri"/>
        </w:rPr>
        <w:t>That the filled bathroom example is the niche to copy. The file and the call are two shapes of a finished sheet. Your buyer, your price, and your proof replace every line. Run one of them.</w:t>
      </w:r>
    </w:p>
    <w:p>
      <w:r>
        <w:rPr>
          <w:rFonts w:ascii="Calibri" w:hAnsi="Calibri"/>
        </w:rPr>
        <w:t>A last limit. Blank sheets do not make a channel sell. Filled sheets make the next decision obvious, including the decision to stop.</w:t>
      </w:r>
    </w:p>
    <w:p>
      <w:r>
        <w:rPr>
          <w:rFonts w:ascii="Calibri" w:hAnsi="Calibri"/>
          <w:i/>
        </w:rPr>
        <w:t>Sources: This workbook is editorial structure for the rest of this book. The bathroom-repair sheet is a hypothetical illustration, the same one used for the title pattern in the click chapter, not a measured business and not a niche assignment. It states no platform rule. Not accounting or tax advice; keep whatever records your own situation requires.</w:t>
      </w:r>
    </w:p>
    <w:p>
      <w:pPr>
        <w:sectPr>
          <w:headerReference w:type="default" r:id="rId91"/>
          <w:footerReference w:type="default" r:id="rId92"/>
          <w:pgSz w:w="10080" w:h="14400"/>
          <w:pgMar w:top="1008" w:right="1008" w:bottom="1008" w:left="1008" w:header="504" w:footer="504" w:gutter="0"/>
          <w:cols w:space="720"/>
          <w:titlePg/>
          <w:docGrid w:linePitch="360"/>
        </w:sectPr>
      </w:pPr>
    </w:p>
    <w:p>
      <w:bookmarkStart w:id="69" w:name="toc68"/>
      <w:pPr>
        <w:pStyle w:val="Heading1"/>
      </w:pPr>
      <w:r>
        <w:t>9 When Nothing Sells</w:t>
      </w:r>
      <w:bookmarkEnd w:id="69"/>
    </w:p>
    <w:p>
      <w:r>
        <w:rPr>
          <w:rFonts w:ascii="Calibri" w:hAnsi="Calibri"/>
          <w:i/>
        </w:rPr>
        <w:t>Find the earliest break in the path. A new video is not a diagnosis.</w:t>
      </w:r>
    </w:p>
    <w:p>
      <w:r>
        <w:rPr>
          <w:rFonts w:ascii="Calibri" w:hAnsi="Calibri"/>
        </w:rPr>
        <w:t>When a channel does not sell, the tempting explanation is “the algorithm” or “the niche.” Sometimes the videos are simply hard to find. More often the path from a stranger to a payment is broken in a specific place, and another video will not repair a missing price. Start at the top of this list. Fix the first item that is true. Do not fix item six while item two is still true.</w:t>
      </w:r>
    </w:p>
    <w:p>
      <w:bookmarkStart w:id="70" w:name="toc69"/>
      <w:pPr>
        <w:pStyle w:val="Heading2"/>
      </w:pPr>
      <w:r>
        <w:t>I. You cannot say what you sell</w:t>
      </w:r>
      <w:bookmarkEnd w:id="70"/>
    </w:p>
    <w:p>
      <w:r>
        <w:rPr>
          <w:rFonts w:ascii="Calibri" w:hAnsi="Calibri"/>
        </w:rPr>
        <w:t>If the twenty-second offer is still unfinished, stop. The offer chapter is the whole diagnosis. No title, thumbnail, or posting schedule sells an unnamed thing. Write the sentence. Put a price on a page. Then come back.</w:t>
      </w:r>
    </w:p>
    <w:p>
      <w:r>
        <w:rPr>
          <w:rFonts w:ascii="Calibri" w:hAnsi="Calibri"/>
        </w:rPr>
        <w:t>If the video asks for two payments — the file and the call, or the file and a sponsor — you still cannot say what you sell. Pick one for the next ninety days. Take the other line off the page.</w:t>
      </w:r>
    </w:p>
    <w:p>
      <w:bookmarkStart w:id="71" w:name="toc70"/>
      <w:pPr>
        <w:pStyle w:val="Heading2"/>
      </w:pPr>
      <w:r>
        <w:t>II. People cannot find the price</w:t>
      </w:r>
      <w:bookmarkEnd w:id="71"/>
    </w:p>
    <w:p>
      <w:r>
        <w:rPr>
          <w:rFonts w:ascii="Calibri" w:hAnsi="Calibri"/>
        </w:rPr>
        <w:t>The videos exist. The page exists. Viewers still do not arrive there. Look at the first two lines of the description, the pinned comment, and the words you say at the end. If the link is under a paragraph about your story, move it up. If you never say the name of the offer, say it. If you can read the address and cannot tap it, the price is hidden. A YouTube Short is the case the money chapter already states: the description and the comments do not tap. Any other site you have not tested on your phone is the same break. If three test viewers cannot find the price without you pointing, the packaging failed and the niche did not.</w:t>
      </w:r>
    </w:p>
    <w:p>
      <w:r>
        <w:rPr>
          <w:rFonts w:ascii="Calibri" w:hAnsi="Calibri"/>
        </w:rPr>
        <w:t>This is the same shelf as the click chapter, applied to money instead of curiosity. A title can win the click and still lose the sale if the click leads nowhere.</w:t>
      </w:r>
    </w:p>
    <w:p>
      <w:bookmarkStart w:id="72" w:name="toc71"/>
      <w:pPr>
        <w:pStyle w:val="Heading2"/>
      </w:pPr>
      <w:r>
        <w:t>III. The wrong people are watching</w:t>
      </w:r>
      <w:bookmarkEnd w:id="72"/>
    </w:p>
    <w:p>
      <w:r>
        <w:rPr>
          <w:rFonts w:ascii="Calibri" w:hAnsi="Calibri"/>
        </w:rPr>
        <w:t>The offer video has views, and the viewers are not the buyer you named. Read the comments and the search phrases if the platform shows them. If they came for a different promise — entertainment, a face, a controversy — your teaching will not convert them, and it should not. Change the title and the first ten seconds so the unfit viewer leaves early. Do not rewrite the offer to chase whoever happened to arrive.</w:t>
      </w:r>
    </w:p>
    <w:p>
      <w:bookmarkStart w:id="73" w:name="toc72"/>
      <w:pPr>
        <w:pStyle w:val="Heading2"/>
      </w:pPr>
      <w:r>
        <w:t>IV. The right people watch and do not believe you</w:t>
      </w:r>
      <w:bookmarkEnd w:id="73"/>
    </w:p>
    <w:p>
      <w:r>
        <w:rPr>
          <w:rFonts w:ascii="Calibri" w:hAnsi="Calibri"/>
        </w:rPr>
        <w:t>They reach the page and do not pay. Ask what is missing, of the page and of the proof video. Common true answers: the scope is vague, the price has no reason, the method video hid the hard step, the proof is a claim without a walk-through. Fix one of those. A discount is not the first fix. A discount on a vague offer teaches people to wait for a lower price on something they still do not understand.</w:t>
      </w:r>
    </w:p>
    <w:p>
      <w:bookmarkStart w:id="74" w:name="toc73"/>
      <w:pPr>
        <w:pStyle w:val="Heading2"/>
      </w:pPr>
      <w:r>
        <w:t>V. They believe you and the checkout fails</w:t>
      </w:r>
      <w:bookmarkEnd w:id="74"/>
    </w:p>
    <w:p>
      <w:r>
        <w:rPr>
          <w:rFonts w:ascii="Calibri" w:hAnsi="Calibri"/>
        </w:rPr>
        <w:t>They mean to pay, and the page breaks, the booking tool confuses them, or you take three days to reply. That is not a content problem. Buy the thing yourself, on a phone, as a stranger would. Fix the step where you stalled. If you cannot deliver, stop taking orders until you can, and say so on the page.</w:t>
      </w:r>
    </w:p>
    <w:p>
      <w:bookmarkStart w:id="75" w:name="toc74"/>
      <w:pPr>
        <w:pStyle w:val="Heading2"/>
      </w:pPr>
      <w:r>
        <w:t>VI. You are spending to hide the break</w:t>
      </w:r>
      <w:bookmarkEnd w:id="75"/>
    </w:p>
    <w:p>
      <w:r>
        <w:rPr>
          <w:rFonts w:ascii="Calibri" w:hAnsi="Calibri"/>
        </w:rPr>
        <w:t>Ads, boosts, and “growth” services send more people into the same path. If the path loses them, you bought a faster loss. Turn the spend off until a handful of unpaid viewers can reach the page. Then, if you spend at all, cap it the way you would cap any test: a number written down before you start, and a date when you stop even if you are curious.</w:t>
      </w:r>
    </w:p>
    <w:p>
      <w:r>
        <w:rPr>
          <w:rFonts w:ascii="Calibri" w:hAnsi="Calibri"/>
        </w:rPr>
        <w:t>Platform ad revenue, if you ever qualify, does not repair a broken offer. It can sit beside a working one. It cannot substitute for one.</w:t>
      </w:r>
    </w:p>
    <w:p>
      <w:bookmarkStart w:id="76" w:name="toc75"/>
      <w:pPr>
        <w:pStyle w:val="Heading2"/>
      </w:pPr>
      <w:r>
        <w:t>VII. The honest stop</w:t>
      </w:r>
      <w:bookmarkEnd w:id="76"/>
    </w:p>
    <w:p>
      <w:r>
        <w:rPr>
          <w:rFonts w:ascii="Calibri" w:hAnsi="Calibri"/>
        </w:rPr>
        <w:t>Some offers should not continue. If, after the path is clear, the right people have seen a true demonstration and still will not pay a price that covers your time, the channel is not failing to sell. The offer is being refused. Change the buyer, the promise, or the price once. If you change all three, you started a different business, and the old sheets should be labeled as closed so you do not mix the counts.</w:t>
      </w:r>
    </w:p>
    <w:p>
      <w:r>
        <w:rPr>
          <w:rFonts w:ascii="Calibri" w:hAnsi="Calibri"/>
        </w:rPr>
        <w:t>Quitting a refused offer is more useful than another month of videos that protect you from hearing no.</w:t>
      </w:r>
    </w:p>
    <w:p>
      <w:bookmarkStart w:id="77" w:name="toc76"/>
      <w:pPr>
        <w:pStyle w:val="Heading2"/>
      </w:pPr>
      <w:r>
        <w:t>VIII. Do this once</w:t>
      </w:r>
      <w:bookmarkEnd w:id="77"/>
    </w:p>
    <w:p>
      <w:r>
        <w:rPr>
          <w:rFonts w:ascii="Calibri" w:hAnsi="Calibri"/>
        </w:rPr>
        <w:t>Write which of the seven breaks is true today. Do the single fix that break requires. Set a date to count page visits and payments again. Leave every other variable alone until that date.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Find the earliest break. Fix that one. Leave every other variable alone until the next count.</w:t>
            </w:r>
          </w:p>
        </w:tc>
      </w:tr>
    </w:tbl>
    <w:p/>
    <w:p>
      <w:bookmarkStart w:id="78" w:name="toc77"/>
      <w:pPr>
        <w:pStyle w:val="Heading2"/>
      </w:pPr>
      <w:r>
        <w:t>IX. Claims that do not survive the path</w:t>
      </w:r>
      <w:bookmarkEnd w:id="78"/>
    </w:p>
    <w:p>
      <w:pPr>
        <w:pStyle w:val="ListBullet"/>
      </w:pPr>
      <w:r>
        <w:rPr>
          <w:rFonts w:ascii="Calibri" w:hAnsi="Calibri"/>
        </w:rPr>
        <w:t>That low views and no sales are the same problem. No views means people are not arriving. Views with no page visits means the shelf is hidden. Page visits with no payment means the offer, the proof, or the checkout. Treat them as different jobs.</w:t>
      </w:r>
    </w:p>
    <w:p>
      <w:pPr>
        <w:pStyle w:val="ListBullet"/>
      </w:pPr>
      <w:r>
        <w:rPr>
          <w:rFonts w:ascii="Calibri" w:hAnsi="Calibri"/>
        </w:rPr>
        <w:t>That a new niche is the fix for a hidden link. Moving the link up is the fix for a hidden link.</w:t>
      </w:r>
    </w:p>
    <w:p>
      <w:pPr>
        <w:pStyle w:val="ListBullet"/>
      </w:pPr>
      <w:r>
        <w:rPr>
          <w:rFonts w:ascii="Calibri" w:hAnsi="Calibri"/>
        </w:rPr>
        <w:t>That you need more subscribers before anyone will buy. You need one buyer who can find the price. Subscribers can wait.</w:t>
      </w:r>
    </w:p>
    <w:p>
      <w:pPr>
        <w:pStyle w:val="ListBullet"/>
      </w:pPr>
      <w:r>
        <w:rPr>
          <w:rFonts w:ascii="Calibri" w:hAnsi="Calibri"/>
        </w:rPr>
        <w:t>That harsh comments are the diagnosis. A comment that names a missing step is useful. A comment that dislikes your face is not a business plan.</w:t>
      </w:r>
    </w:p>
    <w:p>
      <w:pPr>
        <w:pStyle w:val="ListBullet"/>
      </w:pPr>
      <w:r>
        <w:rPr>
          <w:rFonts w:ascii="Calibri" w:hAnsi="Calibri"/>
        </w:rPr>
        <w:t>That persistence means never changing the offer. Persistence means keeping the count. Refusal is data. Ignoring refusal is how a hobby becomes expensive.</w:t>
      </w:r>
    </w:p>
    <w:p>
      <w:r>
        <w:rPr>
          <w:rFonts w:ascii="Calibri" w:hAnsi="Calibri"/>
        </w:rPr>
        <w:t>A last limit. This chapter will not promise that every clear offer eventually sells. It will make the reason it does not sell visible, which is the only way the next month is more useful than the last one.</w:t>
      </w:r>
    </w:p>
    <w:p>
      <w:r>
        <w:rPr>
          <w:rFonts w:ascii="Calibri" w:hAnsi="Calibri"/>
          <w:i/>
        </w:rPr>
        <w:t>Sources: This chapter is a diagnostic order for the rest of the book. It states no ranking formula and no expected conversion rate. Platform advertising products change; any spend cap is your own limit, not a platform setting. Not legal, tax, or financial advice.</w:t>
      </w:r>
    </w:p>
    <w:p>
      <w:pPr>
        <w:sectPr>
          <w:headerReference w:type="default" r:id="rId93"/>
          <w:footerReference w:type="default" r:id="rId94"/>
          <w:pgSz w:w="10080" w:h="14400"/>
          <w:pgMar w:top="1008" w:right="1008" w:bottom="1008" w:left="1008" w:header="504" w:footer="504" w:gutter="0"/>
          <w:cols w:space="720"/>
          <w:titlePg/>
          <w:docGrid w:linePitch="360"/>
        </w:sectPr>
      </w:pPr>
    </w:p>
    <w:p>
      <w:bookmarkStart w:id="79" w:name="toc78"/>
      <w:pPr>
        <w:pStyle w:val="Heading1"/>
      </w:pPr>
      <w:r>
        <w:t>Glossary</w:t>
      </w:r>
      <w:bookmarkEnd w:id="79"/>
    </w:p>
    <w:p>
      <w:r>
        <w:rPr>
          <w:rFonts w:ascii="Calibri" w:hAnsi="Calibri"/>
        </w:rPr>
        <w:t>Short definitions for terms this book uses. A definition here is not a substitute for the platform page cited in the chapter.</w:t>
      </w:r>
    </w:p>
    <w:p>
      <w:r>
        <w:rPr>
          <w:rFonts w:ascii="Calibri" w:hAnsi="Calibri"/>
          <w:b/>
        </w:rPr>
        <w:t xml:space="preserve">Eight jobs. </w:t>
      </w:r>
      <w:r>
        <w:rPr>
          <w:rFonts w:ascii="Calibri" w:hAnsi="Calibri"/>
        </w:rPr>
        <w:t>The only set of videos this book asks you to finish: who it is for, the problem in their words, the method, proof, the comparison, one objection, the offer, and which video to watch next. The click chapter and the six-week calendar use this same set.</w:t>
      </w:r>
    </w:p>
    <w:p>
      <w:r>
        <w:rPr>
          <w:rFonts w:ascii="Calibri" w:hAnsi="Calibri"/>
          <w:b/>
        </w:rPr>
        <w:t xml:space="preserve">Phone test. </w:t>
      </w:r>
      <w:r>
        <w:rPr>
          <w:rFonts w:ascii="Calibri" w:hAnsi="Calibri"/>
        </w:rPr>
        <w:t>On your phone, open the offer link the way a stranger will, from the description, and finish a payment or a booking. The step where you stall is the step a buyer will abandon. Refund the test if the tool allows it.</w:t>
      </w:r>
    </w:p>
    <w:p>
      <w:r>
        <w:rPr>
          <w:rFonts w:ascii="Calibri" w:hAnsi="Calibri"/>
          <w:b/>
        </w:rPr>
        <w:t xml:space="preserve">Ticket. </w:t>
      </w:r>
      <w:r>
        <w:rPr>
          <w:rFonts w:ascii="Calibri" w:hAnsi="Calibri"/>
        </w:rPr>
        <w:t>One workshop on one date, with the date, the length, and the price on the page. After that date, sell the recording as the file, or stop. Do not leave both for sale.</w:t>
      </w:r>
    </w:p>
    <w:p>
      <w:r>
        <w:rPr>
          <w:rFonts w:ascii="Calibri" w:hAnsi="Calibri"/>
          <w:b/>
        </w:rPr>
        <w:t xml:space="preserve">Monthly pass. </w:t>
      </w:r>
      <w:r>
        <w:rPr>
          <w:rFonts w:ascii="Calibri" w:hAnsi="Calibri"/>
        </w:rPr>
        <w:t>The next file or the next call, billed by you, on your page. The page says what arrives each month and when the next charge happens. A video site’s own membership button can wait until you have cleared that site’s gate.</w:t>
      </w:r>
    </w:p>
    <w:p>
      <w:r>
        <w:rPr>
          <w:rFonts w:ascii="Calibri" w:hAnsi="Calibri"/>
          <w:b/>
        </w:rPr>
        <w:t xml:space="preserve">Sponsor. </w:t>
      </w:r>
      <w:r>
        <w:rPr>
          <w:rFonts w:ascii="Calibri" w:hAnsi="Calibri"/>
        </w:rPr>
        <w:t>One company pays you for one video. Say so in the video and next to the link. Do not also pitch your own file in that video.</w:t>
      </w:r>
    </w:p>
    <w:p>
      <w:r>
        <w:rPr>
          <w:rFonts w:ascii="Calibri" w:hAnsi="Calibri"/>
          <w:b/>
        </w:rPr>
        <w:t xml:space="preserve">Advanced features. </w:t>
      </w:r>
      <w:r>
        <w:rPr>
          <w:rFonts w:ascii="Calibri" w:hAnsi="Calibri"/>
        </w:rPr>
        <w:t>The Studio switch that makes an address in a long-form description, and in a long-form comment, clickable. Phone verification comes first. A Short’s description and comments stay unclickable after it is on.</w:t>
      </w:r>
    </w:p>
    <w:p>
      <w:r>
        <w:rPr>
          <w:rFonts w:ascii="Calibri" w:hAnsi="Calibri"/>
          <w:b/>
        </w:rPr>
        <w:t xml:space="preserve">Qualified watch hours. </w:t>
      </w:r>
      <w:r>
        <w:rPr>
          <w:rFonts w:ascii="Calibri" w:hAnsi="Calibri"/>
        </w:rPr>
        <w:t>Public long-form viewing that YouTube counts toward the hour bars. Hours watched in the Shorts feed do not count. Private, unlisted, deleted, and ad-campaign views do not count.</w:t>
      </w:r>
    </w:p>
    <w:p>
      <w:r>
        <w:rPr>
          <w:rFonts w:ascii="Calibri" w:hAnsi="Calibri"/>
          <w:b/>
        </w:rPr>
        <w:t xml:space="preserve">Expanded program. </w:t>
      </w:r>
      <w:r>
        <w:rPr>
          <w:rFonts w:ascii="Calibri" w:hAnsi="Calibri"/>
        </w:rPr>
        <w:t>In countries where YouTube has opened it, the earlier gate: 500 subscribers, three public uploads in 90 days, and either 3,000 long-form hours in a year or 3 million Shorts views in 90 days. Fan funding and Shopping. Not a share of watch-page ads.</w:t>
      </w:r>
    </w:p>
    <w:p>
      <w:r>
        <w:rPr>
          <w:rFonts w:ascii="Calibri" w:hAnsi="Calibri"/>
          <w:b/>
        </w:rPr>
        <w:t xml:space="preserve">YouTube Partner Program. </w:t>
      </w:r>
      <w:r>
        <w:rPr>
          <w:rFonts w:ascii="Calibri" w:hAnsi="Calibri"/>
        </w:rPr>
        <w:t>The higher gate: 1,000 subscribers and either 4,000 long-form hours in 12 months or 10 million qualified Shorts views in 90 days. This is the gate that adds watch-page ads, Shorts Feed ads, and YouTube Premium revenue. The follower-floor chart’s YouTube bar is this gate.</w:t>
      </w:r>
    </w:p>
    <w:p>
      <w:r>
        <w:rPr>
          <w:rFonts w:ascii="Calibri" w:hAnsi="Calibri"/>
          <w:b/>
        </w:rPr>
        <w:t xml:space="preserve">End screen. </w:t>
      </w:r>
      <w:r>
        <w:rPr>
          <w:rFonts w:ascii="Calibri" w:hAnsi="Calibri"/>
        </w:rPr>
        <w:t>An element in the last 5 to 20 seconds of a video at least 25 seconds long. One that opens a site outside YouTube requires the Partner Program.</w:t>
      </w:r>
    </w:p>
    <w:p>
      <w:r>
        <w:rPr>
          <w:rFonts w:ascii="Calibri" w:hAnsi="Calibri"/>
          <w:b/>
        </w:rPr>
        <w:t xml:space="preserve">Info card. </w:t>
      </w:r>
      <w:r>
        <w:rPr>
          <w:rFonts w:ascii="Calibri" w:hAnsi="Calibri"/>
        </w:rPr>
        <w:t>A small panel attached to the video. One that opens a site outside YouTube also requires the Partner Program.</w:t>
      </w:r>
    </w:p>
    <w:p>
      <w:r>
        <w:rPr>
          <w:rFonts w:ascii="Calibri" w:hAnsi="Calibri"/>
          <w:b/>
        </w:rPr>
        <w:t xml:space="preserve">AdSense. </w:t>
      </w:r>
      <w:r>
        <w:rPr>
          <w:rFonts w:ascii="Calibri" w:hAnsi="Calibri"/>
        </w:rPr>
        <w:t>The Google account YouTube uses to pay a channel it has accepted. Meeting a subscriber number does not open it. You apply, and YouTube reviews the channel.</w:t>
      </w:r>
    </w:p>
    <w:p>
      <w:r>
        <w:rPr>
          <w:rFonts w:ascii="Calibri" w:hAnsi="Calibri"/>
          <w:b/>
        </w:rPr>
        <w:t xml:space="preserve">H.264. </w:t>
      </w:r>
      <w:r>
        <w:rPr>
          <w:rFonts w:ascii="Calibri" w:hAnsi="Calibri"/>
        </w:rPr>
        <w:t>The video codec named in YouTube’s recommended upload settings for an MP4. The audio codec named beside it is AAC-LC.</w:t>
      </w:r>
    </w:p>
    <w:p>
      <w:r>
        <w:rPr>
          <w:rFonts w:ascii="Calibri" w:hAnsi="Calibri"/>
          <w:b/>
        </w:rPr>
        <w:t xml:space="preserve">9:16. </w:t>
      </w:r>
      <w:r>
        <w:rPr>
          <w:rFonts w:ascii="Calibri" w:hAnsi="Calibri"/>
        </w:rPr>
        <w:t>The vertical frame for a Short: 1080 pixels wide by 1920 tall. A horizontal video is 16:9, 1920 by 1080.</w:t>
      </w:r>
    </w:p>
    <w:p>
      <w:r>
        <w:rPr>
          <w:rFonts w:ascii="Calibri" w:hAnsi="Calibri"/>
          <w:b/>
        </w:rPr>
        <w:t xml:space="preserve">Affiliate link. </w:t>
      </w:r>
      <w:r>
        <w:rPr>
          <w:rFonts w:ascii="Calibri" w:hAnsi="Calibri"/>
        </w:rPr>
        <w:t>A link that pays you if the viewer buys. Say so next to the link. The FTC pages in the sources list are the U.S. disclosure guidance this book points at.</w:t>
      </w:r>
    </w:p>
    <w:p>
      <w:r>
        <w:rPr>
          <w:rFonts w:ascii="Calibri" w:hAnsi="Calibri"/>
          <w:b/>
        </w:rPr>
        <w:t xml:space="preserve">Closed captions. </w:t>
      </w:r>
      <w:r>
        <w:rPr>
          <w:rFonts w:ascii="Calibri" w:hAnsi="Calibri"/>
        </w:rPr>
        <w:t>A text track the viewer can turn on or off. The words can be searched. They are not burned into the picture.</w:t>
      </w:r>
    </w:p>
    <w:p>
      <w:r>
        <w:rPr>
          <w:rFonts w:ascii="Calibri" w:hAnsi="Calibri"/>
          <w:b/>
        </w:rPr>
        <w:t xml:space="preserve">Burned-in captions. </w:t>
      </w:r>
      <w:r>
        <w:rPr>
          <w:rFonts w:ascii="Calibri" w:hAnsi="Calibri"/>
        </w:rPr>
        <w:t>Words that are part of the picture. They stay on. They are a different choice from closed captions.</w:t>
      </w:r>
    </w:p>
    <w:p>
      <w:r>
        <w:rPr>
          <w:rFonts w:ascii="Calibri" w:hAnsi="Calibri"/>
          <w:b/>
        </w:rPr>
        <w:t xml:space="preserve">Series playlist. </w:t>
      </w:r>
      <w:r>
        <w:rPr>
          <w:rFonts w:ascii="Calibri" w:hAnsi="Calibri"/>
        </w:rPr>
        <w:t>A playlist YouTube can feature as the next video while someone is watching one of yours. The account has to be verified, the videos have to be yours, and a video can sit in only one series playlist.</w:t>
      </w:r>
    </w:p>
    <w:p>
      <w:r>
        <w:rPr>
          <w:rFonts w:ascii="Calibri" w:hAnsi="Calibri"/>
          <w:b/>
        </w:rPr>
        <w:t xml:space="preserve">Fader. </w:t>
      </w:r>
      <w:r>
        <w:rPr>
          <w:rFonts w:ascii="Calibri" w:hAnsi="Calibri"/>
        </w:rPr>
        <w:t>The volume slider in an editor. A music fader at about a tenth to a fifth of the way up is a position on that slider, not a measurement of loudness.</w:t>
      </w:r>
    </w:p>
    <w:p>
      <w:r>
        <w:rPr>
          <w:rFonts w:ascii="Calibri" w:hAnsi="Calibri"/>
          <w:b/>
        </w:rPr>
        <w:t xml:space="preserve">Text-to-speech. </w:t>
      </w:r>
      <w:r>
        <w:rPr>
          <w:rFonts w:ascii="Calibri" w:hAnsi="Calibri"/>
        </w:rPr>
        <w:t>A tool that reads a script aloud. Usable when the voice is not a clone of someone else. Cloning someone else’s voice is a consent question the tool does not answer for you.</w:t>
      </w:r>
    </w:p>
    <w:p>
      <w:r>
        <w:rPr>
          <w:rFonts w:ascii="Calibri" w:hAnsi="Calibri"/>
          <w:b/>
        </w:rPr>
        <w:t xml:space="preserve">Stock license. </w:t>
      </w:r>
      <w:r>
        <w:rPr>
          <w:rFonts w:ascii="Calibri" w:hAnsi="Calibri"/>
        </w:rPr>
        <w:t>The terms on one clip or track. “Free” and “free to use commercially” are different sentences. Read the line on that file before you publish it, including on a second site.</w:t>
      </w:r>
    </w:p>
    <w:p>
      <w:r>
        <w:rPr>
          <w:rFonts w:ascii="Calibri" w:hAnsi="Calibri"/>
          <w:b/>
        </w:rPr>
        <w:t xml:space="preserve">Offer page. </w:t>
      </w:r>
      <w:r>
        <w:rPr>
          <w:rFonts w:ascii="Calibri" w:hAnsi="Calibri"/>
        </w:rPr>
        <w:t>A page you control, where a stranger sees the price and pays or books, without an account on the video site. A pay button does that for a file. A booking page does it for a call. The video is not that page unless the platform gives you a product shelf you are allowed to use.</w:t>
      </w:r>
    </w:p>
    <w:p>
      <w:r>
        <w:rPr>
          <w:rFonts w:ascii="Calibri" w:hAnsi="Calibri"/>
          <w:b/>
        </w:rPr>
        <w:t xml:space="preserve">Short. </w:t>
      </w:r>
      <w:r>
        <w:rPr>
          <w:rFonts w:ascii="Calibri" w:hAnsi="Calibri"/>
        </w:rPr>
        <w:t>A vertical video, 1080 by 1920. On YouTube, an address in a Short’s description or comments is not clickable. A Short can point at a long video. It cannot be the checkout.</w:t>
      </w:r>
    </w:p>
    <w:p>
      <w:r>
        <w:rPr>
          <w:rFonts w:ascii="Calibri" w:hAnsi="Calibri"/>
          <w:b/>
        </w:rPr>
        <w:t xml:space="preserve">Qualified Shorts views. </w:t>
      </w:r>
      <w:r>
        <w:rPr>
          <w:rFonts w:ascii="Calibri" w:hAnsi="Calibri"/>
        </w:rPr>
        <w:t>Public views of Shorts in the Shorts feed that YouTube counts toward the Shorts bars: 3 million in 90 days for the expanded program, or 10 million in 90 days for the Partner Program. They do not fill the long-form hour bars.</w:t>
      </w:r>
    </w:p>
    <w:p>
      <w:pPr>
        <w:sectPr>
          <w:headerReference w:type="default" r:id="rId95"/>
          <w:footerReference w:type="default" r:id="rId96"/>
          <w:pgSz w:w="10080" w:h="14400"/>
          <w:pgMar w:top="1008" w:right="1008" w:bottom="1008" w:left="1008" w:header="504" w:footer="504" w:gutter="0"/>
          <w:cols w:space="720"/>
          <w:titlePg/>
          <w:docGrid w:linePitch="360"/>
        </w:sectPr>
      </w:pPr>
    </w:p>
    <w:p>
      <w:bookmarkStart w:id="80" w:name="toc79"/>
      <w:pPr>
        <w:pStyle w:val="Heading1"/>
      </w:pPr>
      <w:r>
        <w:t>Official sources and updates</w:t>
      </w:r>
      <w:bookmarkEnd w:id="80"/>
    </w:p>
    <w:p>
      <w:r>
        <w:rPr>
          <w:rFonts w:ascii="Calibri" w:hAnsi="Calibri"/>
        </w:rPr>
        <w:t>These notes support the claims in the chapters. Planning methods, worksheets, and creator-consensus tactics are editorial guidance, not platform requirements. The sample conversion figures are arithmetic placeholders, not measured rates. Accessed September 2026.</w:t>
      </w:r>
    </w:p>
    <w:p>
      <w:r>
        <w:rPr>
          <w:rFonts w:ascii="Calibri" w:hAnsi="Calibri"/>
          <w:i/>
        </w:rPr>
        <w:t>Chapters 1, 4, and 6 through 9 are a selling path: one offer, eight videos, a six-week calendar, wording, a workbook, and a diagnosis when nothing sells. They state no ranking formula.</w:t>
      </w:r>
    </w:p>
    <w:p>
      <w:r>
        <w:rPr>
          <w:rFonts w:ascii="Calibri" w:hAnsi="Calibri"/>
          <w:i/>
        </w:rPr>
        <w:t>Chapter 2. Title, description, and tag limits, captions, thumbnails, the title-and-thumbnail test, audience retention, recommendation signals, the recommendation system, Shorts discovery, Shorts analytics, and series playlists are cited to YouTube’s own help pages in the chapter. The eight jobs are the only production load in this book. YouTube does not publish that set as a quota. Four of them have to be long videos, because a Short cannot carry the link. Advertiser-friendly guidelines are cited for the existence of a sensitive-content category. The exact words that trigger it are not published.</w:t>
      </w:r>
    </w:p>
    <w:p>
      <w:r>
        <w:rPr>
          <w:rFonts w:ascii="Calibri" w:hAnsi="Calibri"/>
          <w:i/>
        </w:rPr>
        <w:t>Chapter 3. Tool names and URLs come from working bookmark lists. Export bitrates, codec, and sample rate are YouTube’s recommended upload encoding settings. The Audio Library location is YouTube’s own help page. A higher-resolution upload getting a better playback encode is creator talk, and the chapter says so. Pricing, licenses, and features change. Specific personal projects were not used.</w:t>
      </w:r>
    </w:p>
    <w:p>
      <w:r>
        <w:rPr>
          <w:rFonts w:ascii="Calibri" w:hAnsi="Calibri"/>
          <w:i/>
        </w:rPr>
        <w:t>Chapter 5. YouTube Partner Program requirements were checked against YouTube’s own monetization guidance. Other platforms on the list were checked against the linked help page in September 2026. Instagram, Dailymotion, and Vimeo have no number in the chapter. One URL, repeated, is the rule. The FTC pages are US guidance.</w:t>
      </w:r>
    </w:p>
    <w:p>
      <w:r>
        <w:rPr>
          <w:rFonts w:ascii="Calibri" w:hAnsi="Calibri"/>
        </w:rPr>
        <w:t>Independent guide. Not affiliated with or endorsed by YouTube or any other platform named here. Not legal or tax advice. Check current official terms before acting.</w:t>
      </w:r>
    </w:p>
    <w:p>
      <w:r>
        <w:rPr>
          <w:rFonts w:ascii="Calibri" w:hAnsi="Calibri"/>
        </w:rPr>
        <w:t>Pages cited in the chapters, so you can open them:</w:t>
      </w:r>
    </w:p>
    <w:p>
      <w:hyperlink r:id="rId73">
        <w:r>
          <w:rPr>
            <w:rStyle w:val="Hyperlink"/>
            <w:sz w:val="22"/>
            <w:rFonts w:ascii="Calibri" w:hAnsi="Calibri"/>
          </w:rPr>
          <w:t xml:space="preserve">YouTube recommended upload encoding settings</w:t>
        </w:r>
      </w:hyperlink>
      <w:r>
        <w:rPr>
          <w:rFonts w:ascii="Calibri" w:hAnsi="Calibri"/>
        </w:rPr>
        <w:t xml:space="preserve"> — bitrate, H.264, AAC-LC, 48 kHz.</w:t>
      </w:r>
    </w:p>
    <w:p>
      <w:hyperlink r:id="rId49">
        <w:r>
          <w:rPr>
            <w:rStyle w:val="Hyperlink"/>
            <w:sz w:val="22"/>
            <w:rFonts w:ascii="Calibri" w:hAnsi="Calibri"/>
          </w:rPr>
          <w:t xml:space="preserve">YouTube Audio Library</w:t>
        </w:r>
      </w:hyperlink>
      <w:r>
        <w:rPr>
          <w:rFonts w:ascii="Calibri" w:hAnsi="Calibri"/>
        </w:rPr>
        <w:t xml:space="preserve"> — where the library lives, and that its tracks are the ones YouTube calls copyright-safe.</w:t>
      </w:r>
    </w:p>
    <w:p>
      <w:hyperlink r:id="rId78">
        <w:r>
          <w:rPr>
            <w:rStyle w:val="Hyperlink"/>
            <w:sz w:val="22"/>
            <w:rFonts w:ascii="Calibri" w:hAnsi="Calibri"/>
          </w:rPr>
          <w:t xml:space="preserve">YouTube Partner Program eligibility</w:t>
        </w:r>
      </w:hyperlink>
      <w:r>
        <w:rPr>
          <w:rFonts w:ascii="Calibri" w:hAnsi="Calibri"/>
        </w:rPr>
        <w:t xml:space="preserve">, </w:t>
      </w:r>
      <w:hyperlink r:id="rId79">
        <w:r>
          <w:rPr>
            <w:rStyle w:val="Hyperlink"/>
            <w:sz w:val="22"/>
            <w:rFonts w:ascii="Calibri" w:hAnsi="Calibri"/>
          </w:rPr>
          <w:t xml:space="preserve">monetization products</w:t>
        </w:r>
      </w:hyperlink>
      <w:r>
        <w:rPr>
          <w:rFonts w:ascii="Calibri" w:hAnsi="Calibri"/>
        </w:rPr>
        <w:t xml:space="preserve">, </w:t>
      </w:r>
      <w:hyperlink r:id="rId81">
        <w:r>
          <w:rPr>
            <w:rStyle w:val="Hyperlink"/>
            <w:sz w:val="22"/>
            <w:rFonts w:ascii="Calibri" w:hAnsi="Calibri"/>
          </w:rPr>
          <w:t xml:space="preserve">which links are clickable</w:t>
        </w:r>
      </w:hyperlink>
      <w:r>
        <w:rPr>
          <w:rFonts w:ascii="Calibri" w:hAnsi="Calibri"/>
        </w:rPr>
        <w:t xml:space="preserve">, </w:t>
      </w:r>
      <w:hyperlink r:id="rId82">
        <w:r>
          <w:rPr>
            <w:rStyle w:val="Hyperlink"/>
            <w:sz w:val="22"/>
            <w:rFonts w:ascii="Calibri" w:hAnsi="Calibri"/>
          </w:rPr>
          <w:t xml:space="preserve">cards</w:t>
        </w:r>
      </w:hyperlink>
      <w:r>
        <w:rPr>
          <w:rFonts w:ascii="Calibri" w:hAnsi="Calibri"/>
        </w:rPr>
        <w:t xml:space="preserve">, </w:t>
      </w:r>
      <w:hyperlink r:id="rId83">
        <w:r>
          <w:rPr>
            <w:rStyle w:val="Hyperlink"/>
            <w:sz w:val="22"/>
            <w:rFonts w:ascii="Calibri" w:hAnsi="Calibri"/>
          </w:rPr>
          <w:t xml:space="preserve">end screens</w:t>
        </w:r>
      </w:hyperlink>
      <w:r>
        <w:rPr>
          <w:rFonts w:ascii="Calibri" w:hAnsi="Calibri"/>
        </w:rPr>
        <w:t>.</w:t>
      </w:r>
    </w:p>
    <w:p>
      <w:hyperlink r:id="rId84">
        <w:r>
          <w:rPr>
            <w:rStyle w:val="Hyperlink"/>
            <w:sz w:val="22"/>
            <w:rFonts w:ascii="Calibri" w:hAnsi="Calibri"/>
          </w:rPr>
          <w:t xml:space="preserve">Instagram, editing your profile</w:t>
        </w:r>
      </w:hyperlink>
      <w:r>
        <w:rPr>
          <w:rFonts w:ascii="Calibri" w:hAnsi="Calibri"/>
        </w:rPr>
        <w:t xml:space="preserve"> — lists adding a website to the profile. </w:t>
      </w:r>
      <w:hyperlink r:id="rId85">
        <w:r>
          <w:rPr>
            <w:rStyle w:val="Hyperlink"/>
            <w:sz w:val="22"/>
            <w:rFonts w:ascii="Calibri" w:hAnsi="Calibri"/>
          </w:rPr>
          <w:t xml:space="preserve">Instagram link sticker</w:t>
        </w:r>
      </w:hyperlink>
      <w:r>
        <w:rPr>
          <w:rFonts w:ascii="Calibri" w:hAnsi="Calibri"/>
        </w:rPr>
        <w:t xml:space="preserve"> — a sticker on an organic Story can send a tap to a website.</w:t>
      </w:r>
    </w:p>
    <w:p>
      <w:hyperlink r:id="rId86">
        <w:r>
          <w:rPr>
            <w:rStyle w:val="Hyperlink"/>
            <w:sz w:val="22"/>
            <w:rFonts w:ascii="Calibri" w:hAnsi="Calibri"/>
          </w:rPr>
          <w:t xml:space="preserve">TikTok, adding a website to your profile</w:t>
        </w:r>
      </w:hyperlink>
      <w:r>
        <w:rPr>
          <w:rFonts w:ascii="Calibri" w:hAnsi="Calibri"/>
        </w:rPr>
        <w:t xml:space="preserve"> — whether the control appears is on that page.</w:t>
      </w:r>
    </w:p>
    <w:p>
      <w:hyperlink r:id="rId99">
        <w:r>
          <w:rPr>
            <w:rStyle w:val="Hyperlink"/>
            <w:sz w:val="22"/>
            <w:rFonts w:ascii="Calibri" w:hAnsi="Calibri"/>
          </w:rPr>
          <w:t xml:space="preserve">FTC Endorsement Guides, 16 CFR Part 255</w:t>
        </w:r>
      </w:hyperlink>
      <w:r>
        <w:rPr>
          <w:rFonts w:ascii="Calibri" w:hAnsi="Calibri"/>
        </w:rPr>
        <w:t xml:space="preserve"> and </w:t>
      </w:r>
      <w:hyperlink r:id="rId100">
        <w:r>
          <w:rPr>
            <w:rStyle w:val="Hyperlink"/>
            <w:sz w:val="22"/>
            <w:rFonts w:ascii="Calibri" w:hAnsi="Calibri"/>
          </w:rPr>
          <w:t xml:space="preserve">Disclosures 101 for Social Media Influencers</w:t>
        </w:r>
      </w:hyperlink>
      <w:r>
        <w:rPr>
          <w:rFonts w:ascii="Calibri" w:hAnsi="Calibri"/>
        </w:rPr>
        <w:t>.</w:t>
      </w:r>
    </w:p>
    <w:p>
      <w:hyperlink r:id="rId101">
        <w:r>
          <w:rPr>
            <w:rStyle w:val="Hyperlink"/>
            <w:sz w:val="22"/>
            <w:rFonts w:ascii="Calibri" w:hAnsi="Calibri"/>
          </w:rPr>
          <w:t xml:space="preserve">Decoder interview with Marques Brownlee, The Verge, January 2021</w:t>
        </w:r>
      </w:hyperlink>
      <w:r>
        <w:rPr>
          <w:rFonts w:ascii="Calibri" w:hAnsi="Calibri"/>
        </w:rPr>
        <w:t xml:space="preserve">. </w:t>
      </w:r>
      <w:hyperlink r:id="rId102">
        <w:r>
          <w:rPr>
            <w:rStyle w:val="Hyperlink"/>
            <w:sz w:val="22"/>
            <w:rFonts w:ascii="Calibri" w:hAnsi="Calibri"/>
          </w:rPr>
          <w:t xml:space="preserve">Recode Media transcript, April 2018</w:t>
        </w:r>
      </w:hyperlink>
      <w:r>
        <w:rPr>
          <w:rFonts w:ascii="Calibri" w:hAnsi="Calibri"/>
        </w:rPr>
        <w:t xml:space="preserve">. </w:t>
      </w:r>
      <w:hyperlink r:id="rId103">
        <w:r>
          <w:rPr>
            <w:rStyle w:val="Hyperlink"/>
            <w:sz w:val="22"/>
            <w:rFonts w:ascii="Calibri" w:hAnsi="Calibri"/>
          </w:rPr>
          <w:t xml:space="preserve">Andrew Rea, Mashed</w:t>
        </w:r>
      </w:hyperlink>
      <w:r>
        <w:rPr>
          <w:rFonts w:ascii="Calibri" w:hAnsi="Calibri"/>
        </w:rPr>
        <w:t xml:space="preserve">. </w:t>
      </w:r>
      <w:hyperlink r:id="rId104">
        <w:r>
          <w:rPr>
            <w:rStyle w:val="Hyperlink"/>
            <w:sz w:val="22"/>
            <w:rFonts w:ascii="Calibri" w:hAnsi="Calibri"/>
          </w:rPr>
          <w:t xml:space="preserve">Ali Abdaal, Mixergy</w:t>
        </w:r>
      </w:hyperlink>
      <w:r>
        <w:rPr>
          <w:rFonts w:ascii="Calibri" w:hAnsi="Calibri"/>
        </w:rPr>
        <w:t xml:space="preserve">. </w:t>
      </w:r>
      <w:hyperlink r:id="rId105">
        <w:r>
          <w:rPr>
            <w:rStyle w:val="Hyperlink"/>
            <w:sz w:val="22"/>
            <w:rFonts w:ascii="Calibri" w:hAnsi="Calibri"/>
          </w:rPr>
          <w:t xml:space="preserve">Hannah Hart, The Verge, 19 October 2016</w:t>
        </w:r>
      </w:hyperlink>
      <w:r>
        <w:rPr>
          <w:rFonts w:ascii="Calibri" w:hAnsi="Calibri"/>
        </w:rPr>
        <w:t>.</w:t>
      </w:r>
    </w:p>
    <w:sectPr w:rsidR="00FC693F" w:rsidRPr="0006063C" w:rsidSect="00034616">
      <w:headerReference w:type="default" r:id="rId97"/>
      <w:footerReference w:type="default" r:id="rId98"/>
      <w:pgSz w:w="10080" w:h="14400"/>
      <w:pgMar w:top="1008" w:right="1008" w:bottom="1008"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Start here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  Sell One Thing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2  The Click Is the Whole Business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3  Nobody Can Tell What It Cost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4  The Videos That Do the Selling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5  Where the Money Actually Comes From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6  Six Weeks to a Live Offer</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7  Say This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8  The Channel Workbook</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9  When Nothing Sells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Glossary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support.google.com/youtube/answer/9409631" TargetMode="Externa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support.google.com/youtube/answer/12340300" TargetMode="External"/><Relationship Id="rId17" Type="http://schemas.openxmlformats.org/officeDocument/2006/relationships/hyperlink" Target="https://support.google.com/youtube/answer/16391400" TargetMode="External"/><Relationship Id="rId18" Type="http://schemas.openxmlformats.org/officeDocument/2006/relationships/hyperlink" Target="https://support.google.com/youtube/answer/12948449" TargetMode="External"/><Relationship Id="rId19" Type="http://schemas.openxmlformats.org/officeDocument/2006/relationships/hyperlink" Target="https://support.google.com/youtube/answer/16559650" TargetMode="External"/><Relationship Id="rId20" Type="http://schemas.openxmlformats.org/officeDocument/2006/relationships/hyperlink" Target="https://support.google.com/youtube/answer/9314415" TargetMode="External"/><Relationship Id="rId21" Type="http://schemas.openxmlformats.org/officeDocument/2006/relationships/hyperlink" Target="https://support.google.com/youtube/answer/16533387" TargetMode="External"/><Relationship Id="rId22" Type="http://schemas.openxmlformats.org/officeDocument/2006/relationships/hyperlink" Target="https://support.google.com/youtube/answer/11914225" TargetMode="External"/><Relationship Id="rId23" Type="http://schemas.openxmlformats.org/officeDocument/2006/relationships/hyperlink" Target="https://support.google.com/youtube/answer/12942217" TargetMode="External"/><Relationship Id="rId24" Type="http://schemas.openxmlformats.org/officeDocument/2006/relationships/hyperlink" Target="https://support.google.com/youtube/answer/6084043"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www.capcut.com/" TargetMode="External"/><Relationship Id="rId28" Type="http://schemas.openxmlformats.org/officeDocument/2006/relationships/image" Target="media/image1.png"/><Relationship Id="rId29" Type="http://schemas.openxmlformats.org/officeDocument/2006/relationships/hyperlink" Target="https://openai.com/sora/" TargetMode="External"/><Relationship Id="rId30" Type="http://schemas.openxmlformats.org/officeDocument/2006/relationships/hyperlink" Target="https://invideo.io/" TargetMode="External"/><Relationship Id="rId31" Type="http://schemas.openxmlformats.org/officeDocument/2006/relationships/hyperlink" Target="https://www.media.io/" TargetMode="External"/><Relationship Id="rId32" Type="http://schemas.openxmlformats.org/officeDocument/2006/relationships/hyperlink" Target="https://www.veed.io/" TargetMode="External"/><Relationship Id="rId33" Type="http://schemas.openxmlformats.org/officeDocument/2006/relationships/hyperlink" Target="https://magichour.ai/" TargetMode="External"/><Relationship Id="rId34" Type="http://schemas.openxmlformats.org/officeDocument/2006/relationships/hyperlink" Target="https://www.heygen.com/" TargetMode="External"/><Relationship Id="rId35" Type="http://schemas.openxmlformats.org/officeDocument/2006/relationships/hyperlink" Target="https://synthesys.io/" TargetMode="External"/><Relationship Id="rId36" Type="http://schemas.openxmlformats.org/officeDocument/2006/relationships/hyperlink" Target="https://www.pexels.com/videos/" TargetMode="External"/><Relationship Id="rId37" Type="http://schemas.openxmlformats.org/officeDocument/2006/relationships/hyperlink" Target="https://pixabay.com/videos/" TargetMode="External"/><Relationship Id="rId38" Type="http://schemas.openxmlformats.org/officeDocument/2006/relationships/hyperlink" Target="https://mixkit.co/free-stock-video/" TargetMode="External"/><Relationship Id="rId39" Type="http://schemas.openxmlformats.org/officeDocument/2006/relationships/hyperlink" Target="https://coverr.co/" TargetMode="External"/><Relationship Id="rId40" Type="http://schemas.openxmlformats.org/officeDocument/2006/relationships/hyperlink" Target="https://www.videezy.com/" TargetMode="External"/><Relationship Id="rId41" Type="http://schemas.openxmlformats.org/officeDocument/2006/relationships/hyperlink" Target="https://www.vecteezy.com/" TargetMode="External"/><Relationship Id="rId42" Type="http://schemas.openxmlformats.org/officeDocument/2006/relationships/hyperlink" Target="https://www.videvo.net/" TargetMode="External"/><Relationship Id="rId43" Type="http://schemas.openxmlformats.org/officeDocument/2006/relationships/hyperlink" Target="https://www.lifeofvids.com/" TargetMode="External"/><Relationship Id="rId44" Type="http://schemas.openxmlformats.org/officeDocument/2006/relationships/hyperlink" Target="https://mazwai.com/" TargetMode="External"/><Relationship Id="rId45" Type="http://schemas.openxmlformats.org/officeDocument/2006/relationships/hyperlink" Target="https://dareful.com/" TargetMode="External"/><Relationship Id="rId46" Type="http://schemas.openxmlformats.org/officeDocument/2006/relationships/hyperlink" Target="https://elements.envato.com/stock-video" TargetMode="External"/><Relationship Id="rId47" Type="http://schemas.openxmlformats.org/officeDocument/2006/relationships/hyperlink" Target="https://www.istockphoto.com" TargetMode="External"/><Relationship Id="rId48" Type="http://schemas.openxmlformats.org/officeDocument/2006/relationships/hyperlink" Target="https://unsplash.com/" TargetMode="External"/><Relationship Id="rId49" Type="http://schemas.openxmlformats.org/officeDocument/2006/relationships/hyperlink" Target="https://support.google.com/youtube/answer/3376882" TargetMode="External"/><Relationship Id="rId50" Type="http://schemas.openxmlformats.org/officeDocument/2006/relationships/hyperlink" Target="https://www.youtube.com/audiolibrary" TargetMode="External"/><Relationship Id="rId51" Type="http://schemas.openxmlformats.org/officeDocument/2006/relationships/hyperlink" Target="https://pixabay.com/music/" TargetMode="External"/><Relationship Id="rId52" Type="http://schemas.openxmlformats.org/officeDocument/2006/relationships/hyperlink" Target="https://freepd.com/" TargetMode="External"/><Relationship Id="rId53" Type="http://schemas.openxmlformats.org/officeDocument/2006/relationships/hyperlink" Target="https://incompetech.com/" TargetMode="External"/><Relationship Id="rId54" Type="http://schemas.openxmlformats.org/officeDocument/2006/relationships/hyperlink" Target="https://www.bensound.com/" TargetMode="External"/><Relationship Id="rId55" Type="http://schemas.openxmlformats.org/officeDocument/2006/relationships/hyperlink" Target="https://sounddino.com/" TargetMode="External"/><Relationship Id="rId56" Type="http://schemas.openxmlformats.org/officeDocument/2006/relationships/hyperlink" Target="https://mp3cut.net" TargetMode="External"/><Relationship Id="rId57" Type="http://schemas.openxmlformats.org/officeDocument/2006/relationships/hyperlink" Target="https://uppbeat.io/" TargetMode="External"/><Relationship Id="rId58" Type="http://schemas.openxmlformats.org/officeDocument/2006/relationships/hyperlink" Target="https://www.jamendo.com/music" TargetMode="External"/><Relationship Id="rId59" Type="http://schemas.openxmlformats.org/officeDocument/2006/relationships/hyperlink" Target="https://www.purple-planet.com/" TargetMode="External"/><Relationship Id="rId60" Type="http://schemas.openxmlformats.org/officeDocument/2006/relationships/hyperlink" Target="https://suno.com/" TargetMode="External"/><Relationship Id="rId61" Type="http://schemas.openxmlformats.org/officeDocument/2006/relationships/hyperlink" Target="https://www.udio.com/" TargetMode="External"/><Relationship Id="rId62" Type="http://schemas.openxmlformats.org/officeDocument/2006/relationships/hyperlink" Target="https://finevoice.ai/" TargetMode="External"/><Relationship Id="rId63" Type="http://schemas.openxmlformats.org/officeDocument/2006/relationships/hyperlink" Target="https://revoicer.com/" TargetMode="External"/><Relationship Id="rId64" Type="http://schemas.openxmlformats.org/officeDocument/2006/relationships/hyperlink" Target="https://elevenlabs.io/" TargetMode="External"/><Relationship Id="rId65" Type="http://schemas.openxmlformats.org/officeDocument/2006/relationships/hyperlink" Target="https://www.naturalreaders.com/" TargetMode="External"/><Relationship Id="rId66" Type="http://schemas.openxmlformats.org/officeDocument/2006/relationships/hyperlink" Target="https://speechify.com/" TargetMode="External"/><Relationship Id="rId67" Type="http://schemas.openxmlformats.org/officeDocument/2006/relationships/hyperlink" Target="https://123apps.com/" TargetMode="External"/><Relationship Id="rId68" Type="http://schemas.openxmlformats.org/officeDocument/2006/relationships/hyperlink" Target="https://ezgif.com/" TargetMode="External"/><Relationship Id="rId69" Type="http://schemas.openxmlformats.org/officeDocument/2006/relationships/hyperlink" Target="https://clideo.com/" TargetMode="External"/><Relationship Id="rId70" Type="http://schemas.openxmlformats.org/officeDocument/2006/relationships/hyperlink" Target="https://online-video-cutter.com/" TargetMode="External"/><Relationship Id="rId71" Type="http://schemas.openxmlformats.org/officeDocument/2006/relationships/hyperlink" Target="https://cloudconvert.com/" TargetMode="External"/><Relationship Id="rId72" Type="http://schemas.openxmlformats.org/officeDocument/2006/relationships/hyperlink" Target="https://ffmpeg.org/" TargetMode="External"/><Relationship Id="rId73" Type="http://schemas.openxmlformats.org/officeDocument/2006/relationships/hyperlink" Target="https://support.google.com/youtube/answer/1722171" TargetMode="Externa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eader" Target="header6.xml"/><Relationship Id="rId77" Type="http://schemas.openxmlformats.org/officeDocument/2006/relationships/footer" Target="footer6.xml"/><Relationship Id="rId78" Type="http://schemas.openxmlformats.org/officeDocument/2006/relationships/hyperlink" Target="https://support.google.com/youtube/answer/72851" TargetMode="External"/><Relationship Id="rId79" Type="http://schemas.openxmlformats.org/officeDocument/2006/relationships/hyperlink" Target="https://support.google.com/youtube/answer/94522" TargetMode="External"/><Relationship Id="rId80" Type="http://schemas.openxmlformats.org/officeDocument/2006/relationships/image" Target="media/image2.png"/><Relationship Id="rId81" Type="http://schemas.openxmlformats.org/officeDocument/2006/relationships/hyperlink" Target="https://support.google.com/youtube/answer/13748639" TargetMode="External"/><Relationship Id="rId82" Type="http://schemas.openxmlformats.org/officeDocument/2006/relationships/hyperlink" Target="https://support.google.com/youtube/answer/6140493" TargetMode="External"/><Relationship Id="rId83" Type="http://schemas.openxmlformats.org/officeDocument/2006/relationships/hyperlink" Target="https://support.google.com/youtube/answer/6388789" TargetMode="External"/><Relationship Id="rId84" Type="http://schemas.openxmlformats.org/officeDocument/2006/relationships/hyperlink" Target="https://help.instagram.com/936495066470190/" TargetMode="External"/><Relationship Id="rId85" Type="http://schemas.openxmlformats.org/officeDocument/2006/relationships/hyperlink" Target="https://help.instagram.com/192168966243613" TargetMode="External"/><Relationship Id="rId86" Type="http://schemas.openxmlformats.org/officeDocument/2006/relationships/hyperlink" Target="https://support.tiktok.com/en/getting-started/setting-up-your-profile/adding-a-website-to-your-profile" TargetMode="External"/><Relationship Id="rId87" Type="http://schemas.openxmlformats.org/officeDocument/2006/relationships/header" Target="header7.xml"/><Relationship Id="rId88" Type="http://schemas.openxmlformats.org/officeDocument/2006/relationships/footer" Target="footer7.xml"/><Relationship Id="rId89" Type="http://schemas.openxmlformats.org/officeDocument/2006/relationships/header" Target="header8.xml"/><Relationship Id="rId90" Type="http://schemas.openxmlformats.org/officeDocument/2006/relationships/footer" Target="footer8.xml"/><Relationship Id="rId91" Type="http://schemas.openxmlformats.org/officeDocument/2006/relationships/header" Target="header9.xml"/><Relationship Id="rId92" Type="http://schemas.openxmlformats.org/officeDocument/2006/relationships/footer" Target="footer9.xml"/><Relationship Id="rId93" Type="http://schemas.openxmlformats.org/officeDocument/2006/relationships/header" Target="header10.xml"/><Relationship Id="rId94" Type="http://schemas.openxmlformats.org/officeDocument/2006/relationships/footer" Target="footer10.xml"/><Relationship Id="rId95" Type="http://schemas.openxmlformats.org/officeDocument/2006/relationships/header" Target="header11.xml"/><Relationship Id="rId96" Type="http://schemas.openxmlformats.org/officeDocument/2006/relationships/footer" Target="footer11.xml"/><Relationship Id="rId97" Type="http://schemas.openxmlformats.org/officeDocument/2006/relationships/header" Target="header12.xml"/><Relationship Id="rId98" Type="http://schemas.openxmlformats.org/officeDocument/2006/relationships/footer" Target="footer12.xml"/><Relationship Id="rId99" Type="http://schemas.openxmlformats.org/officeDocument/2006/relationships/hyperlink" Target="https://www.ecfr.gov/current/title-16/chapter-I/subchapter-B/part-255" TargetMode="External"/><Relationship Id="rId100" Type="http://schemas.openxmlformats.org/officeDocument/2006/relationships/hyperlink" Target="https://www.ftc.gov/business-guidance/resources/disclosures-101-social-media-influencers" TargetMode="External"/><Relationship Id="rId101" Type="http://schemas.openxmlformats.org/officeDocument/2006/relationships/hyperlink" Target="https://www.theverge.com/22231657/mkbhd-marques-brownlee-interview-youtube-creator-influencer-decoder" TargetMode="External"/><Relationship Id="rId102" Type="http://schemas.openxmlformats.org/officeDocument/2006/relationships/hyperlink" Target="https://www.vox.com/2018/4/16/17241282/transcript-youtube-creator-marques-brownlee-mkbhd" TargetMode="External"/><Relationship Id="rId103" Type="http://schemas.openxmlformats.org/officeDocument/2006/relationships/hyperlink" Target="https://www.mashed.com/612523/andrew-rea-tells-us-how-binging-with-babish-got-started-exclusive-interview/" TargetMode="External"/><Relationship Id="rId104" Type="http://schemas.openxmlformats.org/officeDocument/2006/relationships/hyperlink" Target="https://mixergy.com/interviews/youtubes-most-popular-productivity-creator/" TargetMode="External"/><Relationship Id="rId105" Type="http://schemas.openxmlformats.org/officeDocument/2006/relationships/hyperlink" Target="https://www.theverge.com/2016/10/19/13315924/hannah-hart-interview-youtube-buffering-my-drunk-kit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 That Sells</dc:title>
  <dc:subject>A working guide for creators who want a channel, not a hobby</dc:subject>
  <dc:creator>Kevin Drew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