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that nobody </w:t>
      </w:r>
      <w:r w:rsidR="00EE19D9">
        <w:rPr/>
        <w:t>measured</w:t>
      </w:r>
      <w:r>
        <w:t xml:space="preserve"> it too closely.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she sighed like a woman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She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Gideon said.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almost have been admiration. “Remind me,” he said, “never to report any remaining attachment to you.”</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for the first time.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Priddy turned to Lolly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stood up anyway.</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rubbish we generated about where they were going. Sorry. Nonsense. The more nonsense.”</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table had a shadow.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photographic plate, beautifully.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r>
        <w:rPr/>
        <w:t xml:space="preserve">Wigner’s friend</w:t>
      </w:r>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while the version of me you are looking at was still alive and not paying attention.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since Thursday, and I know which I find more frightening.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said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nobody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