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Continuous Symmetries</w:t>
      </w:r>
    </w:p>
    <w:p>
      <w:pPr>
        <w:pStyle w:val="Subtitle"/>
        <w:jc w:val="center"/>
      </w:pPr>
      <w:r>
        <w:t>Lesson 28 of the Complete Quantum Electrodynamics Course</w:t>
      </w:r>
    </w:p>
    <w:p>
      <w:r>
        <w:br/>
      </w:r>
    </w:p>
    <w:p>
      <w:pPr>
        <w:jc w:val="center"/>
      </w:pPr>
      <w:r>
        <w:rPr>
          <w:b/>
          <w:sz w:val="26"/>
        </w:rPr>
        <w:t>Symmetry groups, generators and their algebra, the Poincare symmetries of spacetime, internal symmetries, and the charge rule for building invariant Lagrangians</w:t>
      </w:r>
    </w:p>
    <w:p>
      <w:r>
        <w:br/>
        <w:br/>
      </w:r>
    </w:p>
    <w:p>
      <w:pPr>
        <w:jc w:val="center"/>
      </w:pPr>
      <w:r>
        <w:t>Course edition 1.0</w:t>
      </w:r>
    </w:p>
    <w:p>
      <w:r>
        <w:br w:type="page"/>
      </w:r>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3"/>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3"/>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3"/>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m:t>
          </m:r>
          <m:d>
            <m:dPr/>
            <m:e>
              <m:r>
                <m:t xml:space="preserve">α</m:t>
              </m:r>
            </m:e>
          </m:d>
          <m:r>
            <m:t xml:space="preserve">=</m:t>
          </m:r>
          <m:func>
            <m:fName>
              <m:sSub>
                <m:e>
                  <m:r>
                    <m:t xml:space="preserve">lim</m:t>
                  </m:r>
                </m:e>
                <m:sub>
                  <m:r>
                    <m:t xml:space="preserve">N</m:t>
                  </m:r>
                  <m:r>
                    <m:t xml:space="preserve">→</m:t>
                  </m:r>
                  <m:r>
                    <m:t xml:space="preserve">∞</m:t>
                  </m:r>
                </m:sub>
              </m:sSub>
            </m:fName>
            <m:e>
              <m:sSup>
                <m:e>
                  <m:d>
                    <m:dPr/>
                    <m:e>
                      <m:r>
                        <m:t xml:space="preserve">1</m:t>
                      </m:r>
                      <m:r>
                        <m:t xml:space="preserve">+</m:t>
                      </m:r>
                      <m:f>
                        <m:num>
                          <m:r>
                            <m:t xml:space="preserve">iαT</m:t>
                          </m:r>
                        </m:num>
                        <m:den>
                          <m:r>
                            <m:t xml:space="preserve">N</m:t>
                          </m:r>
                        </m:den>
                      </m:f>
                    </m:e>
                  </m:d>
                </m:e>
                <m:sup>
                  <m:r>
                    <m:t xml:space="preserve">N</m:t>
                  </m:r>
                </m:sup>
              </m:sSup>
            </m:e>
          </m:func>
          <m:r>
            <m:t xml:space="preserve">=</m:t>
          </m:r>
          <m:sSup>
            <m:e>
              <m:r>
                <m:t xml:space="preserve">e</m:t>
              </m:r>
            </m:e>
            <m:sup>
              <m:r>
                <m:t xml:space="preserve">iαT</m:t>
              </m:r>
            </m:sup>
          </m:sSup>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r>
        <w:rPr>
          <w:b/>
          <w:i/>
        </w:rP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3"/>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sSup>
            <m:e>
              <m:r>
                <m:t xml:space="preserve">e</m:t>
              </m:r>
            </m:e>
            <m:sup>
              <m:r>
                <m:t xml:space="preserve">A</m:t>
              </m:r>
            </m:sup>
          </m:sSup>
          <m:r>
            <m:t xml:space="preserve"> </m:t>
          </m:r>
          <m:sSup>
            <m:e>
              <m:r>
                <m:t xml:space="preserve">e</m:t>
              </m:r>
            </m:e>
            <m:sup>
              <m:r>
                <m:t xml:space="preserve">B</m:t>
              </m:r>
            </m:sup>
          </m:sSup>
          <m:r>
            <m:t xml:space="preserve"> </m:t>
          </m:r>
          <m:sSup>
            <m:e>
              <m:r>
                <m:t xml:space="preserve">e</m:t>
              </m:r>
            </m:e>
            <m:sup>
              <m:r>
                <m:t xml:space="preserve">−</m:t>
              </m:r>
              <m:r>
                <m:t xml:space="preserve">A</m:t>
              </m:r>
            </m:sup>
          </m:sSup>
          <m:r>
            <m:t xml:space="preserve"> </m:t>
          </m:r>
          <m:sSup>
            <m:e>
              <m:r>
                <m:t xml:space="preserve">e</m:t>
              </m:r>
            </m:e>
            <m:sup>
              <m:r>
                <m:t xml:space="preserve">−</m:t>
              </m:r>
              <m:r>
                <m:t xml:space="preserve">B</m:t>
              </m:r>
            </m:sup>
          </m:sSup>
          <m:r>
            <m:t xml:space="preserve">=</m:t>
          </m:r>
          <m:r>
            <m:t xml:space="preserve">1</m:t>
          </m:r>
          <m:r>
            <m:t xml:space="preserve">+</m:t>
          </m:r>
          <m:d>
            <m:dPr>
              <m:begChr m:val="["/>
              <m:endChr m:val="]"/>
            </m:dPr>
            <m:e>
              <m:r>
                <m:t xml:space="preserve">A</m:t>
              </m:r>
              <m:r>
                <m:t xml:space="preserve">,</m:t>
              </m:r>
              <m:r>
                <m:t xml:space="preserve">B</m:t>
              </m:r>
            </m:e>
          </m:d>
          <m:r>
            <m:t xml:space="preserve">+</m:t>
          </m:r>
          <m:r>
            <m:t xml:space="preserve">higher</m:t>
          </m:r>
          <m:r>
            <m:t xml:space="preserve"> </m:t>
          </m:r>
          <m:r>
            <m:t xml:space="preserve">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d>
            <m:dPr>
              <m:begChr m:val="["/>
              <m:endChr m:val="]"/>
            </m:dPr>
            <m:e>
              <m:sSub>
                <m:e>
                  <m:r>
                    <m:t xml:space="preserve">T</m:t>
                  </m:r>
                </m:e>
                <m:sub>
                  <m:r>
                    <m:t xml:space="preserve">a</m:t>
                  </m:r>
                </m:sub>
              </m:sSub>
              <m:r>
                <m:t xml:space="preserve">,</m:t>
              </m:r>
              <m:sSub>
                <m:e>
                  <m:r>
                    <m:t xml:space="preserve">T</m:t>
                  </m:r>
                </m:e>
                <m:sub>
                  <m:r>
                    <m:t xml:space="preserve">b</m:t>
                  </m:r>
                </m:sub>
              </m:sSub>
            </m:e>
          </m:d>
          <m:r>
            <m:t xml:space="preserve">=</m:t>
          </m:r>
          <m:r>
            <m:t xml:space="preserve">i</m:t>
          </m:r>
          <m:r>
            <m:t xml:space="preserve"> </m:t>
          </m:r>
          <m:sSubSup>
            <m:e>
              <m:r>
                <m:t xml:space="preserve">f</m:t>
              </m:r>
            </m:e>
            <m:sub>
              <m:r>
                <m:t xml:space="preserve">ab</m:t>
              </m:r>
            </m:sub>
            <m:sup>
              <m:r>
                <m:t xml:space="preserve">c</m:t>
              </m:r>
            </m:sup>
          </m:sSubSup>
          <m:r>
            <m:t xml:space="preserve"> </m:t>
          </m:r>
          <m:sSub>
            <m:e>
              <m:r>
                <m:t xml:space="preserve">T</m:t>
              </m:r>
            </m:e>
            <m:sub>
              <m:r>
                <m:t xml:space="preserve">c</m:t>
              </m:r>
            </m:sub>
          </m:sSub>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r>
            <m:t xml:space="preserve">i</m:t>
          </m:r>
          <m:r>
            <m:t xml:space="preserve"> </m:t>
          </m:r>
          <m:sSub>
            <m:e>
              <m:r>
                <m:t xml:space="preserve">ε</m:t>
              </m:r>
            </m:e>
            <m:sub>
              <m:r>
                <m:t xml:space="preserve">ijk</m:t>
              </m:r>
            </m:sub>
          </m:sSub>
          <m:r>
            <m:t xml:space="preserve"> </m:t>
          </m:r>
          <m:sSub>
            <m:e>
              <m:r>
                <m:t xml:space="preserve">J</m:t>
              </m:r>
            </m:e>
            <m:sub>
              <m:r>
                <m:t xml:space="preserve">k</m:t>
              </m:r>
            </m:sub>
          </m:sSub>
        </m:oMath>
      </m:oMathPara>
    </w:p>
    <w:p>
      <w:r>
        <w:t>the commutation relation of Lesson 13, Section 1.2, and, for spin one-half with T_i = σ_i/2, the relation [σ_i/2, σ_j/2] = iε_(ijk)σ_k/2 following from the Pauli algebra of Lesson 1 (Exercise 6).</w:t>
      </w:r>
    </w:p>
    <w:p>
      <w:pPr>
        <w:pStyle w:val="Heading3"/>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m:t>
          </m:r>
          <m:r>
            <m:t xml:space="preserve">{</m:t>
          </m:r>
          <m:r>
            <m:t xml:space="preserve">φ</m:t>
          </m:r>
          <m:r>
            <m:t xml:space="preserve">,</m:t>
          </m:r>
          <m:sSub>
            <m:e>
              <m:r>
                <m:t xml:space="preserve">Q</m:t>
              </m:r>
            </m:e>
            <m:sub>
              <m:r>
                <m:t xml:space="preserve">b</m:t>
              </m:r>
            </m:sub>
          </m:sSub>
          <m:r>
            <m:t xml:space="preserve">}</m:t>
          </m:r>
          <m:r>
            <m:t xml:space="preserve">,</m:t>
          </m:r>
          <m:sSub>
            <m:e>
              <m:r>
                <m:t xml:space="preserve">Q</m:t>
              </m:r>
            </m:e>
            <m:sub>
              <m:r>
                <m:t xml:space="preserve">a</m:t>
              </m:r>
            </m:sub>
          </m:sSub>
          <m:r>
            <m:t xml:space="preserve">}</m:t>
          </m:r>
          <m:r>
            <m:t xml:space="preserve">−</m:t>
          </m:r>
          <m:r>
            <m:t xml:space="preserve">{</m:t>
          </m:r>
          <m:r>
            <m:t xml:space="preserve">{</m:t>
          </m:r>
          <m:r>
            <m:t xml:space="preserve">φ</m:t>
          </m:r>
          <m:r>
            <m:t xml:space="preserve">,</m:t>
          </m:r>
          <m:sSub>
            <m:e>
              <m:r>
                <m:t xml:space="preserve">Q</m:t>
              </m:r>
            </m:e>
            <m:sub>
              <m:r>
                <m:t xml:space="preserve">a</m:t>
              </m:r>
            </m:sub>
          </m:sSub>
          <m:r>
            <m:t xml:space="preserve">}</m:t>
          </m:r>
          <m:r>
            <m:t xml:space="preserve">,</m:t>
          </m:r>
          <m:sSub>
            <m:e>
              <m:r>
                <m:t xml:space="preserve">Q</m:t>
              </m:r>
            </m:e>
            <m:sub>
              <m:r>
                <m:t xml:space="preserve">b</m:t>
              </m:r>
            </m:sub>
          </m:sSub>
          <m:r>
            <m:t xml:space="preserve">}</m:t>
          </m:r>
          <m:r>
            <m:t xml:space="preserve">=</m:t>
          </m:r>
          <m:r>
            <m:t xml:space="preserve">{</m:t>
          </m:r>
          <m:r>
            <m:t xml:space="preserve">φ</m:t>
          </m:r>
          <m:r>
            <m:t xml:space="preserve">,</m:t>
          </m:r>
          <m:r>
            <m:t xml:space="preserve">{</m:t>
          </m:r>
          <m:sSub>
            <m:e>
              <m:r>
                <m:t xml:space="preserve">Q</m:t>
              </m:r>
            </m:e>
            <m:sub>
              <m:r>
                <m:t xml:space="preserve">b</m:t>
              </m:r>
            </m:sub>
          </m:sSub>
          <m:r>
            <m:t xml:space="preserve">,</m:t>
          </m:r>
          <m:sSub>
            <m:e>
              <m:r>
                <m:t xml:space="preserve">Q</m:t>
              </m:r>
            </m:e>
            <m:sub>
              <m:r>
                <m:t xml:space="preserve">a</m:t>
              </m:r>
            </m:sub>
          </m:sSub>
          <m:r>
            <m:t xml:space="preserve">}</m:t>
          </m:r>
          <m:r>
            <m:t xml:space="preserve">}</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3"/>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3"/>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3"/>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sSubSup>
            <m:e>
              <m:r>
                <m:t xml:space="preserve">j</m:t>
              </m:r>
            </m:e>
            <m:sub>
              <m:r>
                <m:t xml:space="preserve">a</m:t>
              </m:r>
            </m:sub>
            <m:sup>
              <m:r>
                <m:t xml:space="preserve">μ</m:t>
              </m:r>
            </m:sup>
          </m:sSubSup>
          <m:r>
            <m:t xml:space="preserve">=</m:t>
          </m:r>
          <m:r>
            <m:t xml:space="preserve">i</m:t>
          </m:r>
          <m:d>
            <m:dPr/>
            <m:e>
              <m:sSup>
                <m:e>
                  <m:r>
                    <m:t xml:space="preserve">∂</m:t>
                  </m:r>
                </m:e>
                <m:sup>
                  <m:r>
                    <m:t xml:space="preserve">μ</m:t>
                  </m:r>
                </m:sup>
              </m:sSup>
              <m:r>
                <m:t xml:space="preserve">φ†</m:t>
              </m:r>
              <m:r>
                <m:t xml:space="preserve"> </m:t>
              </m:r>
              <m:sSub>
                <m:e>
                  <m:r>
                    <m:t xml:space="preserve">T</m:t>
                  </m:r>
                </m:e>
                <m:sub>
                  <m:r>
                    <m:t xml:space="preserve">a</m:t>
                  </m:r>
                </m:sub>
              </m:sSub>
              <m:r>
                <m:t xml:space="preserve"> </m:t>
              </m:r>
              <m:r>
                <m:t xml:space="preserve">φ</m:t>
              </m:r>
              <m:r>
                <m:t xml:space="preserve">−</m:t>
              </m:r>
              <m:r>
                <m:t xml:space="preserve">φ†</m:t>
              </m:r>
              <m:r>
                <m:t xml:space="preserve"> </m:t>
              </m:r>
              <m:sSub>
                <m:e>
                  <m:r>
                    <m:t xml:space="preserve">T</m:t>
                  </m:r>
                </m:e>
                <m:sub>
                  <m:r>
                    <m:t xml:space="preserve">a</m:t>
                  </m:r>
                </m:sub>
              </m:sSub>
              <m:r>
                <m:t xml:space="preserve"> </m:t>
              </m:r>
              <m:sSup>
                <m:e>
                  <m:r>
                    <m:t xml:space="preserve">∂</m:t>
                  </m:r>
                </m:e>
                <m:sup>
                  <m:r>
                    <m:t xml:space="preserve">μ</m:t>
                  </m:r>
                </m:sup>
              </m:sSup>
              <m:r>
                <m:t xml:space="preserve">φ</m:t>
              </m:r>
            </m:e>
          </m:d>
          <m:r>
            <m:t xml:space="preserve">,</m:t>
          </m:r>
          <m:d>
            <m:dPr>
              <m:begChr m:val="["/>
              <m:endChr m:val="]"/>
            </m:dPr>
            <m:e>
              <m:sSub>
                <m:e>
                  <m:r>
                    <m:t xml:space="preserve">Q</m:t>
                  </m:r>
                </m:e>
                <m:sub>
                  <m:r>
                    <m:t xml:space="preserve">a</m:t>
                  </m:r>
                </m:sub>
              </m:sSub>
              <m:r>
                <m:t xml:space="preserve">,</m:t>
              </m:r>
              <m:sSub>
                <m:e>
                  <m:r>
                    <m:t xml:space="preserve">Q</m:t>
                  </m:r>
                </m:e>
                <m:sub>
                  <m:r>
                    <m:t xml:space="preserve">b</m:t>
                  </m:r>
                </m:sub>
              </m:sSub>
            </m:e>
          </m:d>
          <m:r>
            <m:t xml:space="preserve">=</m:t>
          </m:r>
          <m:r>
            <m:t xml:space="preserve">i</m:t>
          </m:r>
          <m:r>
            <m:t xml:space="preserve"> </m:t>
          </m:r>
          <m:sSub>
            <m:e>
              <m:r>
                <m:t xml:space="preserve">ε</m:t>
              </m:r>
            </m:e>
            <m:sub>
              <m:r>
                <m:t xml:space="preserve">abc</m:t>
              </m:r>
            </m:sub>
          </m:sSub>
          <m:r>
            <m:t xml:space="preserve"> </m:t>
          </m:r>
          <m:sSub>
            <m:e>
              <m:r>
                <m:t xml:space="preserve">Q</m:t>
              </m:r>
            </m:e>
            <m:sub>
              <m:r>
                <m:t xml:space="preserve">c</m:t>
              </m:r>
            </m:sub>
          </m:sSub>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3"/>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3"/>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sSub>
            <m:e>
              <m:r>
                <m:t xml:space="preserve">ω</m:t>
              </m:r>
            </m:e>
            <m:sub>
              <m:r>
                <m:t xml:space="preserve">μν</m:t>
              </m:r>
            </m:sub>
          </m:sSub>
          <m:r>
            <m:t xml:space="preserve">+</m:t>
          </m:r>
          <m:sSub>
            <m:e>
              <m:r>
                <m:t xml:space="preserve">ω</m:t>
              </m:r>
            </m:e>
            <m:sub>
              <m:r>
                <m:t xml:space="preserve">νμ</m:t>
              </m:r>
            </m:sub>
          </m:sSub>
          <m:r>
            <m:t xml:space="preserve">=</m:t>
          </m:r>
          <m:r>
            <m:t xml:space="preserve">0</m:t>
          </m:r>
          <m:r>
            <m:t xml:space="preserve">,</m:t>
          </m:r>
          <m:sSub>
            <m:e>
              <m:r>
                <m:t xml:space="preserve">ω</m:t>
              </m:r>
            </m:e>
            <m:sub>
              <m:r>
                <m:t xml:space="preserve">μν</m:t>
              </m:r>
            </m:sub>
          </m:sSub>
          <m:r>
            <m:t xml:space="preserve">=</m:t>
          </m:r>
          <m:sSub>
            <m:e>
              <m:r>
                <m:t xml:space="preserve">g</m:t>
              </m:r>
            </m:e>
            <m:sub>
              <m:r>
                <m:t xml:space="preserve">μρ</m:t>
              </m:r>
            </m:sub>
          </m:sSub>
          <m:r>
            <m:t xml:space="preserve"> </m:t>
          </m:r>
          <m:sSubSup>
            <m:e>
              <m:r>
                <m:t xml:space="preserve">ω</m:t>
              </m:r>
            </m:e>
            <m:sub>
              <m:r>
                <m:t xml:space="preserve">ν</m:t>
              </m:r>
            </m:sub>
            <m:sup>
              <m:r>
                <m:t xml:space="preserve">ρ</m:t>
              </m:r>
            </m:sup>
          </m:sSubSup>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r>
        <w:rPr>
          <w:b/>
          <w:i/>
        </w:rP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3"/>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3"/>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sSub>
            <m:e>
              <m:r>
                <m:t xml:space="preserve">iε</m:t>
              </m:r>
            </m:e>
            <m:sub>
              <m:r>
                <m:t xml:space="preserve">ijk</m:t>
              </m:r>
            </m:sub>
          </m:sSub>
          <m:sSub>
            <m:e>
              <m:r>
                <m:t xml:space="preserve">J</m:t>
              </m:r>
            </m:e>
            <m:sub>
              <m:r>
                <m:t xml:space="preserve">k</m:t>
              </m:r>
            </m:sub>
          </m:sSub>
          <m:r>
            <m:t xml:space="preserve">,</m:t>
          </m:r>
          <m:d>
            <m:dPr>
              <m:begChr m:val="["/>
              <m:endChr m:val="]"/>
            </m:dPr>
            <m:e>
              <m:sSub>
                <m:e>
                  <m:r>
                    <m:t xml:space="preserve">J</m:t>
                  </m:r>
                </m:e>
                <m:sub>
                  <m:r>
                    <m:t xml:space="preserve">i</m:t>
                  </m:r>
                </m:sub>
              </m:sSub>
              <m:r>
                <m:t xml:space="preserve">,</m:t>
              </m:r>
              <m:sSub>
                <m:e>
                  <m:r>
                    <m:t xml:space="preserve">K</m:t>
                  </m:r>
                </m:e>
                <m:sub>
                  <m:r>
                    <m:t xml:space="preserve">j</m:t>
                  </m:r>
                </m:sub>
              </m:sSub>
            </m:e>
          </m:d>
          <m:r>
            <m:t xml:space="preserve">=</m:t>
          </m:r>
          <m:sSub>
            <m:e>
              <m:r>
                <m:t xml:space="preserve">iε</m:t>
              </m:r>
            </m:e>
            <m:sub>
              <m:r>
                <m:t xml:space="preserve">ijk</m:t>
              </m:r>
            </m:sub>
          </m:sSub>
          <m:sSub>
            <m:e>
              <m:r>
                <m:t xml:space="preserve">K</m:t>
              </m:r>
            </m:e>
            <m:sub>
              <m:r>
                <m:t xml:space="preserve">k</m:t>
              </m:r>
            </m:sub>
          </m:sSub>
          <m:r>
            <m:t xml:space="preserve">,</m:t>
          </m:r>
          <m:d>
            <m:dPr>
              <m:begChr m:val="["/>
              <m:endChr m:val="]"/>
            </m:dPr>
            <m:e>
              <m:sSub>
                <m:e>
                  <m:r>
                    <m:t xml:space="preserve">K</m:t>
                  </m:r>
                </m:e>
                <m:sub>
                  <m:r>
                    <m:t xml:space="preserve">i</m:t>
                  </m:r>
                </m:sub>
              </m:sSub>
              <m:r>
                <m:t xml:space="preserve">,</m:t>
              </m:r>
              <m:sSub>
                <m:e>
                  <m:r>
                    <m:t xml:space="preserve">K</m:t>
                  </m:r>
                </m:e>
                <m:sub>
                  <m:r>
                    <m:t xml:space="preserve">j</m:t>
                  </m:r>
                </m:sub>
              </m:sSub>
            </m:e>
          </m:d>
          <m:r>
            <m:t xml:space="preserve">=</m:t>
          </m:r>
          <m:r>
            <m:t xml:space="preserve">−</m:t>
          </m:r>
          <m:sSub>
            <m:e>
              <m:r>
                <m:t xml:space="preserve">iε</m:t>
              </m:r>
            </m:e>
            <m:sub>
              <m:r>
                <m:t xml:space="preserve">ijk</m:t>
              </m:r>
            </m:sub>
          </m:sSub>
          <m:sSub>
            <m:e>
              <m:r>
                <m:t xml:space="preserve">J</m:t>
              </m:r>
            </m:e>
            <m:sub>
              <m:r>
                <m:t xml:space="preserve">k</m:t>
              </m:r>
            </m:sub>
          </m:sSub>
        </m:oMath>
      </m:oMathPara>
    </w:p>
    <w:p>
      <w:pPr>
        <w:spacing w:before="100" w:after="160"/>
        <w:jc w:val="center"/>
      </w:pPr>
      <m:oMathPara>
        <m:oMath>
          <m:d>
            <m:dPr>
              <m:begChr m:val="["/>
              <m:endChr m:val="]"/>
            </m:dPr>
            <m:e>
              <m:sSub>
                <m:e>
                  <m:r>
                    <m:t xml:space="preserve">J</m:t>
                  </m:r>
                </m:e>
                <m:sub>
                  <m:r>
                    <m:t xml:space="preserve">i</m:t>
                  </m:r>
                </m:sub>
              </m:sSub>
              <m:r>
                <m:t xml:space="preserve">,</m:t>
              </m:r>
              <m:sSub>
                <m:e>
                  <m:r>
                    <m:t xml:space="preserve">P</m:t>
                  </m:r>
                </m:e>
                <m:sub>
                  <m:r>
                    <m:t xml:space="preserve">j</m:t>
                  </m:r>
                </m:sub>
              </m:sSub>
            </m:e>
          </m:d>
          <m:r>
            <m:t xml:space="preserve">=</m:t>
          </m:r>
          <m:sSub>
            <m:e>
              <m:r>
                <m:t xml:space="preserve">iε</m:t>
              </m:r>
            </m:e>
            <m:sub>
              <m:r>
                <m:t xml:space="preserve">ijk</m:t>
              </m:r>
            </m:sub>
          </m:sSub>
          <m:sSub>
            <m:e>
              <m:r>
                <m:t xml:space="preserve">P</m:t>
              </m:r>
            </m:e>
            <m:sub>
              <m:r>
                <m:t xml:space="preserve">k</m:t>
              </m:r>
            </m:sub>
          </m:sSub>
          <m:r>
            <m:t xml:space="preserve">,</m:t>
          </m:r>
          <m:d>
            <m:dPr>
              <m:begChr m:val="["/>
              <m:endChr m:val="]"/>
            </m:dPr>
            <m:e>
              <m:sSub>
                <m:e>
                  <m:r>
                    <m:t xml:space="preserve">K</m:t>
                  </m:r>
                </m:e>
                <m:sub>
                  <m:r>
                    <m:t xml:space="preserve">i</m:t>
                  </m:r>
                </m:sub>
              </m:sSub>
              <m:r>
                <m:t xml:space="preserve">,</m:t>
              </m:r>
              <m:sSub>
                <m:e>
                  <m:r>
                    <m:t xml:space="preserve">P</m:t>
                  </m:r>
                </m:e>
                <m:sub>
                  <m:r>
                    <m:t xml:space="preserve">j</m:t>
                  </m:r>
                </m:sub>
              </m:sSub>
            </m:e>
          </m:d>
          <m:r>
            <m:t xml:space="preserve">=</m:t>
          </m:r>
          <m:sSub>
            <m:e>
              <m:r>
                <m:t xml:space="preserve">iδ</m:t>
              </m:r>
            </m:e>
            <m:sub>
              <m:r>
                <m:t xml:space="preserve">ij</m:t>
              </m:r>
            </m:sub>
          </m:sSub>
          <m:r>
            <m:t xml:space="preserve">H</m:t>
          </m:r>
          <m:r>
            <m:t xml:space="preserve">,</m:t>
          </m:r>
          <m:d>
            <m:dPr>
              <m:begChr m:val="["/>
              <m:endChr m:val="]"/>
            </m:dPr>
            <m:e>
              <m:sSub>
                <m:e>
                  <m:r>
                    <m:t xml:space="preserve">K</m:t>
                  </m:r>
                </m:e>
                <m:sub>
                  <m:r>
                    <m:t xml:space="preserve">i</m:t>
                  </m:r>
                </m:sub>
              </m:sSub>
              <m:r>
                <m:t xml:space="preserve">,</m:t>
              </m:r>
              <m:r>
                <m:t xml:space="preserve">H</m:t>
              </m:r>
            </m:e>
          </m:d>
          <m:r>
            <m:t xml:space="preserve">=</m:t>
          </m:r>
          <m:sSub>
            <m:e>
              <m:r>
                <m:t xml:space="preserve">iP</m:t>
              </m:r>
            </m:e>
            <m:sub>
              <m:r>
                <m:t xml:space="preserve">i</m:t>
              </m:r>
            </m:sub>
          </m:sSub>
          <m:r>
            <m:t xml:space="preserve">,</m:t>
          </m:r>
          <m:d>
            <m:dPr>
              <m:begChr m:val="["/>
              <m:endChr m:val="]"/>
            </m:dPr>
            <m:e>
              <m:sSub>
                <m:e>
                  <m:r>
                    <m:t xml:space="preserve">P</m:t>
                  </m:r>
                </m:e>
                <m:sub>
                  <m:r>
                    <m:t xml:space="preserve">i</m:t>
                  </m:r>
                </m:sub>
              </m:sSub>
              <m:r>
                <m:t xml:space="preserve">,</m:t>
              </m:r>
              <m:sSub>
                <m:e>
                  <m:r>
                    <m:t xml:space="preserve">P</m:t>
                  </m:r>
                </m:e>
                <m:sub>
                  <m:r>
                    <m:t xml:space="preserve">j</m:t>
                  </m:r>
                </m:sub>
              </m:sSub>
            </m:e>
          </m:d>
          <m:r>
            <m:t xml:space="preserve">=</m:t>
          </m:r>
          <m:d>
            <m:dPr>
              <m:begChr m:val="["/>
              <m:endChr m:val="]"/>
            </m:dPr>
            <m:e>
              <m:sSub>
                <m:e>
                  <m:r>
                    <m:t xml:space="preserve">P</m:t>
                  </m:r>
                </m:e>
                <m:sub>
                  <m:r>
                    <m:t xml:space="preserve">i</m:t>
                  </m:r>
                </m:sub>
              </m:sSub>
              <m:r>
                <m:t xml:space="preserve">,</m:t>
              </m:r>
              <m:r>
                <m:t xml:space="preserve">H</m:t>
              </m:r>
            </m:e>
          </m:d>
          <m:r>
            <m:t xml:space="preserve">=</m:t>
          </m:r>
          <m:d>
            <m:dPr>
              <m:begChr m:val="["/>
              <m:endChr m:val="]"/>
            </m:dPr>
            <m:e>
              <m:sSub>
                <m:e>
                  <m:r>
                    <m:t xml:space="preserve">J</m:t>
                  </m:r>
                </m:e>
                <m:sub>
                  <m:r>
                    <m:t xml:space="preserve">i</m:t>
                  </m:r>
                </m:sub>
              </m:sSub>
              <m:r>
                <m:t xml:space="preserve">,</m:t>
              </m:r>
              <m:r>
                <m:t xml:space="preserve">H</m:t>
              </m:r>
            </m:e>
          </m:d>
          <m:r>
            <m:t xml:space="preserve">=</m:t>
          </m:r>
          <m:r>
            <m:t xml:space="preserve">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r>
        <w:rPr>
          <w:b/>
          <w:i/>
        </w:rP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3"/>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3"/>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3"/>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r>
        <w:rPr>
          <w:b/>
          <w:i/>
        </w:rPr>
        <w:t>Worked example 4</w:t>
      </w:r>
    </w:p>
    <w:p>
      <w:r>
        <w:t>Two scalar fields φ₁ and φ₂ carry charges 1 and 2. The cubic term φ₁²φ₂* has charge 2 − 2 = 0 and is allowed. Under a phase rotation of φ₁ alone, φ₁²φ₂*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3"/>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10"/>
        </w:numPr>
      </w:pPr>
      <w:r>
        <w:t>Symmetry transformations form a group; a continuous group has generators T_a, with g = e^(iε^aT_a) for a finite transformation.</w:t>
      </w:r>
    </w:p>
    <w:p>
      <w:pPr>
        <w:pStyle w:val="ListNumber"/>
        <w:numPr>
          <w:ilvl w:val="0"/>
          <w:numId w:val="10"/>
        </w:numPr>
      </w:pPr>
      <w:r>
        <w:t>Closure of the group implies [T_a, T_b] = if_(ab)^cT_c; U(1) is abelian and rotations have f = ε_(ijk).</w:t>
      </w:r>
    </w:p>
    <w:p>
      <w:pPr>
        <w:pStyle w:val="ListNumber"/>
        <w:numPr>
          <w:ilvl w:val="0"/>
          <w:numId w:val="10"/>
        </w:numPr>
      </w:pPr>
      <w:r>
        <w:t>Noether charges generate the symmetry through Poisson brackets and satisfy the same algebra as the generators, becoming commutators after quantization.</w:t>
      </w:r>
    </w:p>
    <w:p>
      <w:pPr>
        <w:pStyle w:val="ListNumber"/>
        <w:numPr>
          <w:ilvl w:val="0"/>
          <w:numId w:val="10"/>
        </w:numPr>
      </w:pPr>
      <w:r>
        <w:t>Infinitesimal Lorentz transformations have ω_(μν) antisymmetric, with six parameters; with four translations the Poincare group has ten.</w:t>
      </w:r>
    </w:p>
    <w:p>
      <w:pPr>
        <w:pStyle w:val="ListNumber"/>
        <w:numPr>
          <w:ilvl w:val="0"/>
          <w:numId w:val="10"/>
        </w:numPr>
      </w:pPr>
      <w:r>
        <w:t>The ten parameters give conservation of energy, momentum, angular momentum, and the boost charge.</w:t>
      </w:r>
    </w:p>
    <w:p>
      <w:pPr>
        <w:pStyle w:val="ListNumber"/>
        <w:numPr>
          <w:ilvl w:val="0"/>
          <w:numId w:val="10"/>
        </w:numPr>
      </w:pPr>
      <w:r>
        <w:t>In the Poincare algebra rotations close, translations commute, and two boosts produce a rotation.</w:t>
      </w:r>
    </w:p>
    <w:p>
      <w:pPr>
        <w:pStyle w:val="ListNumber"/>
        <w:numPr>
          <w:ilvl w:val="0"/>
          <w:numId w:val="10"/>
        </w:numPr>
      </w:pPr>
      <w:r>
        <w:t>Internal symmetries act on field labels, commute with the Poincare group, and may be global or local; U(1) is abelian and the doublet symmetry is non-abelian.</w:t>
      </w:r>
    </w:p>
    <w:p>
      <w:pPr>
        <w:pStyle w:val="ListNumber"/>
        <w:numPr>
          <w:ilvl w:val="0"/>
          <w:numId w:val="10"/>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φ*φ, φ², (φ*φ)²,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 carries −1, ψ carries −1, ψ̄ carries +1. Then φ*φ has charge 0, allowed; φ² has +2, not allowed; (φ*φ)² has 0, allowed; φ³ has +3, not allowed; ψ̄ψ has 0, allowed; φψ̄ψ has +1, not allowed; φ*φψ̄ψ has 0, allowed; ψ̄γ^μψA_μ has 0 with A neutral, allowed.</w:t>
      </w:r>
    </w:p>
    <w:p>
      <w:r>
        <w:rPr>
          <w:b/>
        </w:rPr>
        <w:t>10.</w:t>
      </w:r>
      <w:r>
        <w:t xml:space="preserve"> </w:t>
      </w:r>
      <w:r>
        <w:t>Under the joint rotation, φ₁²φ₂* → e^(2iα)φ₁²e^(−2iα)φ₂* = φ₁²φ₂*, invariant. Under φ₁ → e^(iα)φ₁ alone, φ₁²φ₂* → e^(2iα)φ₁²φ₂*, which changes. For the joint symmetry Δφ₁ = iφ₁ and Δφ₂ = 2iφ₂ with K^μ = 0, and the kinetic and mass terms contribute the free-field expression to each piece, so j^μ = j₁^μ + 2j₂^μ with j_a^μ = −i(φ_a*∂^μφ_a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r>
        <w:t>Lesson 29 works out the conserved currents of the scalar, Dirac, and electromagnetic fields explicitly: the energy-momentum tensor, the angular momentum current, and the electric current, and the charges they define.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2026-10-02T02:08:28Z</dcterms:created>
  <dcterms:modified xsi:type="dcterms:W3CDTF">2026-10-02T02:08:28Z</dcterms:modified>
  <cp:category/>
</cp:coreProperties>
</file>