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Photon Propagator</w:t>
      </w:r>
    </w:p>
    <w:p>
      <w:pPr>
        <w:pStyle w:val="Subtitle"/>
        <w:jc w:val="center"/>
      </w:pPr>
      <w:r>
        <w:t>Lesson 47 of the Complete Quantum Electrodynamics Course</w:t>
      </w:r>
    </w:p>
    <w:p>
      <w:r>
        <w:br/>
      </w:r>
    </w:p>
    <w:p>
      <w:pPr>
        <w:jc w:val="center"/>
      </w:pPr>
      <w:r>
        <w:rPr>
          <w:b/>
          <w:sz w:val="26"/>
        </w:rPr>
        <w:t>Building the Coulomb-gauge photon propagator from the transverse polarization sum, and introducing the covariant Feynman-gauge form used in practice</w:t>
      </w:r>
    </w:p>
    <w:p>
      <w:r>
        <w:br/>
        <w:br/>
      </w:r>
    </w:p>
    <w:p>
      <w:pPr>
        <w:jc w:val="center"/>
      </w:pPr>
      <w:r>
        <w:t>Course edition 1.0</w:t>
      </w:r>
    </w:p>
    <w:p>
      <w:r>
        <w:br w:type="page"/>
      </w:r>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3"/>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3"/>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sSup>
            <m:e>
              <m:r>
                <m:t xml:space="preserve">D</m:t>
              </m:r>
            </m:e>
            <m:sup>
              <m:r>
                <m:t xml:space="preserve">ij</m:t>
              </m:r>
            </m:sup>
          </m:sSup>
          <m:d>
            <m:dPr/>
            <m:e>
              <m:r>
                <m:t xml:space="preserve">x</m:t>
              </m:r>
              <m:r>
                <m:t xml:space="preserve">−</m:t>
              </m:r>
              <m:r>
                <m:t xml:space="preserve">y</m:t>
              </m:r>
            </m:e>
          </m:d>
          <m:r>
            <m:t xml:space="preserve">:</m:t>
          </m:r>
          <m:r>
            <m:t xml:space="preserve">=</m:t>
          </m:r>
          <m:r>
            <m:t xml:space="preserve">⟨0</m:t>
          </m:r>
          <m:r>
            <m:t xml:space="preserve">|</m:t>
          </m:r>
          <m:sSup>
            <m:e>
              <m:r>
                <m:t xml:space="preserve">A</m:t>
              </m:r>
            </m:e>
            <m:sup>
              <m:r>
                <m:t xml:space="preserve">i</m:t>
              </m:r>
            </m:sup>
          </m:sSup>
          <m:d>
            <m:dPr/>
            <m:e>
              <m:r>
                <m:t xml:space="preserve">x</m:t>
              </m:r>
            </m:e>
          </m:d>
          <m:r>
            <m:t xml:space="preserve"> </m:t>
          </m:r>
          <m:sSup>
            <m:e>
              <m:r>
                <m:t xml:space="preserve">A</m:t>
              </m:r>
            </m:e>
            <m:sup>
              <m:r>
                <m:t xml:space="preserve">j</m:t>
              </m:r>
            </m:sup>
          </m:sSup>
          <m:d>
            <m:dPr/>
            <m:e>
              <m:r>
                <m:t xml:space="preserve">y</m:t>
              </m:r>
            </m:e>
          </m:d>
          <m:r>
            <m:t xml:space="preserve">|</m:t>
          </m:r>
          <m:r>
            <m:t xml:space="preserve">0⟩</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m:t>
              </m:r>
              <m:r>
                <m:t xml:space="preserve">ik</m:t>
              </m:r>
              <m:d>
                <m:dPr/>
                <m:e>
                  <m:r>
                    <m:t xml:space="preserve">x</m:t>
                  </m:r>
                  <m:r>
                    <m:t xml:space="preserve">−</m:t>
                  </m:r>
                  <m:r>
                    <m:t xml:space="preserve">y</m:t>
                  </m:r>
                </m:e>
              </m:d>
            </m:sup>
          </m:sSup>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with ω=|k| for the massless photon, and k(x−y)=ω(x⁰−y⁰)−k·(x−y).</w:t>
      </w:r>
    </w:p>
    <w:p>
      <w:pPr>
        <w:pStyle w:val="Heading3"/>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r>
        <w:rPr>
          <w:b/>
          <w:i/>
        </w:rP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3"/>
      </w:pPr>
      <w:r>
        <w:t>2.1 The definition</w:t>
      </w:r>
    </w:p>
    <w:p>
      <w:r>
        <w:t>Since A^i is a bosonic field, the time-ordering rule carries no extra sign, exactly as for the scalar field in Lesson 45:</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⟨0</m:t>
          </m:r>
          <m:r>
            <m:t xml:space="preserve">|</m:t>
          </m:r>
          <m:r>
            <m:t xml:space="preserve">T</m:t>
          </m:r>
          <m:r>
            <m:t xml:space="preserve">{</m:t>
          </m:r>
          <m:sSup>
            <m:e>
              <m:r>
                <m:t xml:space="preserve">A</m:t>
              </m:r>
            </m:e>
            <m:sup>
              <m:r>
                <m:t xml:space="preserve">i</m:t>
              </m:r>
            </m:sup>
          </m:sSup>
          <m:d>
            <m:dPr/>
            <m:e>
              <m:r>
                <m:t xml:space="preserve">x</m:t>
              </m:r>
            </m:e>
          </m:d>
          <m:sSup>
            <m:e>
              <m:r>
                <m:t xml:space="preserve">A</m:t>
              </m:r>
            </m:e>
            <m:sup>
              <m:r>
                <m:t xml:space="preserve">j</m:t>
              </m:r>
            </m:sup>
          </m:sSup>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sSup>
            <m:e>
              <m:r>
                <m:t xml:space="preserve">D</m:t>
              </m:r>
            </m:e>
            <m:sup>
              <m:r>
                <m:t xml:space="preserve">ij</m:t>
              </m:r>
            </m:sup>
          </m:sSup>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sSup>
            <m:e>
              <m:r>
                <m:t xml:space="preserve">D</m:t>
              </m:r>
            </m:e>
            <m:sup>
              <m:r>
                <m:t xml:space="preserve">ij</m:t>
              </m:r>
            </m:sup>
          </m:sSup>
          <m:d>
            <m:dPr/>
            <m:e>
              <m:r>
                <m:t xml:space="preserve">y</m:t>
              </m:r>
              <m:r>
                <m:t xml:space="preserve">−</m:t>
              </m:r>
              <m:r>
                <m:t xml:space="preserve">x</m:t>
              </m:r>
            </m:e>
          </m:d>
        </m:oMath>
      </m:oMathPara>
    </w:p>
    <w:p>
      <w:pPr>
        <w:pStyle w:val="Heading3"/>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r>
        <w:rPr>
          <w:b/>
          <w:i/>
        </w:rP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3"/>
      </w:pPr>
      <w:r>
        <w:t>3.1 The proposed form</w:t>
      </w:r>
    </w:p>
    <w:p>
      <w:r>
        <w:t>By direct analogy with Lesson 45, Section 4.1, propose</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i</m:t>
          </m:r>
          <m:r>
            <m:t xml:space="preserve"> </m:t>
          </m:r>
          <m:f>
            <m:num>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the massless (m=0) specialization of the scalar Feynman propagator's pole structure, multiplied by the fixed transverse projector.</w:t>
      </w:r>
    </w:p>
    <w:p>
      <w:pPr>
        <w:pStyle w:val="Heading3"/>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f>
            <m:num>
              <m:sSup>
                <m:e>
                  <m:r>
                    <m:t xml:space="preserve">k</m:t>
                  </m:r>
                </m:e>
                <m:sup>
                  <m:r>
                    <m:t xml:space="preserve">2</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As ε→0⁺, k²/(k²+iε)→1 away from the pole, exactly as in Lesson 45, Section 4.2, giving</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r>
        <w:rPr>
          <w:b/>
          <w:i/>
        </w:rP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3"/>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2"/>
      </w:pPr>
      <w:r>
        <w:t>4 A simpler, covariant alternative</w:t>
      </w:r>
    </w:p>
    <w:p>
      <w:pPr>
        <w:pStyle w:val="Heading3"/>
      </w:pPr>
      <w:r>
        <w:t>4.1 The Feynman-gauge propagator</w:t>
      </w:r>
    </w:p>
    <w:p>
      <w:r>
        <w:t>For calculations, this course uses the covariant object</w:t>
      </w:r>
    </w:p>
    <w:p>
      <w:pPr>
        <w:spacing w:before="100" w:after="160"/>
        <w:jc w:val="center"/>
      </w:pPr>
      <m:oMathPara>
        <m:oMath>
          <m:sSubSup>
            <m:e>
              <m:r>
                <m:t xml:space="preserve">D</m:t>
              </m:r>
            </m:e>
            <m:sub>
              <m:r>
                <m:t xml:space="preserve">F</m:t>
              </m:r>
            </m:sub>
            <m:sup>
              <m:r>
                <m:t xml:space="preserve">μν</m:t>
              </m:r>
            </m:sup>
          </m:sSubSup>
          <m:d>
            <m:dPr/>
            <m:e>
              <m:r>
                <m:t xml:space="preserve">k</m:t>
              </m:r>
            </m:e>
          </m:d>
          <m:r>
            <m:t xml:space="preserve">=</m:t>
          </m:r>
          <m:r>
            <m:t xml:space="preserve">−</m:t>
          </m:r>
          <m:r>
            <m:t xml:space="preserve">i</m:t>
          </m:r>
          <m:r>
            <m:t xml:space="preserve"> </m:t>
          </m:r>
          <m:f>
            <m:num>
              <m:sSup>
                <m:e>
                  <m:r>
                    <m:t xml:space="preserve">g</m:t>
                  </m:r>
                </m:e>
                <m:sup>
                  <m:r>
                    <m:t xml:space="preserve">μν</m:t>
                  </m:r>
                </m:sup>
              </m:sSup>
            </m:num>
            <m:den>
              <m:sSup>
                <m:e>
                  <m:r>
                    <m:t xml:space="preserve">k</m:t>
                  </m:r>
                </m:e>
                <m:sup>
                  <m:r>
                    <m:t xml:space="preserve">2</m:t>
                  </m:r>
                </m:sup>
              </m:sSup>
              <m:r>
                <m:t xml:space="preserve">+</m:t>
              </m:r>
              <m:r>
                <m:t xml:space="preserve">iε</m:t>
              </m:r>
            </m:den>
          </m:f>
        </m:oMath>
      </m:oMathPara>
    </w:p>
    <w:p>
      <w:r>
        <w:t>a single, Lorentz-covariant expression with no explicit projector, treating all four components of A_μ on an equal footing.</w:t>
      </w:r>
    </w:p>
    <w:p>
      <w:pPr>
        <w:pStyle w:val="Heading3"/>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3"/>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r>
        <w:rPr>
          <w:b/>
          <w:i/>
        </w:rP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2"/>
      </w:pPr>
      <w:r>
        <w:t>6 Summary</w:t>
      </w:r>
    </w:p>
    <w:p>
      <w:pPr>
        <w:pStyle w:val="ListNumber"/>
        <w:numPr>
          <w:ilvl w:val="0"/>
          <w:numId w:val="10"/>
        </w:numPr>
      </w:pPr>
      <w:r>
        <w:t>D^ij(x−y)=⟨0|A^i(x)A^j(y)|0⟩ is built directly from Lesson 37's mode expansion and carries the transverse projector δ^ij−k̂^ik̂^j.</w:t>
      </w:r>
    </w:p>
    <w:p>
      <w:pPr>
        <w:pStyle w:val="ListNumber"/>
        <w:numPr>
          <w:ilvl w:val="0"/>
          <w:numId w:val="10"/>
        </w:numPr>
      </w:pPr>
      <w:r>
        <w:t>Time-ordering, with no extra sign (A^i is bosonic), gives D_F^ij(x−y).</w:t>
      </w:r>
    </w:p>
    <w:p>
      <w:pPr>
        <w:pStyle w:val="ListNumber"/>
        <w:numPr>
          <w:ilvl w:val="0"/>
          <w:numId w:val="10"/>
        </w:numPr>
      </w:pPr>
      <w:r>
        <w:t>In momentum space, D_F^ij(k)=i(δ^ij−k̂^ik̂^j)/(k²+iε), verified by the same substitution check used in Lesson 45, up to a nonlocal position-space structure this course does not need explicitly.</w:t>
      </w:r>
    </w:p>
    <w:p>
      <w:pPr>
        <w:pStyle w:val="ListNumber"/>
        <w:numPr>
          <w:ilvl w:val="0"/>
          <w:numId w:val="10"/>
        </w:numPr>
      </w:pPr>
      <w:r>
        <w:t>The photon propagator's pole, k²+iε, is the massless specialization of the pole structure already seen in Lessons 45 and 46.</w:t>
      </w:r>
    </w:p>
    <w:p>
      <w:pPr>
        <w:pStyle w:val="ListNumber"/>
        <w:numPr>
          <w:ilvl w:val="0"/>
          <w:numId w:val="10"/>
        </w:numPr>
      </w:pPr>
      <w:r>
        <w:t>The covariant Feynman-gauge propagator D_F^μν(k)=−ig^μν/(k²+iε) is used in practice; its spatial block differs from the Coulomb-gauge result by a term proportional to k^ik^j.</w:t>
      </w:r>
    </w:p>
    <w:p>
      <w:pPr>
        <w:pStyle w:val="ListNumber"/>
        <w:numPr>
          <w:ilvl w:val="0"/>
          <w:numId w:val="10"/>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r>
        <w:t>Lesson 48 collects the electron-photon vertex of Lesson 44 and the three propagators of Lessons 45–47 into a single, unified set of building blocks, the raw material Lesson 49 assembles into the complete Feynman rules of QED.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2026-10-02T02:08:33Z</dcterms:created>
  <dcterms:modified xsi:type="dcterms:W3CDTF">2026-10-02T02:08:33Z</dcterms:modified>
  <cp:category/>
</cp:coreProperties>
</file>