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External Spinors and Polarization</w:t>
      </w:r>
    </w:p>
    <w:p>
      <w:pPr>
        <w:pStyle w:val="Subtitle"/>
        <w:jc w:val="center"/>
      </w:pPr>
      <w:r>
        <w:t>Lesson 51 of the Complete Quantum Electrodynamics Course</w:t>
      </w:r>
    </w:p>
    <w:p>
      <w:r>
        <w:br/>
      </w:r>
    </w:p>
    <w:p>
      <w:pPr>
        <w:jc w:val="center"/>
      </w:pPr>
      <w:r>
        <w:rPr>
          <w:b/>
          <w:sz w:val="26"/>
        </w:rPr>
        <w:t>The general master formula converting a squared, spin-summed spinor sandwich into a gamma-matrix trace, spin averaging, and the covariant photon polarization sum</w:t>
      </w:r>
    </w:p>
    <w:p>
      <w:r>
        <w:br/>
        <w:br/>
      </w:r>
    </w:p>
    <w:p>
      <w:pPr>
        <w:jc w:val="center"/>
      </w:pPr>
      <w:r>
        <w:t>Course edition 1.0</w:t>
      </w:r>
    </w:p>
    <w:p>
      <w:r>
        <w:br w:type="page"/>
      </w:r>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3"/>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3"/>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3"/>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r>
        <w:rPr>
          <w:b/>
          <w:i/>
        </w:rP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3"/>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3"/>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r>
        <w:rPr>
          <w:b/>
          <w:i/>
        </w:rP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3"/>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3"/>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exactly the trace Lesson 20, Section 5, already evaluated explicitly as the "standard building block of QED cross sections," now derived from first principles as the specific spin sum this lesson produces, rather than an unmotivated example.</w:t>
      </w:r>
    </w:p>
    <w:p>
      <w:r>
        <w:rPr>
          <w:b/>
          <w:i/>
        </w:rP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3"/>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3"/>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r>
        <w:rPr>
          <w:b/>
          <w:i/>
        </w:rP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3"/>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3"/>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3"/>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r>
        <w:rPr>
          <w:b/>
          <w:i/>
        </w:rP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2"/>
      </w:pPr>
      <w:r>
        <w:t>7 Summary</w:t>
      </w:r>
    </w:p>
    <w:p>
      <w:pPr>
        <w:pStyle w:val="ListNumber"/>
        <w:numPr>
          <w:ilvl w:val="0"/>
          <w:numId w:val="10"/>
        </w:numPr>
      </w:pPr>
      <w:r>
        <w:t>An unpolarized experiment sums |ℳ|² over unmeasured final spins and averages over unmeasured initial spins, with a factor of 1/2 per unmeasured initial fermion.</w:t>
      </w:r>
    </w:p>
    <w:p>
      <w:pPr>
        <w:pStyle w:val="ListNumber"/>
        <w:numPr>
          <w:ilvl w:val="0"/>
          <w:numId w:val="10"/>
        </w:numPr>
      </w:pPr>
      <w:r>
        <w:t>Conjugating a spinor sandwich gives [ū(p′)Γu(p)]*=ū(p)Γ̄u(p′), with Γ̄=γ⁰Γ†γ⁰.</w:t>
      </w:r>
    </w:p>
    <w:p>
      <w:pPr>
        <w:pStyle w:val="ListNumber"/>
        <w:numPr>
          <w:ilvl w:val="0"/>
          <w:numId w:val="10"/>
        </w:numPr>
      </w:pPr>
      <w:r>
        <w:t>Summing over both spins using the completeness relations of Lesson 21 gives the master formula Σ|ū(p′)Γu(p)|²=Tr[Γ(p̸+m)Γ̄(p̸′+m)].</w:t>
      </w:r>
    </w:p>
    <w:p>
      <w:pPr>
        <w:pStyle w:val="ListNumber"/>
        <w:numPr>
          <w:ilvl w:val="0"/>
          <w:numId w:val="10"/>
        </w:numPr>
      </w:pPr>
      <w:r>
        <w:t>For the QED vertex, Γ=γ^μ, Γ̄=γ^μ, and the resulting trace matches Lesson 20's already-showcased building block exactly.</w:t>
      </w:r>
    </w:p>
    <w:p>
      <w:pPr>
        <w:pStyle w:val="ListNumber"/>
        <w:numPr>
          <w:ilvl w:val="0"/>
          <w:numId w:val="10"/>
        </w:numPr>
      </w:pPr>
      <w:r>
        <w:t>The same master formula applies unchanged to a full, multi-vertex amplitude, with Γ standing for whatever combination of matrices the complete diagram produces.</w:t>
      </w:r>
    </w:p>
    <w:p>
      <w:pPr>
        <w:pStyle w:val="ListNumber"/>
        <w:numPr>
          <w:ilvl w:val="0"/>
          <w:numId w:val="10"/>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2026-10-02T02:08:34Z</dcterms:created>
  <dcterms:modified xsi:type="dcterms:W3CDTF">2026-10-02T02:08:34Z</dcterms:modified>
  <cp:category/>
</cp:coreProperties>
</file>