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Electron-Muon Scattering</w:t>
      </w:r>
    </w:p>
    <w:p>
      <w:pPr>
        <w:pStyle w:val="Subtitle"/>
        <w:jc w:val="center"/>
      </w:pPr>
      <w:r>
        <w:t>Lesson 53 of the Complete Quantum Electrodynamics Course</w:t>
      </w:r>
    </w:p>
    <w:p>
      <w:r>
        <w:br/>
      </w:r>
    </w:p>
    <w:p>
      <w:pPr>
        <w:jc w:val="center"/>
      </w:pPr>
      <w:r>
        <w:rPr>
          <w:b/>
          <w:sz w:val="26"/>
        </w:rPr>
        <w:t>The first complete QED cross section, from the single-photon-exchange amplitude to the famous result 2e⁴(s²+u²)/t²</w:t>
      </w:r>
    </w:p>
    <w:p>
      <w:r>
        <w:br/>
        <w:br/>
      </w:r>
    </w:p>
    <w:p>
      <w:pPr>
        <w:jc w:val="center"/>
      </w:pPr>
      <w:r>
        <w:t>Course edition 1.0</w:t>
      </w:r>
    </w:p>
    <w:p>
      <w:r>
        <w:br w:type="page"/>
      </w:r>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 xml:space="preserve">   e⁻(p1) ----*---- e⁻(p3)   </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 xml:space="preserve">   μ⁻(p2) ----*---- μ⁻(p4)   </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 </m:t>
          </m:r>
          <m:r>
            <m:t xml:space="preserve">ℳ</m:t>
          </m:r>
          <m:r>
            <m:t xml:space="preserve">=</m:t>
          </m:r>
          <m:d>
            <m:dPr/>
            <m:e>
              <m:r>
                <m:t xml:space="preserve">i</m:t>
              </m:r>
              <m:r>
                <m:t xml:space="preserve"> </m:t>
              </m:r>
              <m:f>
                <m:num>
                  <m:r>
                    <m:t xml:space="preserve">e</m:t>
                  </m:r>
                </m:num>
                <m:den>
                  <m:r>
                    <m:t xml:space="preserve">t</m:t>
                  </m:r>
                </m:den>
              </m:f>
            </m:e>
          </m:d>
          <m:r>
            <m:t xml:space="preserve"> </m:t>
          </m:r>
          <m:r>
            <m:t xml:space="preserve">e</m:t>
          </m:r>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m:t>
          </m:r>
          <m:d>
            <m:dPr/>
            <m:e>
              <m:r>
                <m:t xml:space="preserve">i</m:t>
              </m:r>
              <m:r>
                <m:t xml:space="preserve"> </m:t>
              </m:r>
              <m:f>
                <m:num>
                  <m:sSup>
                    <m:e>
                      <m:r>
                        <m:t xml:space="preserve">e</m:t>
                      </m:r>
                    </m:e>
                    <m:sup>
                      <m:r>
                        <m:t xml:space="preserve">2</m:t>
                      </m:r>
                    </m:sup>
                  </m:sSup>
                </m:num>
                <m:den>
                  <m:r>
                    <m:t xml:space="preserve">t</m:t>
                  </m:r>
                </m:den>
              </m:f>
            </m:e>
          </m:d>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r>
        <w:t>using q²=(p₁−p₃)²=t (Lesson 52,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f>
            <m:num>
              <m:r>
                <m:t xml:space="preserve">1</m:t>
              </m:r>
            </m:num>
            <m:den>
              <m:r>
                <m:t xml:space="preserve">4</m:t>
              </m:r>
            </m:den>
          </m:f>
          <m:r>
            <m:t xml:space="preserve"> </m:t>
          </m:r>
          <m:sSub>
            <m:e>
              <m:r>
                <m:t xml:space="preserve">Σ</m:t>
              </m:r>
            </m:e>
            <m:sub>
              <m:r>
                <m:t xml:space="preserve">spins</m:t>
              </m:r>
            </m:sub>
          </m:sSub>
          <m:r>
            <m:t xml:space="preserve"> </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oMath>
      </m:oMathPara>
    </w:p>
    <w:p>
      <w:pPr>
        <w:pStyle w:val="Heading3"/>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m:t>
          </m:r>
          <m:func>
            <m:fName>
              <m:r>
                <m:t xml:space="preserve">Tr</m:t>
              </m:r>
            </m:fName>
            <m:e>
              <m:d>
                <m:dPr>
                  <m:begChr m:val="["/>
                  <m:endChr m:val="]"/>
                </m:dPr>
                <m:e>
                  <m:sSup>
                    <m:e>
                      <m:r>
                        <m:t xml:space="preserve">γ</m:t>
                      </m:r>
                    </m:e>
                    <m:sup>
                      <m:r>
                        <m:t xml:space="preserve">μ</m:t>
                      </m:r>
                    </m:sup>
                  </m:sSup>
                  <m:d>
                    <m:dPr/>
                    <m:e>
                      <m:sSub>
                        <m:e>
                          <m:acc>
                            <m:accPr>
                              <m:chr m:val="/"/>
                            </m:accPr>
                            <m:e>
                              <m:r>
                                <m:t xml:space="preserve">p</m:t>
                              </m:r>
                            </m:e>
                          </m:acc>
                        </m:e>
                        <m:sub>
                          <m:r>
                            <m:t xml:space="preserve">1</m:t>
                          </m:r>
                        </m:sub>
                      </m:sSub>
                      <m:r>
                        <m:t xml:space="preserve">+</m:t>
                      </m:r>
                      <m:sSub>
                        <m:e>
                          <m:r>
                            <m:t xml:space="preserve">m</m:t>
                          </m:r>
                        </m:e>
                        <m:sub>
                          <m:r>
                            <m:t xml:space="preserve">e</m:t>
                          </m:r>
                        </m:sub>
                      </m:sSub>
                    </m:e>
                  </m:d>
                  <m:sSup>
                    <m:e>
                      <m:r>
                        <m:t xml:space="preserve">γ</m:t>
                      </m:r>
                    </m:e>
                    <m:sup>
                      <m:r>
                        <m:t xml:space="preserve">ν</m:t>
                      </m:r>
                    </m:sup>
                  </m:sSup>
                  <m:d>
                    <m:dPr/>
                    <m:e>
                      <m:sSub>
                        <m:e>
                          <m:acc>
                            <m:accPr>
                              <m:chr m:val="/"/>
                            </m:accPr>
                            <m:e>
                              <m:r>
                                <m:t xml:space="preserve">p</m:t>
                              </m:r>
                            </m:e>
                          </m:acc>
                        </m:e>
                        <m:sub>
                          <m:r>
                            <m:t xml:space="preserve">3</m:t>
                          </m:r>
                        </m:sub>
                      </m:sSub>
                      <m:r>
                        <m:t xml:space="preserve">+</m:t>
                      </m:r>
                      <m:sSub>
                        <m:e>
                          <m:r>
                            <m:t xml:space="preserve">m</m:t>
                          </m:r>
                        </m:e>
                        <m:sub>
                          <m:r>
                            <m:t xml:space="preserve">e</m:t>
                          </m:r>
                        </m:sub>
                      </m:sSub>
                    </m:e>
                  </m:d>
                </m:e>
              </m:d>
            </m:e>
          </m:func>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r>
            <m:t xml:space="preserve">=</m:t>
          </m:r>
          <m:func>
            <m:fName>
              <m:r>
                <m:t xml:space="preserve">Tr</m:t>
              </m:r>
            </m:fName>
            <m:e>
              <m:d>
                <m:dPr>
                  <m:begChr m:val="["/>
                  <m:endChr m:val="]"/>
                </m:dPr>
                <m:e>
                  <m:sSub>
                    <m:e>
                      <m:r>
                        <m:t xml:space="preserve">γ</m:t>
                      </m:r>
                    </m:e>
                    <m:sub>
                      <m:r>
                        <m:t xml:space="preserve">μ</m:t>
                      </m:r>
                    </m:sub>
                  </m:sSub>
                  <m:d>
                    <m:dPr/>
                    <m:e>
                      <m:sSub>
                        <m:e>
                          <m:acc>
                            <m:accPr>
                              <m:chr m:val="/"/>
                            </m:accPr>
                            <m:e>
                              <m:r>
                                <m:t xml:space="preserve">p</m:t>
                              </m:r>
                            </m:e>
                          </m:acc>
                        </m:e>
                        <m:sub>
                          <m:r>
                            <m:t xml:space="preserve">2</m:t>
                          </m:r>
                        </m:sub>
                      </m:sSub>
                      <m:r>
                        <m:t xml:space="preserve">+</m:t>
                      </m:r>
                      <m:sSub>
                        <m:e>
                          <m:r>
                            <m:t xml:space="preserve">m</m:t>
                          </m:r>
                        </m:e>
                        <m:sub>
                          <m:r>
                            <m:t xml:space="preserve">μ</m:t>
                          </m:r>
                        </m:sub>
                      </m:sSub>
                    </m:e>
                  </m:d>
                  <m:sSub>
                    <m:e>
                      <m:r>
                        <m:t xml:space="preserve">γ</m:t>
                      </m:r>
                    </m:e>
                    <m:sub>
                      <m:r>
                        <m:t xml:space="preserve">ν</m:t>
                      </m:r>
                    </m:sub>
                  </m:sSub>
                  <m:d>
                    <m:dPr/>
                    <m:e>
                      <m:sSub>
                        <m:e>
                          <m:acc>
                            <m:accPr>
                              <m:chr m:val="/"/>
                            </m:accPr>
                            <m:e>
                              <m:r>
                                <m:t xml:space="preserve">p</m:t>
                              </m:r>
                            </m:e>
                          </m:acc>
                        </m:e>
                        <m:sub>
                          <m:r>
                            <m:t xml:space="preserve">4</m:t>
                          </m:r>
                        </m:sub>
                      </m:sSub>
                      <m:r>
                        <m:t xml:space="preserve">+</m:t>
                      </m:r>
                      <m:sSub>
                        <m:e>
                          <m:r>
                            <m:t xml:space="preserve">m</m:t>
                          </m:r>
                        </m:e>
                        <m:sub>
                          <m:r>
                            <m:t xml:space="preserve">μ</m:t>
                          </m:r>
                        </m:sub>
                      </m:sSub>
                    </m:e>
                  </m:d>
                </m:e>
              </m:d>
            </m:e>
          </m:func>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Using Lesson 20,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 </m:t>
          </m:r>
          <m:d>
            <m:dPr>
              <m:begChr m:val="["/>
              <m:endChr m:val="]"/>
            </m:dPr>
            <m:e>
              <m:sSubSup>
                <m:e>
                  <m:r>
                    <m:t xml:space="preserve">p</m:t>
                  </m:r>
                </m:e>
                <m:sub>
                  <m:r>
                    <m:t xml:space="preserve">1</m:t>
                  </m:r>
                </m:sub>
                <m:sup>
                  <m:r>
                    <m:t xml:space="preserve">μ</m:t>
                  </m:r>
                </m:sup>
              </m:sSubSup>
              <m:sSubSup>
                <m:e>
                  <m:r>
                    <m:t xml:space="preserve">p</m:t>
                  </m:r>
                </m:e>
                <m:sub>
                  <m:r>
                    <m:t xml:space="preserve">3</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3</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e>
              </m:d>
            </m:e>
          </m:d>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 </m:t>
          </m:r>
          <m:d>
            <m:dPr>
              <m:begChr m:val="["/>
              <m:endChr m:val="]"/>
            </m:dPr>
            <m:e>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d>
                <m:dPr/>
                <m:e>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e>
              </m:d>
            </m:e>
          </m:d>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4</m:t>
                  </m:r>
                </m:sub>
              </m:sSub>
            </m:e>
          </m:d>
          <m:d>
            <m:dPr/>
            <m:e>
              <m:sSub>
                <m:e>
                  <m:r>
                    <m:t xml:space="preserve">p</m:t>
                  </m:r>
                </m:e>
                <m:sub>
                  <m:r>
                    <m:t xml:space="preserve">2</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μ</m:t>
              </m:r>
            </m:sub>
            <m:sup>
              <m:r>
                <m:t xml:space="preserve">2</m:t>
              </m:r>
            </m:sup>
          </m:sSubSup>
          <m:d>
            <m:dPr/>
            <m:e>
              <m:sSub>
                <m:e>
                  <m:r>
                    <m:t xml:space="preserve">p</m:t>
                  </m:r>
                </m:e>
                <m:sub>
                  <m:r>
                    <m:t xml:space="preserve">1</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e</m:t>
              </m:r>
            </m:sub>
            <m:sup>
              <m:r>
                <m:t xml:space="preserve">2</m:t>
              </m:r>
            </m:sup>
          </m:sSubSup>
          <m:d>
            <m:dPr/>
            <m:e>
              <m:sSub>
                <m:e>
                  <m:r>
                    <m:t xml:space="preserve">p</m:t>
                  </m:r>
                </m:e>
                <m:sub>
                  <m:r>
                    <m:t xml:space="preserve">2</m:t>
                  </m:r>
                </m:sub>
              </m:sSub>
              <m:r>
                <m:t xml:space="preserve">·</m:t>
              </m:r>
              <m:sSub>
                <m:e>
                  <m:r>
                    <m:t xml:space="preserve">p</m:t>
                  </m:r>
                </m:e>
                <m:sub>
                  <m:r>
                    <m:t xml:space="preserve">4</m:t>
                  </m:r>
                </m:sub>
              </m:sSub>
            </m:e>
          </m:d>
          <m:r>
            <m:t xml:space="preserve">+</m:t>
          </m:r>
          <m:r>
            <m:t xml:space="preserve">64</m:t>
          </m:r>
          <m:r>
            <m:t xml:space="preserve"> </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8</m:t>
          </m:r>
          <m:r>
            <m:t xml:space="preserve"> </m:t>
          </m:r>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8</m:t>
          </m:r>
          <m:r>
            <m:t xml:space="preserve"> </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16</m:t>
          </m:r>
          <m:r>
            <m:t xml:space="preserve"> </m:t>
          </m:r>
          <m:r>
            <m:t xml:space="preserve">t</m:t>
          </m:r>
          <m:r>
            <m:t xml:space="preserve"> </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oMath>
      </m:oMathPara>
    </w:p>
    <w:p>
      <w:r>
        <w:t>so</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 </m:t>
          </m:r>
          <m:d>
            <m:dPr>
              <m:begChr m:val="["/>
              <m:endChr m:val="]"/>
            </m:dPr>
            <m:e>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2t</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d>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a clean, famous, and completely explicit result, symmetric in s and u, singular only at t=0 (forward scattering, where the exchanged photon becomes soft, Lesson 74's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 </m:t>
          </m:r>
          <m:sSup>
            <m:e>
              <m:d>
                <m:dPr>
                  <m:begChr m:val="|"/>
                  <m:endChr m:val="|"/>
                </m:dPr>
                <m:e>
                  <m:r>
                    <m:t xml:space="preserve">ℳ</m:t>
                  </m:r>
                </m:e>
              </m:d>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Single t-channel diagram, no crossed term</w:t>
            </w:r>
          </w:p>
        </w:tc>
        <w:tc>
          <w:tcPr>
            <w:tcW w:type="dxa" w:w="6528"/>
            <w:vAlign w:val="center"/>
            <w:tcMar>
              <w:top w:w="100" w:type="dxa"/>
              <w:start w:w="100" w:type="dxa"/>
              <w:bottom w:w="100" w:type="dxa"/>
              <w:end w:w="100" w:type="dxa"/>
            </w:tcMar>
          </w:tcPr>
          <w:p>
            <w:r>
              <w:t>Contrasted directly with Lesson 54's electron-electron scattering, which has two</w:t>
            </w:r>
          </w:p>
        </w:tc>
      </w:tr>
      <w:tr>
        <w:tc>
          <w:tcPr>
            <w:tcW w:type="dxa" w:w="3264"/>
            <w:vAlign w:val="center"/>
            <w:shd w:fill="EAF2F8"/>
            <w:tcMar>
              <w:top w:w="100" w:type="dxa"/>
              <w:start w:w="100" w:type="dxa"/>
              <w:bottom w:w="100" w:type="dxa"/>
              <w:end w:w="100" w:type="dxa"/>
            </w:tcMar>
          </w:tcPr>
          <w:p>
            <w:r>
              <w:t>iℳ=(ie²/t)[ū(p₃)γ^μu(p₁)][ū(p₄)γ_μu(p₂)]</w:t>
            </w:r>
          </w:p>
        </w:tc>
        <w:tc>
          <w:tcPr>
            <w:tcW w:type="dxa" w:w="6528"/>
            <w:vAlign w:val="center"/>
            <w:shd w:fill="EAF2F8"/>
            <w:tcMar>
              <w:top w:w="100" w:type="dxa"/>
              <w:start w:w="100" w:type="dxa"/>
              <w:bottom w:w="100" w:type="dxa"/>
              <w:end w:w="100" w:type="dxa"/>
            </w:tcMar>
          </w:tcPr>
          <w:p>
            <w:r>
              <w:t>The template amplitude for any single-photon-exchange process between distinguishable fermions</w:t>
            </w:r>
          </w:p>
        </w:tc>
      </w:tr>
      <w:tr>
        <w:tc>
          <w:tcPr>
            <w:tcW w:type="dxa" w:w="3264"/>
            <w:vAlign w:val="center"/>
            <w:tcMar>
              <w:top w:w="100" w:type="dxa"/>
              <w:start w:w="100" w:type="dxa"/>
              <w:bottom w:w="100" w:type="dxa"/>
              <w:end w:w="100" w:type="dxa"/>
            </w:tcMar>
          </w:tcPr>
          <w:p>
            <w:r>
              <w:t>Factorized electron and muon tensors</w:t>
            </w:r>
          </w:p>
        </w:tc>
        <w:tc>
          <w:tcPr>
            <w:tcW w:type="dxa" w:w="6528"/>
            <w:vAlign w:val="center"/>
            <w:tcMar>
              <w:top w:w="100" w:type="dxa"/>
              <w:start w:w="100" w:type="dxa"/>
              <w:bottom w:w="100" w:type="dxa"/>
              <w:end w:w="100" w:type="dxa"/>
            </w:tcMar>
          </w:tcPr>
          <w:p>
            <w:r>
              <w:t>The general pattern for any process with two independent fermion lines</w:t>
            </w:r>
          </w:p>
        </w:tc>
      </w:tr>
      <w:tr>
        <w:tc>
          <w:tcPr>
            <w:tcW w:type="dxa" w:w="3264"/>
            <w:vAlign w:val="center"/>
            <w:shd w:fill="EAF2F8"/>
            <w:tcMar>
              <w:top w:w="100" w:type="dxa"/>
              <w:start w:w="100" w:type="dxa"/>
              <w:bottom w:w="100" w:type="dxa"/>
              <w:end w:w="100" w:type="dxa"/>
            </w:tcMar>
          </w:tcPr>
          <w:p>
            <w:r>
              <w:t>(1/4)Σ|ℳ|²=2e⁴(s²+u²)/t² (massless)</w:t>
            </w:r>
          </w:p>
        </w:tc>
        <w:tc>
          <w:tcPr>
            <w:tcW w:type="dxa" w:w="6528"/>
            <w:vAlign w:val="center"/>
            <w:shd w:fill="EAF2F8"/>
            <w:tcMar>
              <w:top w:w="100" w:type="dxa"/>
              <w:start w:w="100" w:type="dxa"/>
              <w:bottom w:w="100" w:type="dxa"/>
              <w:end w:w="100" w:type="dxa"/>
            </w:tcMar>
          </w:tcPr>
          <w:p>
            <w:r>
              <w:t>A famous, frequently cited result, now derived rather than quoted</w:t>
            </w:r>
          </w:p>
        </w:tc>
      </w:tr>
      <w:tr>
        <w:tc>
          <w:tcPr>
            <w:tcW w:type="dxa" w:w="3264"/>
            <w:vAlign w:val="center"/>
            <w:tcMar>
              <w:top w:w="100" w:type="dxa"/>
              <w:start w:w="100" w:type="dxa"/>
              <w:bottom w:w="100" w:type="dxa"/>
              <w:end w:w="100" w:type="dxa"/>
            </w:tcMar>
          </w:tcPr>
          <w:p>
            <w:r>
              <w:t>dσ/dΩ=|ℳ|²/(64π²s)</w:t>
            </w:r>
          </w:p>
        </w:tc>
        <w:tc>
          <w:tcPr>
            <w:tcW w:type="dxa" w:w="652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0"/>
        </w:numPr>
      </w:pPr>
      <w:r>
        <w:t>Electron-muon scattering proceeds through a single t-channel photon-exchange diagram, with no competing diagram, since the two particles are distinguishable.</w:t>
      </w:r>
    </w:p>
    <w:p>
      <w:pPr>
        <w:pStyle w:val="ListNumber"/>
        <w:numPr>
          <w:ilvl w:val="0"/>
          <w:numId w:val="10"/>
        </w:numPr>
      </w:pPr>
      <w:r>
        <w:t>The amplitude is iℳ=(ie²/t)[ū(p₃)γ^μu(p₁)][ū(p₄)γ_μu(p₂)], with the internal photon's momentum-squared exactly equal to t.</w:t>
      </w:r>
    </w:p>
    <w:p>
      <w:pPr>
        <w:pStyle w:val="ListNumber"/>
        <w:numPr>
          <w:ilvl w:val="0"/>
          <w:numId w:val="10"/>
        </w:numPr>
      </w:pPr>
      <w:r>
        <w:t>Spin-averaging and summing factors into an electron tensor and a muon tensor, each given directly by Lesson 20's trace formula.</w:t>
      </w:r>
    </w:p>
    <w:p>
      <w:pPr>
        <w:pStyle w:val="ListNumber"/>
        <w:numPr>
          <w:ilvl w:val="0"/>
          <w:numId w:val="10"/>
        </w:numPr>
      </w:pPr>
      <w:r>
        <w:t>Contracting the two tensors, several terms cancel exactly, leaving a clean general result in terms of s, t, u, and both masses.</w:t>
      </w:r>
    </w:p>
    <w:p>
      <w:pPr>
        <w:pStyle w:val="ListNumber"/>
        <w:numPr>
          <w:ilvl w:val="0"/>
          <w:numId w:val="10"/>
        </w:numPr>
      </w:pPr>
      <w:r>
        <w:t>In the massless limit, this reduces to the famous result (1/4)Σ|ℳ|²=2e⁴(s²+u²)/t².</w:t>
      </w:r>
    </w:p>
    <w:p>
      <w:pPr>
        <w:pStyle w:val="ListNumber"/>
        <w:numPr>
          <w:ilvl w:val="0"/>
          <w:numId w:val="10"/>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2026-10-02T02:08:34Z</dcterms:created>
  <dcterms:modified xsi:type="dcterms:W3CDTF">2026-10-02T02:08:34Z</dcterms:modified>
  <cp:category/>
</cp:coreProperties>
</file>