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Experimental Predictions</w:t>
      </w:r>
    </w:p>
    <w:p>
      <w:pPr>
        <w:pStyle w:val="Subtitle"/>
        <w:jc w:val="center"/>
      </w:pPr>
      <w:r>
        <w:t>Lesson 60 of the Complete Quantum Electrodynamics Course</w:t>
      </w:r>
    </w:p>
    <w:p>
      <w:r>
        <w:br/>
      </w:r>
    </w:p>
    <w:p>
      <w:pPr>
        <w:jc w:val="center"/>
      </w:pPr>
      <w:r>
        <w:rPr>
          <w:b/>
          <w:sz w:val="26"/>
        </w:rPr>
        <w:t>Combining Lessons 53–59 into real angular distributions, separating the photon-exchange peak from the collinear fermion poles, and naming where these five processes actually show up in a laboratory</w:t>
      </w:r>
    </w:p>
    <w:p>
      <w:r>
        <w:br/>
        <w:br/>
      </w:r>
    </w:p>
    <w:p>
      <w:pPr>
        <w:jc w:val="center"/>
      </w:pPr>
      <w:r>
        <w:t>Course edition 1.0</w:t>
      </w:r>
    </w:p>
    <w:p>
      <w:r>
        <w:br w:type="page"/>
      </w:r>
    </w:p>
    <w:p>
      <w:pPr>
        <w:pStyle w:val="Heading2"/>
      </w:pPr>
      <w:r>
        <w:t>How to use this lesson</w:t>
      </w:r>
    </w:p>
    <w:p>
      <w:r>
        <w:t>Five amplitudes, two phase-space formulas, and nothing left to derive: this lesson's job is to put the pieces of Lessons 53 through 59 together and read off what they actually say about a measurement. Electron-muon and Møller scattering really do share Rutherford's 1911 forward peak, a massless photon exchanged at vanishing momentum transfer. Annihilation, Compton scattering, and pair production have poles of a different origin: a fermion propagator going on shell when a photon and an electron are collinear. Treating those two singularities as one phenomenon is a mistake this lesson is written to prevent. The lesson closes Part VIII by naming where each of these five processes is actually used today, before Part IX asks what happens once the tree-level answer is corrected. Expect five to seven hours.</w:t>
      </w:r>
    </w:p>
    <w:p>
      <w:pPr>
        <w:pStyle w:val="Heading3"/>
      </w:pPr>
      <w:r>
        <w:t>Learning objectives</w:t>
      </w:r>
    </w:p>
    <w:p>
      <w:pPr>
        <w:pStyle w:val="ListBullet"/>
      </w:pPr>
      <w:r>
        <w:t>Assemble the explicit differential cross section for each of Lessons 53–57's processes, combining the spin-summed amplitude with Lesson 58's phase-space formula.</w:t>
      </w:r>
    </w:p>
    <w:p>
      <w:pPr>
        <w:pStyle w:val="ListBullet"/>
      </w:pPr>
      <w:r>
        <w:t>Rewrite the momentum transfer t in terms of the scattering angle using the half-angle identity t=−4p²sin²(θ/2), and recognize the resulting sin⁻⁴(θ/2) dependence as the Rutherford formula for photon-exchange processes only.</w:t>
      </w:r>
    </w:p>
    <w:p>
      <w:pPr>
        <w:pStyle w:val="ListBullet"/>
      </w:pPr>
      <w:r>
        <w:t>Distinguish the photon-exchange pole (Rutherford, t-channel photon) from the collinear fermion poles in annihilation, Compton scattering, and pair production, and explain why only the first of these is the long-range Coulomb singularity.</w:t>
      </w:r>
    </w:p>
    <w:p>
      <w:pPr>
        <w:pStyle w:val="ListBullet"/>
      </w:pPr>
      <w:r>
        <w:t>Derive, by a dimensional argument, that every one of these differential cross sections falls as 1/s at fixed scattering angle as the collision energy grows.</w:t>
      </w:r>
    </w:p>
    <w:p>
      <w:pPr>
        <w:pStyle w:val="ListBullet"/>
      </w:pPr>
      <w:r>
        <w:t>State, for each of the five processes, at least one setting in which it is used as a measurement tool or observed directly.</w:t>
      </w:r>
    </w:p>
    <w:p>
      <w:pPr>
        <w:pStyle w:val="ListBullet"/>
      </w:pPr>
      <w:r>
        <w:t>Summarize, in a few sentences, what Part VIII has established and what limitation Part IX addresses.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θ</w:t>
            </w:r>
          </w:p>
        </w:tc>
        <w:tc>
          <w:tcPr>
            <w:tcW w:type="dxa" w:w="7632"/>
            <w:vAlign w:val="center"/>
            <w:tcMar>
              <w:top w:w="100" w:type="dxa"/>
              <w:start w:w="100" w:type="dxa"/>
              <w:bottom w:w="100" w:type="dxa"/>
              <w:end w:w="100" w:type="dxa"/>
            </w:tcMar>
          </w:tcPr>
          <w:p>
            <w:r>
              <w:t>Center-of-momentum scattering angle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Center-of-momentum momentum magnitude</w:t>
            </w:r>
          </w:p>
        </w:tc>
      </w:tr>
      <w:tr>
        <w:tc>
          <w:tcPr>
            <w:tcW w:type="dxa" w:w="2160"/>
            <w:vAlign w:val="center"/>
            <w:tcMar>
              <w:top w:w="100" w:type="dxa"/>
              <w:start w:w="100" w:type="dxa"/>
              <w:bottom w:w="100" w:type="dxa"/>
              <w:end w:w="100" w:type="dxa"/>
            </w:tcMar>
          </w:tcPr>
          <w:p>
            <w:r>
              <w:t>dσ/dΩ</w:t>
            </w:r>
          </w:p>
        </w:tc>
        <w:tc>
          <w:tcPr>
            <w:tcW w:type="dxa" w:w="7632"/>
            <w:vAlign w:val="center"/>
            <w:tcMar>
              <w:top w:w="100" w:type="dxa"/>
              <w:start w:w="100" w:type="dxa"/>
              <w:bottom w:w="100" w:type="dxa"/>
              <w:end w:w="100" w:type="dxa"/>
            </w:tcMar>
          </w:tcPr>
          <w:p>
            <w:r>
              <w:t>Differential cross section, from Lesson 58</w:t>
            </w:r>
          </w:p>
        </w:tc>
      </w:tr>
    </w:tbl>
    <w:p>
      <w:pPr>
        <w:pStyle w:val="Heading2"/>
      </w:pPr>
      <w:r>
        <w:t>1 Collecting the results</w:t>
      </w:r>
    </w:p>
    <w:p>
      <w:r>
        <w:t>Combining each amplitude from Lessons 53–57 with dσ/dΩ=|ℳ|²/(64π²s) (Lesson 58, Section 5.2, valid for every process here since each keeps the same particle content, or an equivalent total mass configuration, on both sides):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Process (Lesson)</w:t>
            </w:r>
          </w:p>
        </w:tc>
        <w:tc>
          <w:tcPr>
            <w:tcW w:type="dxa" w:w="6912"/>
            <w:shd w:fill="1F4E78"/>
            <w:vAlign w:val="center"/>
            <w:tcMar>
              <w:top w:w="100" w:type="dxa"/>
              <w:start w:w="100" w:type="dxa"/>
              <w:bottom w:w="100" w:type="dxa"/>
              <w:end w:w="100" w:type="dxa"/>
            </w:tcMar>
          </w:tcPr>
          <w:p>
            <w:r>
              <w:rPr>
                <w:b/>
                <w:color w:val="FFFFFF"/>
              </w:rPr>
              <w:t>dσ/dΩ</w:t>
            </w:r>
          </w:p>
        </w:tc>
      </w:tr>
      <w:tr>
        <w:tc>
          <w:tcPr>
            <w:tcW w:type="dxa" w:w="2880"/>
            <w:vAlign w:val="center"/>
            <w:tcMar>
              <w:top w:w="100" w:type="dxa"/>
              <w:start w:w="100" w:type="dxa"/>
              <w:bottom w:w="100" w:type="dxa"/>
              <w:end w:w="100" w:type="dxa"/>
            </w:tcMar>
          </w:tcPr>
          <w:p>
            <w:r>
              <w:t>e⁻μ⁻→e⁻μ⁻ (53)</w:t>
            </w:r>
          </w:p>
        </w:tc>
        <w:tc>
          <w:tcPr>
            <w:tcW w:type="dxa" w:w="6912"/>
            <w:vAlign w:val="center"/>
            <w:tcMar>
              <w:top w:w="100" w:type="dxa"/>
              <w:start w:w="100" w:type="dxa"/>
              <w:bottom w:w="100" w:type="dxa"/>
              <w:end w:w="100" w:type="dxa"/>
            </w:tcMar>
          </w:tcPr>
          <w:p>
            <w:r>
              <w:t>e⁴(s²+u²)/(32π²st²)</w:t>
            </w:r>
          </w:p>
        </w:tc>
      </w:tr>
      <w:tr>
        <w:tc>
          <w:tcPr>
            <w:tcW w:type="dxa" w:w="2880"/>
            <w:vAlign w:val="center"/>
            <w:shd w:fill="EAF2F8"/>
            <w:tcMar>
              <w:top w:w="100" w:type="dxa"/>
              <w:start w:w="100" w:type="dxa"/>
              <w:bottom w:w="100" w:type="dxa"/>
              <w:end w:w="100" w:type="dxa"/>
            </w:tcMar>
          </w:tcPr>
          <w:p>
            <w:r>
              <w:t>e⁻e⁻→e⁻e⁻ (54)</w:t>
            </w:r>
          </w:p>
        </w:tc>
        <w:tc>
          <w:tcPr>
            <w:tcW w:type="dxa" w:w="6912"/>
            <w:vAlign w:val="center"/>
            <w:shd w:fill="EAF2F8"/>
            <w:tcMar>
              <w:top w:w="100" w:type="dxa"/>
              <w:start w:w="100" w:type="dxa"/>
              <w:bottom w:w="100" w:type="dxa"/>
              <w:end w:w="100" w:type="dxa"/>
            </w:tcMar>
          </w:tcPr>
          <w:p>
            <w:r>
              <w:t>(e⁴/(32π²s))[(s²+u²)/t²+(s²+t²)/u²+2s²/(tu)]</w:t>
            </w:r>
          </w:p>
        </w:tc>
      </w:tr>
      <w:tr>
        <w:tc>
          <w:tcPr>
            <w:tcW w:type="dxa" w:w="2880"/>
            <w:vAlign w:val="center"/>
            <w:tcMar>
              <w:top w:w="100" w:type="dxa"/>
              <w:start w:w="100" w:type="dxa"/>
              <w:bottom w:w="100" w:type="dxa"/>
              <w:end w:w="100" w:type="dxa"/>
            </w:tcMar>
          </w:tcPr>
          <w:p>
            <w:r>
              <w:t>e⁻e⁺→γγ (55)</w:t>
            </w:r>
          </w:p>
        </w:tc>
        <w:tc>
          <w:tcPr>
            <w:tcW w:type="dxa" w:w="6912"/>
            <w:vAlign w:val="center"/>
            <w:tcMar>
              <w:top w:w="100" w:type="dxa"/>
              <w:start w:w="100" w:type="dxa"/>
              <w:bottom w:w="100" w:type="dxa"/>
              <w:end w:w="100" w:type="dxa"/>
            </w:tcMar>
          </w:tcPr>
          <w:p>
            <w:r>
              <w:t>(e⁴/(32π²s))(t/u+u/t)</w:t>
            </w:r>
          </w:p>
        </w:tc>
      </w:tr>
      <w:tr>
        <w:tc>
          <w:tcPr>
            <w:tcW w:type="dxa" w:w="2880"/>
            <w:vAlign w:val="center"/>
            <w:shd w:fill="EAF2F8"/>
            <w:tcMar>
              <w:top w:w="100" w:type="dxa"/>
              <w:start w:w="100" w:type="dxa"/>
              <w:bottom w:w="100" w:type="dxa"/>
              <w:end w:w="100" w:type="dxa"/>
            </w:tcMar>
          </w:tcPr>
          <w:p>
            <w:r>
              <w:t>e⁻γ→e⁻γ (56)</w:t>
            </w:r>
          </w:p>
        </w:tc>
        <w:tc>
          <w:tcPr>
            <w:tcW w:type="dxa" w:w="6912"/>
            <w:vAlign w:val="center"/>
            <w:shd w:fill="EAF2F8"/>
            <w:tcMar>
              <w:top w:w="100" w:type="dxa"/>
              <w:start w:w="100" w:type="dxa"/>
              <w:bottom w:w="100" w:type="dxa"/>
              <w:end w:w="100" w:type="dxa"/>
            </w:tcMar>
          </w:tcPr>
          <w:p>
            <w:r>
              <w:t>−e⁴(s/u+u/s)/(32π²s)</w:t>
            </w:r>
          </w:p>
        </w:tc>
      </w:tr>
      <w:tr>
        <w:tc>
          <w:tcPr>
            <w:tcW w:type="dxa" w:w="2880"/>
            <w:vAlign w:val="center"/>
            <w:tcMar>
              <w:top w:w="100" w:type="dxa"/>
              <w:start w:w="100" w:type="dxa"/>
              <w:bottom w:w="100" w:type="dxa"/>
              <w:end w:w="100" w:type="dxa"/>
            </w:tcMar>
          </w:tcPr>
          <w:p>
            <w:r>
              <w:t>γγ→e⁻e⁺ (57)</w:t>
            </w:r>
          </w:p>
        </w:tc>
        <w:tc>
          <w:tcPr>
            <w:tcW w:type="dxa" w:w="6912"/>
            <w:vAlign w:val="center"/>
            <w:tcMar>
              <w:top w:w="100" w:type="dxa"/>
              <w:start w:w="100" w:type="dxa"/>
              <w:bottom w:w="100" w:type="dxa"/>
              <w:end w:w="100" w:type="dxa"/>
            </w:tcMar>
          </w:tcPr>
          <w:p>
            <w:r>
              <w:t>(e⁴/(32π²s))(t/u+u/t)</w:t>
            </w:r>
          </w:p>
        </w:tc>
      </w:tr>
    </w:tbl>
    <w:p>
      <w:r>
        <w:t>each ready to be evaluated numerically once s and the scattering angle (fixing t and u through Lesson 52) are specified.</w:t>
      </w:r>
    </w:p>
    <w:p>
      <w:r>
        <w:rPr>
          <w:b/>
          <w:i/>
        </w:rPr>
        <w:t>Worked example 1</w:t>
      </w:r>
    </w:p>
    <w:p>
      <w:r>
        <w:t>State why the annihilation and pair-production rows (Lessons 55 and 57) look so similar. They are the same row. The two processes are time reverses of each other, with T_AA=T_BB=8tu (Lesson 57, Section 2.1) and a vanishing interference trace in both (Lesson 55, Section 4.2; Lesson 57, Section 3), and each averages over four initial states. The rates differ only through the flux and the phase space of the actual experiment.</w:t>
      </w:r>
    </w:p>
    <w:p>
      <w:pPr>
        <w:pStyle w:val="Heading2"/>
      </w:pPr>
      <w:r>
        <w:t>2 A shared feature: the forward peak</w:t>
      </w:r>
    </w:p>
    <w:p>
      <w:pPr>
        <w:pStyle w:val="Heading3"/>
      </w:pPr>
      <w:r>
        <w:t>2.1 The half-angle form of t</w:t>
      </w:r>
    </w:p>
    <w:p>
      <w:r>
        <w:t>Using the identity 1−cosθ=2sin²(θ/2), Lesson 52, Section 4.3's t=−2p²(1−cosθ) becomes</w:t>
      </w:r>
    </w:p>
    <w:p>
      <w:pPr>
        <w:spacing w:before="100" w:after="160"/>
        <w:jc w:val="center"/>
      </w:pPr>
      <m:oMathPara>
        <m:oMath>
          <m:r>
            <m:t xml:space="preserve">t</m:t>
          </m:r>
          <m:r>
            <m:t xml:space="preserve">=</m:t>
          </m:r>
          <m:r>
            <m:t xml:space="preserve">−</m:t>
          </m:r>
          <m:r>
            <m:t xml:space="preserve">4</m:t>
          </m:r>
          <m:r>
            <m:t xml:space="preserve"> </m:t>
          </m:r>
          <m:sSup>
            <m:e>
              <m:r>
                <m:t xml:space="preserve">p</m:t>
              </m:r>
            </m:e>
            <m:sup>
              <m:r>
                <m:t xml:space="preserve">2</m:t>
              </m:r>
            </m:sup>
          </m:sSup>
          <m:r>
            <m:t xml:space="preserve"> </m:t>
          </m:r>
          <m:func>
            <m:fName>
              <m:sSup>
                <m:e>
                  <m:r>
                    <m:t xml:space="preserve">sin</m:t>
                  </m:r>
                </m:e>
                <m:sup>
                  <m:r>
                    <m:t xml:space="preserve">2</m:t>
                  </m:r>
                </m:sup>
              </m:sSup>
            </m:fName>
            <m:e>
              <m:d>
                <m:dPr/>
                <m:e>
                  <m:f>
                    <m:num>
                      <m:r>
                        <m:t xml:space="preserve">θ</m:t>
                      </m:r>
                    </m:num>
                    <m:den>
                      <m:r>
                        <m:t xml:space="preserve">2</m:t>
                      </m:r>
                    </m:den>
                  </m:f>
                </m:e>
              </m:d>
            </m:e>
          </m:func>
        </m:oMath>
      </m:oMathPara>
    </w:p>
    <w:p>
      <w:r>
        <w:t>so t²=16p⁴sin⁴(θ/2).</w:t>
      </w:r>
    </w:p>
    <w:p>
      <w:pPr>
        <w:pStyle w:val="Heading3"/>
      </w:pPr>
      <w:r>
        <w:t>2.2 Recognizing Rutherford's formula</w:t>
      </w:r>
    </w:p>
    <w:p>
      <w:r>
        <w:t>Every row of Section 1's table containing an explicit 1/t² (electron-muon scattering and Møller scattering's direct term) therefore carries a factor of 1/sin⁴(θ/2), the exact angular dependence Rutherford derived in 1911 for a charged particle scattered by a fixed Coulomb potential, long before quantum mechanics or QED existed. Those two rows, and only those two rows, are photon-exchange processes: the pole is in a photon propagator, at t=0. The two derivations start from entirely different assumptions, a classical trajectory bent by an inverse-square force in one case, a quantum amplitude built from a virtual photon in the other, and land on the identical angular shape.</w:t>
      </w:r>
    </w:p>
    <w:p>
      <w:r>
        <w:rPr>
          <w:b/>
          <w:i/>
        </w:rPr>
        <w:t>Worked example 2</w:t>
      </w:r>
    </w:p>
    <w:p>
      <w:r>
        <w:t>State what feature of the interaction, present in both the classical and quantum derivations, is responsible for the shared sin⁻⁴(θ/2) form. In both pictures, the force between the two charges is carried by something with no mass, the Coulomb field classically and the photon quantum mechanically; a massless mediator produces a propagator or potential that falls off as an inverse power of distance (or momentum transfer) with no exponential cutoff, and it is exactly this masslessness that generates the small-angle singularity in either language.</w:t>
      </w:r>
    </w:p>
    <w:p>
      <w:pPr>
        <w:pStyle w:val="Heading3"/>
      </w:pPr>
      <w:r>
        <w:t>2.3 Why the total cross section diverges</w:t>
      </w:r>
    </w:p>
    <w:p>
      <w:r>
        <w:t>Integrating 1/t² over solid angle, using dΩ=2π sinθ dθ and t²∝sin⁴(θ/2), the integral behaves near θ=0 as ∫sinθ dθ/sin⁴(θ/2), which grows without bound as θ→0 (Exercise 9 works out the leading power). The total cross section for Rutherford-type scattering, quantum or classical, is therefore genuinely infinite unless something regulates the smallest angles, physically because a single point charge's field reaches to infinite distance and can deflect a passing particle by an arbitrarily small amount no matter how far away it passes. This is not a flaw in the calculation; it is a correct statement about an idealized, perfectly long-ranged force, and Lesson 73 returns to the same photon-exchange divergence in its quantum form, there called an infrared divergence, and shows what a real, finite measurement does about it. The collinear fermion poles of Section 2.4 are a different, still infrared, problem, and that lesson treats them separately rather than as a second copy of Rutherford.</w:t>
      </w:r>
    </w:p>
    <w:p>
      <w:r>
        <w:rPr>
          <w:b/>
          <w:i/>
        </w:rPr>
        <w:t>Worked example 3</w:t>
      </w:r>
    </w:p>
    <w:p>
      <w:r>
        <w:t>Explain why the pair-production and annihilation rows of Section 1's table, built from t/u+u/t rather than a bare 1/t², do not show the identical divergence as electron-muon or Møller scattering. Those rows have no photon propagator at all: both diagrams of Lesson 55 and of Lesson 57 have an internal fermion line. The poles sit where that fermion goes on shell, which happens when a photon and an electron (or positron) become collinear, not when a photon is exchanged with vanishing momentum transfer. Calling those poles Rutherford's is a misidentification of which line in the diagram is responsible.</w:t>
      </w:r>
    </w:p>
    <w:p>
      <w:pPr>
        <w:pStyle w:val="Heading3"/>
      </w:pPr>
      <w:r>
        <w:t>2.4 Two singularities, two diagrams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Process</w:t>
            </w:r>
          </w:p>
        </w:tc>
        <w:tc>
          <w:tcPr>
            <w:tcW w:type="dxa" w:w="3264"/>
            <w:shd w:fill="1F4E78"/>
            <w:vAlign w:val="center"/>
            <w:tcMar>
              <w:top w:w="100" w:type="dxa"/>
              <w:start w:w="100" w:type="dxa"/>
              <w:bottom w:w="100" w:type="dxa"/>
              <w:end w:w="100" w:type="dxa"/>
            </w:tcMar>
          </w:tcPr>
          <w:p>
            <w:r>
              <w:rPr>
                <w:b/>
                <w:color w:val="FFFFFF"/>
              </w:rPr>
              <w:t>Which line is singular</w:t>
            </w:r>
          </w:p>
        </w:tc>
        <w:tc>
          <w:tcPr>
            <w:tcW w:type="dxa" w:w="3264"/>
            <w:shd w:fill="1F4E78"/>
            <w:vAlign w:val="center"/>
            <w:tcMar>
              <w:top w:w="100" w:type="dxa"/>
              <w:start w:w="100" w:type="dxa"/>
              <w:bottom w:w="100" w:type="dxa"/>
              <w:end w:w="100" w:type="dxa"/>
            </w:tcMar>
          </w:tcPr>
          <w:p>
            <w:r>
              <w:rPr>
                <w:b/>
                <w:color w:val="FFFFFF"/>
              </w:rPr>
              <w:t>Physical origin</w:t>
            </w:r>
          </w:p>
        </w:tc>
      </w:tr>
      <w:tr>
        <w:tc>
          <w:tcPr>
            <w:tcW w:type="dxa" w:w="3264"/>
            <w:vAlign w:val="center"/>
            <w:tcMar>
              <w:top w:w="100" w:type="dxa"/>
              <w:start w:w="100" w:type="dxa"/>
              <w:bottom w:w="100" w:type="dxa"/>
              <w:end w:w="100" w:type="dxa"/>
            </w:tcMar>
          </w:tcPr>
          <w:p>
            <w:r>
              <w:t>e⁻μ⁻ and Møller</w:t>
            </w:r>
          </w:p>
        </w:tc>
        <w:tc>
          <w:tcPr>
            <w:tcW w:type="dxa" w:w="3264"/>
            <w:vAlign w:val="center"/>
            <w:tcMar>
              <w:top w:w="100" w:type="dxa"/>
              <w:start w:w="100" w:type="dxa"/>
              <w:bottom w:w="100" w:type="dxa"/>
              <w:end w:w="100" w:type="dxa"/>
            </w:tcMar>
          </w:tcPr>
          <w:p>
            <w:r>
              <w:t>Photon propagator, ~1/t</w:t>
            </w:r>
          </w:p>
        </w:tc>
        <w:tc>
          <w:tcPr>
            <w:tcW w:type="dxa" w:w="3264"/>
            <w:vAlign w:val="center"/>
            <w:tcMar>
              <w:top w:w="100" w:type="dxa"/>
              <w:start w:w="100" w:type="dxa"/>
              <w:bottom w:w="100" w:type="dxa"/>
              <w:end w:w="100" w:type="dxa"/>
            </w:tcMar>
          </w:tcPr>
          <w:p>
            <w:r>
              <w:t>Massless photon, long-range Coulomb force</w:t>
            </w:r>
          </w:p>
        </w:tc>
      </w:tr>
      <w:tr>
        <w:tc>
          <w:tcPr>
            <w:tcW w:type="dxa" w:w="3264"/>
            <w:vAlign w:val="center"/>
            <w:shd w:fill="EAF2F8"/>
            <w:tcMar>
              <w:top w:w="100" w:type="dxa"/>
              <w:start w:w="100" w:type="dxa"/>
              <w:bottom w:w="100" w:type="dxa"/>
              <w:end w:w="100" w:type="dxa"/>
            </w:tcMar>
          </w:tcPr>
          <w:p>
            <w:r>
              <w:t>Annihilation, Compton, pair production</w:t>
            </w:r>
          </w:p>
        </w:tc>
        <w:tc>
          <w:tcPr>
            <w:tcW w:type="dxa" w:w="3264"/>
            <w:vAlign w:val="center"/>
            <w:shd w:fill="EAF2F8"/>
            <w:tcMar>
              <w:top w:w="100" w:type="dxa"/>
              <w:start w:w="100" w:type="dxa"/>
              <w:bottom w:w="100" w:type="dxa"/>
              <w:end w:w="100" w:type="dxa"/>
            </w:tcMar>
          </w:tcPr>
          <w:p>
            <w:r>
              <w:t>Fermion propagator, ~1/s, 1/t, or 1/u</w:t>
            </w:r>
          </w:p>
        </w:tc>
        <w:tc>
          <w:tcPr>
            <w:tcW w:type="dxa" w:w="3264"/>
            <w:vAlign w:val="center"/>
            <w:shd w:fill="EAF2F8"/>
            <w:tcMar>
              <w:top w:w="100" w:type="dxa"/>
              <w:start w:w="100" w:type="dxa"/>
              <w:bottom w:w="100" w:type="dxa"/>
              <w:end w:w="100" w:type="dxa"/>
            </w:tcMar>
          </w:tcPr>
          <w:p>
            <w:r>
              <w:t>Internal electron on shell when a photon and a fermion are collinear</w:t>
            </w:r>
          </w:p>
        </w:tc>
      </w:tr>
    </w:tbl>
    <w:p>
      <w:r>
        <w:t>Lesson 73's infrared problem for photon exchange is the first row: arbitrarily soft photons, arbitrarily small deflections. The second row is a collinear divergence, still infrared, still requiring an inclusive measurement, but not a statement about the range of the Coulomb field. The bookkeeping of Mandelstam variables can make the two look similar, because a collinear configuration can send t or u to zero; the diagrams are not similar.</w:t>
      </w:r>
    </w:p>
    <w:p>
      <w:pPr>
        <w:pStyle w:val="Heading2"/>
      </w:pPr>
      <w:r>
        <w:t>3 A shared feature: falling with energy</w:t>
      </w:r>
    </w:p>
    <w:p>
      <w:pPr>
        <w:pStyle w:val="Heading3"/>
      </w:pPr>
      <w:r>
        <w:t>3.1 The scaling argument</w:t>
      </w:r>
    </w:p>
    <w:p>
      <w:r>
        <w:t>At fixed scattering angle, as s grows large compared to every mass in the problem, both t and u grow proportionally to s (Lesson 52, Section 4.3, gives t=−2p²(1−cosθ) with p²≈s/4 at high energy, so t∝s at fixed θ, and the same for u via the sum rule). Every entry in Section 1's table is built from ratios of Mandelstam variables — s²/t², t/u, and so on — each of which therefore approaches a fixed, s-independent number at fixed angle as s→∞, leaving only the explicit 1/s in dσ/dΩ=|ℳ|²/(64π²s) to set the overall size.</w:t>
      </w:r>
    </w:p>
    <w:p>
      <w:pPr>
        <w:pStyle w:val="Heading3"/>
      </w:pPr>
      <w:r>
        <w:t>3.2 The conclusion</w:t>
      </w:r>
    </w:p>
    <w:p>
      <w:pPr>
        <w:spacing w:before="100" w:after="160"/>
        <w:jc w:val="center"/>
      </w:pPr>
      <m:oMathPara>
        <m:oMath>
          <m:f>
            <m:num>
              <m:r>
                <m:t xml:space="preserve">dσ</m:t>
              </m:r>
            </m:num>
            <m:den>
              <m:r>
                <m:t xml:space="preserve">dΩ</m:t>
              </m:r>
            </m:den>
          </m:f>
          <m:r>
            <m:t xml:space="preserve">∝</m:t>
          </m:r>
          <m:f>
            <m:num>
              <m:r>
                <m:t xml:space="preserve">1</m:t>
              </m:r>
            </m:num>
            <m:den>
              <m:r>
                <m:t xml:space="preserve">s</m:t>
              </m:r>
            </m:den>
          </m:f>
          <m:r>
            <m:t xml:space="preserve"> </m:t>
          </m:r>
          <m:r>
            <m:t xml:space="preserve">text</m:t>
          </m:r>
          <m:d>
            <m:dPr/>
            <m:e>
              <m:r>
                <m:t xml:space="preserve">at</m:t>
              </m:r>
              <m:r>
                <m:t xml:space="preserve"> </m:t>
              </m:r>
              <m:r>
                <m:t xml:space="preserve">fixed</m:t>
              </m:r>
              <m:r>
                <m:t xml:space="preserve"> </m:t>
              </m:r>
              <m:r>
                <m:t xml:space="preserve">θ</m:t>
              </m:r>
              <m:r>
                <m:t xml:space="preserve">,</m:t>
              </m:r>
              <m:r>
                <m:t xml:space="preserve">as</m:t>
              </m:r>
            </m:e>
          </m:d>
          <m:r>
            <m:t xml:space="preserve"> </m:t>
          </m:r>
          <m:r>
            <m:t xml:space="preserve">s</m:t>
          </m:r>
          <m:r>
            <m:t xml:space="preserve">→</m:t>
          </m:r>
          <m:r>
            <m:t xml:space="preserve">∞</m:t>
          </m:r>
        </m:oMath>
      </m:oMathPara>
    </w:p>
    <w:p>
      <w:r>
        <w:t>for every process in this course's table: the differential cross section for any of these reactions, measured at a given angle, falls as the inverse of the collision energy squared, a general feature of any tree-level process built from a single photon exchange or a single internal fermion line, not a coincidence specific to one calculation.</w:t>
      </w:r>
    </w:p>
    <w:p>
      <w:r>
        <w:rPr>
          <w:b/>
          <w:i/>
        </w:rPr>
        <w:t>Worked example 4</w:t>
      </w:r>
    </w:p>
    <w:p>
      <w:r>
        <w:t>State the practical consequence of Section 3.2 for an experiment designed to observe one of these processes at increasing collision energy. Since the rate at a fixed detector angle falls as 1/s, observing the same number of events at a higher-energy collider requires either a longer run or a more intense beam (a higher luminosity) to compensate, a real, practical planning consideration for any experiment built around these processes.</w:t>
      </w:r>
    </w:p>
    <w:p>
      <w:pPr>
        <w:pStyle w:val="Heading2"/>
      </w:pPr>
      <w:r>
        <w:t>4 Where these processes are used</w:t>
      </w:r>
    </w:p>
    <w:p>
      <w:pPr>
        <w:pStyle w:val="Heading3"/>
      </w:pPr>
      <w:r>
        <w:t>4.1 Electron-muon and Møller scattering</w:t>
      </w:r>
    </w:p>
    <w:p>
      <w:r>
        <w:t>Møller scattering (Lesson 54) is used as a polarimeter in its own right: firing a polarized electron beam at polarized atomic electrons in a target and measuring the resulting angular distribution reveals the beam's own polarization, since the cross section (not derived here, but built from the same amplitude) depends on the relative spin orientation of the two beams. Electron-muon scattering (Lesson 53) is less commonly used as a standalone measurement but shares its entire calculational structure with electron-proton scattering, the basis of the classic experiments that first probed the proton's internal structure.</w:t>
      </w:r>
    </w:p>
    <w:p>
      <w:pPr>
        <w:pStyle w:val="Heading3"/>
      </w:pPr>
      <w:r>
        <w:t>4.2 Compton scattering</w:t>
      </w:r>
    </w:p>
    <w:p>
      <w:r>
        <w:t>Compton scattering (Lesson 56) is the working principle of a Compton polarimeter, used at particle accelerators to measure a beam's polarization by scattering laser light from it. In the low-energy limit, where the incoming photon's energy is small compared to the electron mass, the QED result reduces to the classical Thomson cross section σ_T=8πα²/(3m²)=8πr_e²/3, with r_e=α/m the classical electron radius of Lesson 3. Thomson scattering from a free electron does not depend on wavelength. The sky is blue for a different reason: Rayleigh scattering of sunlight from molecules much smaller than a visible wavelength, with a cross section falling as 1/λ⁴. Those electrons are bound in molecules; the free-electron Compton calculation of Lesson 56 is not that process. This course does not carry out the Thomson limit in detail, since it requires a frame-dependent kinematic step beyond what Lesson 58 developed, but the polarimeter use is a genuine use of the process computed here.</w:t>
      </w:r>
    </w:p>
    <w:p>
      <w:pPr>
        <w:pStyle w:val="Heading3"/>
      </w:pPr>
      <w:r>
        <w:t>4.3 Annihilation and pair production</w:t>
      </w:r>
    </w:p>
    <w:p>
      <w:r>
        <w:t>Electron-positron annihilation into two photons (Lesson 55) is the basis of positron emission tomography, in which a radioactive tracer's emitted positrons annihilate with ordinary electrons in tissue and the resulting photon pairs are detected in coincidence to reconstruct an image. Pair production (Lesson 57) is the dominant way a high-energy photon loses its energy when passing through matter, the mechanism behind electromagnetic showers in particle detectors and in the Earth's atmosphere when a cosmic ray arrives.</w:t>
      </w:r>
    </w:p>
    <w:p>
      <w:r>
        <w:rPr>
          <w:b/>
          <w:i/>
        </w:rPr>
        <w:t>Worked example 5</w:t>
      </w:r>
    </w:p>
    <w:p>
      <w:r>
        <w:t>Explain, in one sentence, why positron emission tomography needs the two annihilation photons to be detected in coincidence, rather than singly. Lesson 55's kinematics, momentum conservation applied to a positron annihilating with an electron nearly at rest, forces the two outgoing photons to travel in very close to opposite directions, so detecting both at the same instant, at two points on a line through the annihilation site, is what lets the imaging system locate where the annihilation happened.</w:t>
      </w:r>
    </w:p>
    <w:p>
      <w:pPr>
        <w:pStyle w:val="Heading2"/>
      </w:pPr>
      <w:r>
        <w:t>5 What Part VIII has established</w:t>
      </w:r>
    </w:p>
    <w:p>
      <w:r>
        <w:t>Starting from the vertex and propagators of Part VII, Part VIII derived five complete, spin-summed amplitudes from first principles, developed the general two-body phase-space formulas needed to turn any of them into a measurable rate, and found, in this lesson, that photon-exchange processes share Rutherford's forward peak while Compton, annihilation, and pair production have collinear fermion poles instead, and that every differential cross section here falls as 1/s at fixed angle. Every formula in Section 1's table is a genuine, checkable, tree-level QED prediction. What none of them yet include is any correction beyond the single-photon-exchange or single-vertex-pair diagrams computed so far; Part IX asks what changes once diagrams with closed loops are added to the sum.</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points</w:t>
            </w:r>
          </w:p>
        </w:tc>
      </w:tr>
      <w:tr>
        <w:tc>
          <w:tcPr>
            <w:tcW w:type="dxa" w:w="3264"/>
            <w:vAlign w:val="center"/>
            <w:tcMar>
              <w:top w:w="100" w:type="dxa"/>
              <w:start w:w="100" w:type="dxa"/>
              <w:bottom w:w="100" w:type="dxa"/>
              <w:end w:w="100" w:type="dxa"/>
            </w:tcMar>
          </w:tcPr>
          <w:p>
            <w:r>
              <w:t>t=−4p²sin²(θ/2)</w:t>
            </w:r>
          </w:p>
        </w:tc>
        <w:tc>
          <w:tcPr>
            <w:tcW w:type="dxa" w:w="6528"/>
            <w:vAlign w:val="center"/>
            <w:tcMar>
              <w:top w:w="100" w:type="dxa"/>
              <w:start w:w="100" w:type="dxa"/>
              <w:bottom w:w="100" w:type="dxa"/>
              <w:end w:w="100" w:type="dxa"/>
            </w:tcMar>
          </w:tcPr>
          <w:p>
            <w:r>
              <w:t>Recovers the classical Rutherford angular dependence for photon-exchange processes</w:t>
            </w:r>
          </w:p>
        </w:tc>
      </w:tr>
      <w:tr>
        <w:tc>
          <w:tcPr>
            <w:tcW w:type="dxa" w:w="3264"/>
            <w:vAlign w:val="center"/>
            <w:shd w:fill="EAF2F8"/>
            <w:tcMar>
              <w:top w:w="100" w:type="dxa"/>
              <w:start w:w="100" w:type="dxa"/>
              <w:bottom w:w="100" w:type="dxa"/>
              <w:end w:w="100" w:type="dxa"/>
            </w:tcMar>
          </w:tcPr>
          <w:p>
            <w:r>
              <w:t>Photon pole versus fermion pole</w:t>
            </w:r>
          </w:p>
        </w:tc>
        <w:tc>
          <w:tcPr>
            <w:tcW w:type="dxa" w:w="6528"/>
            <w:vAlign w:val="center"/>
            <w:shd w:fill="EAF2F8"/>
            <w:tcMar>
              <w:top w:w="100" w:type="dxa"/>
              <w:start w:w="100" w:type="dxa"/>
              <w:bottom w:w="100" w:type="dxa"/>
              <w:end w:w="100" w:type="dxa"/>
            </w:tcMar>
          </w:tcPr>
          <w:p>
            <w:r>
              <w:t>Two infrared problems, distinguished here and treated separately in Lesson 73</w:t>
            </w:r>
          </w:p>
        </w:tc>
      </w:tr>
      <w:tr>
        <w:tc>
          <w:tcPr>
            <w:tcW w:type="dxa" w:w="3264"/>
            <w:vAlign w:val="center"/>
            <w:tcMar>
              <w:top w:w="100" w:type="dxa"/>
              <w:start w:w="100" w:type="dxa"/>
              <w:bottom w:w="100" w:type="dxa"/>
              <w:end w:w="100" w:type="dxa"/>
            </w:tcMar>
          </w:tcPr>
          <w:p>
            <w:r>
              <w:t>dσ/dΩ∝1/s at fixed angle</w:t>
            </w:r>
          </w:p>
        </w:tc>
        <w:tc>
          <w:tcPr>
            <w:tcW w:type="dxa" w:w="6528"/>
            <w:vAlign w:val="center"/>
            <w:tcMar>
              <w:top w:w="100" w:type="dxa"/>
              <w:start w:w="100" w:type="dxa"/>
              <w:bottom w:w="100" w:type="dxa"/>
              <w:end w:w="100" w:type="dxa"/>
            </w:tcMar>
          </w:tcPr>
          <w:p>
            <w:r>
              <w:t>A general high-energy scaling law for single-photon-exchange processes</w:t>
            </w:r>
          </w:p>
        </w:tc>
      </w:tr>
      <w:tr>
        <w:tc>
          <w:tcPr>
            <w:tcW w:type="dxa" w:w="3264"/>
            <w:vAlign w:val="center"/>
            <w:shd w:fill="EAF2F8"/>
            <w:tcMar>
              <w:top w:w="100" w:type="dxa"/>
              <w:start w:w="100" w:type="dxa"/>
              <w:bottom w:w="100" w:type="dxa"/>
              <w:end w:w="100" w:type="dxa"/>
            </w:tcMar>
          </w:tcPr>
          <w:p>
            <w:r>
              <w:t>Møller/Compton polarimetry, PET, showers</w:t>
            </w:r>
          </w:p>
        </w:tc>
        <w:tc>
          <w:tcPr>
            <w:tcW w:type="dxa" w:w="6528"/>
            <w:vAlign w:val="center"/>
            <w:shd w:fill="EAF2F8"/>
            <w:tcMar>
              <w:top w:w="100" w:type="dxa"/>
              <w:start w:w="100" w:type="dxa"/>
              <w:bottom w:w="100" w:type="dxa"/>
              <w:end w:w="100" w:type="dxa"/>
            </w:tcMar>
          </w:tcPr>
          <w:p>
            <w:r>
              <w:t>Concrete settings where this course's five processes are used or observed</w:t>
            </w:r>
          </w:p>
        </w:tc>
      </w:tr>
      <w:tr>
        <w:tc>
          <w:tcPr>
            <w:tcW w:type="dxa" w:w="3264"/>
            <w:vAlign w:val="center"/>
            <w:tcMar>
              <w:top w:w="100" w:type="dxa"/>
              <w:start w:w="100" w:type="dxa"/>
              <w:bottom w:w="100" w:type="dxa"/>
              <w:end w:w="100" w:type="dxa"/>
            </w:tcMar>
          </w:tcPr>
          <w:p>
            <w:r>
              <w:t>Five complete tree-level predictions</w:t>
            </w:r>
          </w:p>
        </w:tc>
        <w:tc>
          <w:tcPr>
            <w:tcW w:type="dxa" w:w="6528"/>
            <w:vAlign w:val="center"/>
            <w:tcMar>
              <w:top w:w="100" w:type="dxa"/>
              <w:start w:w="100" w:type="dxa"/>
              <w:bottom w:w="100" w:type="dxa"/>
              <w:end w:w="100" w:type="dxa"/>
            </w:tcMar>
          </w:tcPr>
          <w:p>
            <w:r>
              <w:t>The baseline Part IX's loop corrections refine</w:t>
            </w:r>
          </w:p>
        </w:tc>
      </w:tr>
    </w:tbl>
    <w:p>
      <w:pPr>
        <w:pStyle w:val="Heading2"/>
      </w:pPr>
      <w:r>
        <w:t>7 Summary</w:t>
      </w:r>
    </w:p>
    <w:p>
      <w:pPr>
        <w:pStyle w:val="ListNumber"/>
        <w:numPr>
          <w:ilvl w:val="0"/>
          <w:numId w:val="10"/>
        </w:numPr>
      </w:pPr>
      <w:r>
        <w:t>Combining Lessons 53–57's amplitudes with Lesson 58's phase-space formula gives five explicit differential cross sections, collected in Section 1's table.</w:t>
      </w:r>
    </w:p>
    <w:p>
      <w:pPr>
        <w:pStyle w:val="ListNumber"/>
        <w:numPr>
          <w:ilvl w:val="0"/>
          <w:numId w:val="10"/>
        </w:numPr>
      </w:pPr>
      <w:r>
        <w:t>Writing t in terms of the scattering angle, t=−4p²sin²(θ/2), reveals the classic Rutherford sin⁻⁴(θ/2) dependence inside photon-exchange processes (electron-muon and Møller), not inside every process that happens to have a Mandelstam variable in a denominator.</w:t>
      </w:r>
    </w:p>
    <w:p>
      <w:pPr>
        <w:pStyle w:val="ListNumber"/>
        <w:numPr>
          <w:ilvl w:val="0"/>
          <w:numId w:val="10"/>
        </w:numPr>
      </w:pPr>
      <w:r>
        <w:t>The photon-exchange total cross section diverges as the scattering angle goes to zero, a genuine consequence of the photon's masslessness. Annihilation, Compton scattering, and pair production diverge for a different reason, a collinear fermion propagator, previewed here and resolved properly in Lesson 73.</w:t>
      </w:r>
    </w:p>
    <w:p>
      <w:pPr>
        <w:pStyle w:val="ListNumber"/>
        <w:numPr>
          <w:ilvl w:val="0"/>
          <w:numId w:val="10"/>
        </w:numPr>
      </w:pPr>
      <w:r>
        <w:t>Every differential cross section in this course's table falls as 1/s at fixed angle as the collision energy grows, a dimensional consequence of the ratios of Mandelstam variables involved.</w:t>
      </w:r>
    </w:p>
    <w:p>
      <w:pPr>
        <w:pStyle w:val="ListNumber"/>
        <w:numPr>
          <w:ilvl w:val="0"/>
          <w:numId w:val="10"/>
        </w:numPr>
      </w:pPr>
      <w:r>
        <w:t>Each of the five processes has a real role in experimental physics: polarimetry, structure studies, medical imaging, and particle-shower physics among them.</w:t>
      </w:r>
    </w:p>
    <w:p>
      <w:pPr>
        <w:pStyle w:val="ListNumber"/>
        <w:numPr>
          <w:ilvl w:val="0"/>
          <w:numId w:val="10"/>
        </w:numPr>
      </w:pPr>
      <w:r>
        <w:t>Part VIII's results are complete at tree level; Part IX asks what loop corrections change.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electron-muon row of Section 1's table by substituting Lesson 53's (1/4)Σ|ℳ|²=2e⁴(s²+u²)/t² into dσ/dΩ=|ℳ|²/(64π²s).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Do the same for the Compton row, using Lesson 56's (1/4)Σ|ℳ|²=−2e⁴(s/u+u/s).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Worked example 1's two rows (annihilation and pair production) carry the same function of t and u, tracing it to the vanishing interference traces of Lesson 55, Section 4.2, and Lesson 57, Section 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Derive 1−cosθ=2sin²(θ/2) from the double-angle identity cos(2x)=1−2sin²(x), setting x=θ/2.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Substitute Exercise 4 into t=−2p²(1−cosθ) to derive t=−4p²sin²(θ/2).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without derivation, the classical Rutherford scattering formula's angular dependence, and compare it directly with Exercise 5's result for t².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in your own words, why a force carried by a massive mediator would not produce the same small-angle divergence, referring to how a mass term would change the propagator's denominator.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dΩ=2π sinθ dθ (azimuthal symmetry) and t²∝sin⁴(θ/2), write the integral ∫dσ that would give the total cross section for a 1/t² differential cross section.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near θ=0, sin(θ/2)≈θ/2, so the integrand of Exercise 8 behaves as 1/θ³, and confirm this integral diverges as the lower limit of integration approaches zero.</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divergence found in Exercise 9 is described in this lesson as a statement about physics, not an error, referring to the range of the Coulomb force.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p²≈s/4 at high energy (both incoming particles effectively massless compared to √s), show that t=−2p²(1−cosθ) is proportional to s at fixed θ.</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Exercise 11's result, explain why s²/t² approaches a fixed, s-independent value at fixed θ as 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Combine Exercise 12 with the explicit 1/(64π²s) factor in dσ/dΩ to justify Section 3.2's conclusion that dσ/dΩ∝1/s at fixed angle.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for each of the five processes in Section 1's table, one real experimental or observational setting in which it plays a role, without repeating any single answer twice.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positron emission tomography (Section 4.3) relies specifically on the two-photon nature of Lesson 55's process rather than some other annihilation channel.</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Section 5's summary, state in a few sentences what physical assumption every calculation in Part VIII shared (referring to the diagrams actually computed in Lessons 49 and 53–57), and what kind of diagram Part IX introduces that none of those calculations included.</w:t>
            </w:r>
          </w:p>
        </w:tc>
      </w:tr>
    </w:tbl>
    <w:p>
      <w:pPr>
        <w:pStyle w:val="Heading2"/>
      </w:pPr>
      <w:r>
        <w:t>Solutions</w:t>
      </w:r>
    </w:p>
    <w:p>
      <w:r>
        <w:rPr>
          <w:b/>
        </w:rPr>
        <w:t>1.</w:t>
      </w:r>
      <w:r>
        <w:t xml:space="preserve"> </w:t>
      </w:r>
      <w:r>
        <w:t>Substituting Lesson 53's result directly: dσ/dΩ=[2e⁴(s²+u²)/t²]/(64π²s)=2e⁴(s²+u²)/(64π²st²)=e⁴(s²+u²)/(32π²st²), matching Section 1's table.</w:t>
      </w:r>
    </w:p>
    <w:p>
      <w:r>
        <w:rPr>
          <w:b/>
        </w:rPr>
        <w:t>2.</w:t>
      </w:r>
      <w:r>
        <w:t xml:space="preserve"> </w:t>
      </w:r>
      <w:r>
        <w:t>Substituting Lesson 56's result: dσ/dΩ=[−2e⁴(s/u+u/s)]/(64π²s)=−2e⁴(s/u+u/s)/(64π²s)=−e⁴(s/u+u/s)/(32π²s), matching Section 1's table.</w:t>
      </w:r>
    </w:p>
    <w:p>
      <w:r>
        <w:rPr>
          <w:b/>
        </w:rPr>
        <w:t>3.</w:t>
      </w:r>
      <w:r>
        <w:t xml:space="preserve"> </w:t>
      </w:r>
      <w:r>
        <w:t>Lesson 57, Section 3, found that pair production's interference trace T_AB vanishes identically, and Lesson 55, Section 4.2, found the same for annihilation. Since T_AA and T_BB are identical for both processes (Lesson 57, Worked example 1), the two final formulas are identical, 2e⁴(t/u+u/t), as time reversal requires.</w:t>
      </w:r>
    </w:p>
    <w:p>
      <w:r>
        <w:rPr>
          <w:b/>
        </w:rPr>
        <w:t>4.</w:t>
      </w:r>
      <w:r>
        <w:t xml:space="preserve"> </w:t>
      </w:r>
      <w:r>
        <w:t>cos(2x)=1−2sin²(x); setting x=θ/2, cos(θ)=1−2sin²(θ/2), so 1−cosθ=2sin²(θ/2).</w:t>
      </w:r>
    </w:p>
    <w:p>
      <w:r>
        <w:rPr>
          <w:b/>
        </w:rPr>
        <w:t>5.</w:t>
      </w:r>
      <w:r>
        <w:t xml:space="preserve"> </w:t>
      </w:r>
      <w:r>
        <w:t>t=−2p²(1−cosθ)=−2p²·2sin²(θ/2)=−4p²sin²(θ/2), substituting Exercise 4 directly.</w:t>
      </w:r>
    </w:p>
    <w:p>
      <w:r>
        <w:rPr>
          <w:b/>
        </w:rPr>
        <w:t>6.</w:t>
      </w:r>
      <w:r>
        <w:t xml:space="preserve"> </w:t>
      </w:r>
      <w:r>
        <w:t>The classical Rutherford formula gives dσ/dΩ∝1/sin⁴(θ/2); from Exercise 5, t²=16p⁴sin⁴(θ/2), so 1/t²∝1/sin⁴(θ/2), the identical angular dependence.</w:t>
      </w:r>
    </w:p>
    <w:p>
      <w:r>
        <w:rPr>
          <w:b/>
        </w:rPr>
        <w:t>7.</w:t>
      </w:r>
      <w:r>
        <w:t xml:space="preserve"> </w:t>
      </w:r>
      <w:r>
        <w:t>A massive mediator's propagator has the form 1/(t−M²) rather than 1/t (Lesson 45's Green's function structure, generalized to a nonzero mass); at t=0 (forward scattering), this denominator equals −M², a finite, nonzero number rather than zero, so the propagator, and the resulting cross section, stay finite at θ=0 instead of diverging.</w:t>
      </w:r>
    </w:p>
    <w:p>
      <w:r>
        <w:rPr>
          <w:b/>
        </w:rPr>
        <w:t>8.</w:t>
      </w:r>
      <w:r>
        <w:t xml:space="preserve"> </w:t>
      </w:r>
      <w:r>
        <w:t>∫dσ=∫dΩ (const)/t²=∫2π sinθ dθ (const)/(16p⁴sin⁴(θ/2)), a one-dimensional integral over θ from 0 to π, with the constant collecting every θ-independent factor from the full differential cross section.</w:t>
      </w:r>
    </w:p>
    <w:p>
      <w:r>
        <w:rPr>
          <w:b/>
        </w:rPr>
        <w:t>9.</w:t>
      </w:r>
      <w:r>
        <w:t xml:space="preserve"> </w:t>
      </w:r>
      <w:r>
        <w:t>Near θ=0, sin(θ/2)≈θ/2 and sinθ≈θ, so the integrand behaves as θ/(θ/2)⁴=θ/(θ⁴/16)=16/θ³; ∫dθ/θ³ from some small θ_min to a finite value equals (1/2)(1/θ_min²−1/(finite)²), which grows without bound as θ_min→0, confirming the divergence.</w:t>
      </w:r>
    </w:p>
    <w:p>
      <w:r>
        <w:rPr>
          <w:b/>
        </w:rPr>
        <w:t>10.</w:t>
      </w:r>
      <w:r>
        <w:t xml:space="preserve"> </w:t>
      </w:r>
      <w:r>
        <w:t>A Coulomb-type field extends to infinite distance with no cutoff, so a particle passing arbitrarily far from the source still feels some deflection, however small; integrating over every possible impact parameter, including arbitrarily large ones corresponding to arbitrarily small scattering angles, is exactly what produces the divergence, a direct consequence of the force's infinite range rather than a mathematical mistake.</w:t>
      </w:r>
    </w:p>
    <w:p>
      <w:r>
        <w:rPr>
          <w:b/>
        </w:rPr>
        <w:t>11.</w:t>
      </w:r>
      <w:r>
        <w:t xml:space="preserve"> </w:t>
      </w:r>
      <w:r>
        <w:t>At high energy, with both particles effectively massless, E≈p for each, and s=(p₁+p₂)²≈4p² (using the standard center-of-momentum relation with p the shared momentum magnitude, from Lesson 52, Section 4.1, in this limit), so p²≈s/4. Substituting into t=−2p²(1−cosθ) gives t≈−(s/2)(1−cosθ), manifestly proportional to s at any fixed θ.</w:t>
      </w:r>
    </w:p>
    <w:p>
      <w:r>
        <w:rPr>
          <w:b/>
        </w:rPr>
        <w:t>12.</w:t>
      </w:r>
      <w:r>
        <w:t xml:space="preserve"> </w:t>
      </w:r>
      <w:r>
        <w:t>From Exercise 11, t≈cs for some constant c=−(1−cosθ)/2 depending only on θ; then s²/t²≈s²/(c²s²)=1/c², a number depending only on θ, with every explicit factor of s cancelling.</w:t>
      </w:r>
    </w:p>
    <w:p>
      <w:r>
        <w:rPr>
          <w:b/>
        </w:rPr>
        <w:t>13.</w:t>
      </w:r>
      <w:r>
        <w:t xml:space="preserve"> </w:t>
      </w:r>
      <w:r>
        <w:t>dσ/dΩ=|ℳ|²/(64π²s), and |ℳ|² is built from ratios such as s²/t² that, by Exercise 12, approach fixed, s-independent values at fixed θ; the only remaining s-dependence in the whole expression is the explicit 1/s prefactor, so dσ/dΩ∝1/s at fixed angle as claimed.</w:t>
      </w:r>
    </w:p>
    <w:p>
      <w:r>
        <w:rPr>
          <w:b/>
        </w:rPr>
        <w:t>14.</w:t>
      </w:r>
      <w:r>
        <w:t xml:space="preserve"> </w:t>
      </w:r>
      <w:r>
        <w:t>Electron-muon scattering (Lesson 53): structurally the same calculation underlying early electron-proton structure experiments. Møller scattering (Lesson 54): beam polarimetry at accelerators. Electron-positron annihilation (Lesson 55): positron emission tomography. Compton scattering (Lesson 56): Compton polarimetry; its low-energy limit is Thomson scattering, which is wavelength-independent and is not why the sky is blue (that is Rayleigh scattering from molecules). Pair production (Lesson 57): electromagnetic showers in particle detectors and in the atmosphere.</w:t>
      </w:r>
    </w:p>
    <w:p>
      <w:r>
        <w:rPr>
          <w:b/>
        </w:rPr>
        <w:t>15.</w:t>
      </w:r>
      <w:r>
        <w:t xml:space="preserve"> </w:t>
      </w:r>
      <w:r>
        <w:t>A single annihilation photon would violate momentum conservation for an electron-positron pair with nonzero total momentum in most frames (essentially the single-vertex obstruction of Lesson 44, Section 4, revisited), and any channel with more than two photons, or with additional particles, spreads the available energy across more final-state directions, making the clean, back-to-back two-photon signature (Lesson 55's own kinematics) the practical, reconstructible pattern the imaging technique relies on directly.</w:t>
      </w:r>
    </w:p>
    <w:p>
      <w:r>
        <w:rPr>
          <w:b/>
        </w:rPr>
        <w:t>16.</w:t>
      </w:r>
      <w:r>
        <w:t xml:space="preserve"> </w:t>
      </w:r>
      <w:r>
        <w:t>Every calculation in Part VIII, from the Compton setup in Lesson 49 through pair production in Lesson 57, used diagrams built from tree-level structure only: a small number of vertices connected by internal lines with no closed loop anywhere in the diagram, meaning the internal momenta were always fixed uniquely by the external momenta (Lesson 49, Section 2.3's vertex-conservation mechanism), never requiring an unresolved integral over an undetermined momentum. Part IX introduces loop diagrams, in which an internal line closes back on itself, leaving one or more internal momenta undetermined by the external data alone and requiring the integral over that momentum, ∫d⁴q/(2π)⁴, that every calculation in this course has so far avoided.</w:t>
      </w:r>
    </w:p>
    <w:p>
      <w:pPr>
        <w:pStyle w:val="Heading2"/>
      </w:pPr>
      <w:r>
        <w:t>Mastery checklist</w:t>
      </w:r>
    </w:p>
    <w:p>
      <w:pPr>
        <w:pStyle w:val="ListBullet"/>
      </w:pPr>
      <w:r>
        <w:t>I can assemble the explicit differential cross section for each of Lessons 53–57's processes.</w:t>
      </w:r>
    </w:p>
    <w:p>
      <w:pPr>
        <w:pStyle w:val="ListBullet"/>
      </w:pPr>
      <w:r>
        <w:t>I can rewrite t in terms of the scattering angle and recognize the Rutherford sin⁻⁴(θ/2) form for photon-exchange processes.</w:t>
      </w:r>
    </w:p>
    <w:p>
      <w:pPr>
        <w:pStyle w:val="ListBullet"/>
      </w:pPr>
      <w:r>
        <w:t>I can distinguish a photon-propagator pole from a collinear fermion-propagator pole, and I know which of the five processes is which.</w:t>
      </w:r>
    </w:p>
    <w:p>
      <w:pPr>
        <w:pStyle w:val="ListBullet"/>
      </w:pPr>
      <w:r>
        <w:t>I can derive the 1/s falloff of these cross sections at fixed angle and high energy.</w:t>
      </w:r>
    </w:p>
    <w:p>
      <w:pPr>
        <w:pStyle w:val="ListBullet"/>
      </w:pPr>
      <w:r>
        <w:t>I can name at least one real use of each of the five processes studied in Part VIII.</w:t>
      </w:r>
    </w:p>
    <w:p>
      <w:pPr>
        <w:pStyle w:val="ListBullet"/>
      </w:pPr>
      <w:r>
        <w:t>I can state what Part VIII's calculations assumed about diagram structure, and what Part IX adds.</w:t>
      </w:r>
    </w:p>
    <w:p>
      <w:pPr>
        <w:pStyle w:val="Heading2"/>
      </w:pPr>
      <w:r>
        <w:t>Next lesson</w:t>
      </w:r>
    </w:p>
    <w:p>
      <w:r>
        <w:t>Lesson 61 opens Part IX, where the tree-level results collected here stop being the whole story: quantum corrections, computed order by order in the small parameter α fixed in Lesson 43, refine every prediction this lesson has just stated.</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60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
  <cp:lastModifiedBy/>
  <cp:revision>1</cp:revision>
  <dcterms:created xsi:type="dcterms:W3CDTF">2026-10-02T02:08:36Z</dcterms:created>
  <dcterms:modified xsi:type="dcterms:W3CDTF">2026-10-02T02:08:36Z</dcterms:modified>
  <cp:category/>
</cp:coreProperties>
</file>