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Invariance</w:t>
      </w:r>
    </w:p>
    <w:p>
      <w:pPr>
        <w:pStyle w:val="Subtitle"/>
        <w:jc w:val="center"/>
      </w:pPr>
      <w:r>
        <w:t>Lesson 72 of the Complete Quantum Electrodynamics Course</w:t>
      </w:r>
    </w:p>
    <w:p>
      <w:r>
        <w:br/>
      </w:r>
    </w:p>
    <w:p>
      <w:pPr>
        <w:jc w:val="center"/>
      </w:pPr>
      <w:r>
        <w:rPr>
          <w:b/>
          <w:sz w:val="26"/>
        </w:rPr>
        <w:t>What is invariant and what is not: the Lagrangian, the gauge-fixed Lagrangian, Green's functions, and the S-matrix, and why every gauge, covariant or Coulomb, gives the same cross section</w:t>
      </w:r>
    </w:p>
    <w:p>
      <w:r>
        <w:br/>
        <w:br/>
      </w:r>
    </w:p>
    <w:p>
      <w:pPr>
        <w:jc w:val="center"/>
      </w:pPr>
      <w:r>
        <w:t>Course edition 1.0</w:t>
      </w:r>
    </w:p>
    <w:p>
      <w:r>
        <w:br w:type="page"/>
      </w:r>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0"/>
        </w:numPr>
      </w:pPr>
      <w:r>
        <w:t>The QED Lagrangian is gauge invariant. The gauge-fixed Lagrangian is not. Green's functions generally depend on the gauge, and physical amplitudes do not.</w:t>
      </w:r>
    </w:p>
    <w:p>
      <w:pPr>
        <w:pStyle w:val="ListNumber"/>
        <w:numPr>
          <w:ilvl w:val="0"/>
          <w:numId w:val="10"/>
        </w:numPr>
      </w:pPr>
      <w:r>
        <w:t>Gauge transformations relate descriptions, not distinct physical states.</w:t>
      </w:r>
    </w:p>
    <w:p>
      <w:pPr>
        <w:pStyle w:val="ListNumber"/>
        <w:numPr>
          <w:ilvl w:val="0"/>
          <w:numId w:val="10"/>
        </w:numPr>
      </w:pPr>
      <w:r>
        <w:t>∂D_μν/∂ξ = −ik_μk_ν/k⁴. Through the Ward identity, the sum over all attachments gives ∂ℳ/∂ξ = 0.</w:t>
      </w:r>
    </w:p>
    <w:p>
      <w:pPr>
        <w:pStyle w:val="ListNumber"/>
        <w:numPr>
          <w:ilvl w:val="0"/>
          <w:numId w:val="10"/>
        </w:numPr>
      </w:pPr>
      <w:r>
        <w:t>The Coulomb-gauge propagator differs from the Feynman one only by terms carrying k_μ or k_ν, so all gauges give the same cross sections.</w:t>
      </w:r>
    </w:p>
    <w:p>
      <w:pPr>
        <w:pStyle w:val="ListNumber"/>
        <w:numPr>
          <w:ilvl w:val="0"/>
          <w:numId w:val="10"/>
        </w:numPr>
      </w:pPr>
      <w:r>
        <w:t>Diagrams fall into gauge-invariant subsets. A leftover ξ means a missing diagram or an off-shell leg.</w:t>
      </w:r>
    </w:p>
    <w:p>
      <w:pPr>
        <w:pStyle w:val="ListNumber"/>
        <w:numPr>
          <w:ilvl w:val="0"/>
          <w:numId w:val="10"/>
        </w:numPr>
      </w:pPr>
      <w:r>
        <w:t>Z₂ is gauge dependent and can even be finite in Landau gauge at one loop, while δm, Z₃, and α(Q²) are not.</w:t>
      </w:r>
    </w:p>
    <w:p>
      <w:pPr>
        <w:pStyle w:val="ListNumber"/>
        <w:numPr>
          <w:ilvl w:val="0"/>
          <w:numId w:val="10"/>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2026-10-02T02:08:39Z</dcterms:created>
  <dcterms:modified xsi:type="dcterms:W3CDTF">2026-10-02T02:08:39Z</dcterms:modified>
  <cp:category/>
</cp:coreProperties>
</file>