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Vertex Corrections</w:t>
      </w:r>
    </w:p>
    <w:p>
      <w:pPr>
        <w:pStyle w:val="Subtitle"/>
        <w:jc w:val="center"/>
      </w:pPr>
      <w:r>
        <w:t>Lesson 64 of the Complete Quantum Electrodynamics Course</w:t>
      </w:r>
    </w:p>
    <w:p>
      <w:r>
        <w:br/>
      </w:r>
    </w:p>
    <w:p>
      <w:pPr>
        <w:jc w:val="center"/>
      </w:pPr>
      <w:r>
        <w:rPr>
          <w:b/>
          <w:sz w:val="26"/>
        </w:rPr>
        <w:t>The third one-loop diagram, an extra photon connecting the two legs of an ordinary vertex, and a divergence one power gentler still — completing a pattern worth seeing all at once</w:t>
      </w:r>
    </w:p>
    <w:p>
      <w:r>
        <w:br/>
        <w:br/>
      </w:r>
    </w:p>
    <w:p>
      <w:pPr>
        <w:jc w:val="center"/>
      </w:pPr>
      <w:r>
        <w:t>Course edition 1.0</w:t>
      </w:r>
    </w:p>
    <w:p>
      <w:r>
        <w:br w:type="page"/>
      </w:r>
    </w:p>
    <w:p>
      <w:pPr>
        <w:pStyle w:val="Heading2"/>
      </w:pPr>
      <w:r>
        <w:t>How to use this lesson</w:t>
      </w:r>
    </w:p>
    <w:p>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54 proved for an entirely different calculation and Lesson 63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62 or Lesson 63's diagrams alone.</w:t>
      </w:r>
    </w:p>
    <w:p>
      <w:pPr>
        <w:pStyle w:val="ListBullet"/>
      </w:pPr>
      <w:r>
        <w:t>Assemble the loop's numerator and reduce it using Lesson 54's three-object reversal identity.</w:t>
      </w:r>
    </w:p>
    <w:p>
      <w:pPr>
        <w:pStyle w:val="ListBullet"/>
      </w:pPr>
      <w:r>
        <w:t>Extend that reduction to include the electron mass, following the same expansion method used in Lesson 55.</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39.</w:t>
      </w:r>
    </w:p>
    <w:p>
      <w:pPr>
        <w:pStyle w:val="ListBullet"/>
      </w:pPr>
      <w:r>
        <w:t>Reproduce the three divergence degrees found in Lessons 62 through 64, side by side,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Λ^μ(p′,p)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p>
      <w:pPr>
        <w:pStyle w:val="Heading2"/>
      </w:pPr>
      <w:r>
        <w:t>1 The diagram</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it looks like</w:t>
      </w:r>
    </w:p>
    <w:p>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61, Section 4.1, gives L=I−V+1=3−3+1=1, the same single loop momentum as the previous two diagrams, arranged in a new pattern.</w:t>
      </w:r>
    </w:p>
    <w:p>
      <w:pPr>
        <w:pStyle w:val="Heading3"/>
      </w:pPr>
      <w:r>
        <w:t>1.2 Where this diagram sits between the previous two</w:t>
      </w:r>
    </w:p>
    <w:p>
      <w:r>
        <w:t>This diagram shares something with each of Lessons 62 and 63, and differs from each in exactly one way. Like vacuum polarization, it carries one free Lorentz index, since it is meant to replace the bare vertex ieγ^μ, not to close into a number the way self-energy did. Like self-energy, its external spinors are never contracted away by a trace, since it sits between an incoming u(p) and an outgoing ū(p′), waiting to be sandwiched exactly the way any vertex factor is. And like both, it carries no closed-fermion-loop minus sign, because its electron line runs in from p and out to p′ rather than closing on itself.</w:t>
      </w:r>
    </w:p>
    <w:p>
      <w:r>
        <w:rPr>
          <w:b/>
          <w:i/>
        </w:rPr>
        <w:t>Worked example 1</w:t>
      </w:r>
    </w:p>
    <w:p>
      <w:r>
        <w:t>State which of Lesson 62's or Lesson 63's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d>
            <m:dPr/>
            <m:e>
              <m:r>
                <m:t xml:space="preserve">p′</m:t>
              </m:r>
            </m:e>
          </m:d>
          <m:r>
            <m:t xml:space="preserve"> </m:t>
          </m:r>
          <m:d>
            <m:dPr>
              <m:begChr m:val="["/>
              <m:endChr m:val="]"/>
            </m:dPr>
            <m:e>
              <m:r>
                <m:t xml:space="preserve">i</m:t>
              </m:r>
              <m:r>
                <m:t xml:space="preserve"> </m:t>
              </m:r>
              <m:sSup>
                <m:e>
                  <m:r>
                    <m:t xml:space="preserve">Λ</m:t>
                  </m:r>
                </m:e>
                <m:sup>
                  <m:r>
                    <m:t xml:space="preserve">μ</m:t>
                  </m:r>
                </m:sup>
              </m:sSup>
              <m:d>
                <m:dPr/>
                <m:e>
                  <m:r>
                    <m:t xml:space="preserve">p′</m:t>
                  </m:r>
                  <m:r>
                    <m:t xml:space="preserve">,</m:t>
                  </m:r>
                  <m:r>
                    <m:t xml:space="preserve">p</m:t>
                  </m:r>
                </m:e>
              </m:d>
            </m:e>
          </m:d>
          <m:r>
            <m:t xml:space="preserve"> </m:t>
          </m:r>
          <m:r>
            <m:t xml:space="preserve">u</m:t>
          </m:r>
          <m:d>
            <m:dPr/>
            <m:e>
              <m:r>
                <m:t xml:space="preserve">p</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r>
            <m:t xml:space="preserve">ū</m:t>
          </m:r>
          <m:d>
            <m:dPr/>
            <m:e>
              <m:r>
                <m:t xml:space="preserve">p′</m:t>
              </m:r>
            </m:e>
          </m:d>
          <m:r>
            <m:t xml:space="preserve"> </m:t>
          </m:r>
          <m:d>
            <m:dPr/>
            <m:e>
              <m:sSup>
                <m:e>
                  <m:r>
                    <m:t xml:space="preserve">ieγ</m:t>
                  </m:r>
                </m:e>
                <m:sup>
                  <m:r>
                    <m:t xml:space="preserve">β</m:t>
                  </m:r>
                </m:sup>
              </m:sSup>
            </m:e>
          </m:d>
          <m:r>
            <m:t xml:space="preserve"> </m:t>
          </m:r>
          <m:d>
            <m:dPr>
              <m:begChr m:val="["/>
              <m:endChr m:val="]"/>
            </m:dPr>
            <m:e>
              <m:f>
                <m:num>
                  <m:r>
                    <m:t xml:space="preserve">i</m:t>
                  </m:r>
                  <m:d>
                    <m:dPr/>
                    <m:e>
                      <m:d>
                        <m:dPr/>
                        <m:e>
                          <m:acc>
                            <m:accPr>
                              <m:chr m:val="/"/>
                            </m:accPr>
                            <m:e>
                              <m:r>
                                <m:t xml:space="preserve">p</m:t>
                              </m:r>
                            </m:e>
                          </m:acc>
                          <m:r>
                            <m:t xml:space="preserve">′</m:t>
                          </m:r>
                          <m:r>
                            <m:t xml:space="preserve">−</m:t>
                          </m:r>
                          <m:acc>
                            <m:accPr>
                              <m:chr m:val="/"/>
                            </m:accPr>
                            <m:e>
                              <m:r>
                                <m:t xml:space="preserve">k</m:t>
                              </m:r>
                            </m:e>
                          </m:acc>
                        </m:e>
                      </m:d>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den>
              </m:f>
            </m:e>
          </m:d>
          <m:r>
            <m:t xml:space="preserve"> </m:t>
          </m:r>
          <m:d>
            <m:dPr/>
            <m:e>
              <m:sSup>
                <m:e>
                  <m:r>
                    <m:t xml:space="preserve">ieγ</m:t>
                  </m:r>
                </m:e>
                <m:sup>
                  <m:r>
                    <m:t xml:space="preserve">μ</m:t>
                  </m:r>
                </m:sup>
              </m:sSup>
            </m:e>
          </m:d>
          <m:r>
            <m:t xml:space="preserve"> </m:t>
          </m:r>
          <m:d>
            <m:dPr>
              <m:begChr m:val="["/>
              <m:endChr m:val="]"/>
            </m:dPr>
            <m:e>
              <m:f>
                <m:num>
                  <m:r>
                    <m:t xml:space="preserve">i</m:t>
                  </m:r>
                  <m:d>
                    <m:dPr/>
                    <m:e>
                      <m:d>
                        <m:dPr/>
                        <m:e>
                          <m:acc>
                            <m:accPr>
                              <m:chr m:val="/"/>
                            </m:accPr>
                            <m:e>
                              <m:r>
                                <m:t xml:space="preserve">p</m:t>
                              </m:r>
                            </m:e>
                          </m:acc>
                          <m:r>
                            <m:t xml:space="preserve">−</m:t>
                          </m:r>
                          <m:acc>
                            <m:accPr>
                              <m:chr m:val="/"/>
                            </m:accPr>
                            <m:e>
                              <m:r>
                                <m:t xml:space="preserve">k</m:t>
                              </m:r>
                            </m:e>
                          </m:acc>
                        </m:e>
                      </m:d>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den>
              </m:f>
            </m:e>
          </m:d>
          <m:r>
            <m:t xml:space="preserve"> </m:t>
          </m:r>
          <m:d>
            <m:dPr/>
            <m:e>
              <m:sSub>
                <m:e>
                  <m:r>
                    <m:t xml:space="preserve">ieγ</m:t>
                  </m:r>
                </m:e>
                <m:sub>
                  <m:r>
                    <m:t xml:space="preserve">β</m:t>
                  </m:r>
                </m:sub>
              </m:sSub>
            </m:e>
          </m:d>
          <m:r>
            <m:t xml:space="preserve"> </m:t>
          </m:r>
          <m:r>
            <m:t xml:space="preserve">u</m:t>
          </m:r>
          <m:d>
            <m:dPr/>
            <m:e>
              <m:r>
                <m:t xml:space="preserve">p</m:t>
              </m:r>
            </m:e>
          </m:d>
          <m:r>
            <m:t xml:space="preserve"> </m:t>
          </m:r>
          <m:d>
            <m:dPr/>
            <m:e>
              <m:r>
                <m:t xml:space="preserve">−</m:t>
              </m:r>
              <m:f>
                <m:num>
                  <m:r>
                    <m:t xml:space="preserve">i</m:t>
                  </m:r>
                </m:num>
                <m:den>
                  <m:sSup>
                    <m:e>
                      <m:r>
                        <m:t xml:space="preserve">k</m:t>
                      </m:r>
                    </m:e>
                    <m:sup>
                      <m:r>
                        <m:t xml:space="preserve">2</m:t>
                      </m:r>
                    </m:sup>
                  </m:sSup>
                </m:den>
              </m:f>
            </m:e>
          </m:d>
        </m:oMath>
      </m:oMathPara>
    </w:p>
    <w:p>
      <w:r>
        <w:t>with the photon propagator's g_μν already used to set the second virtual-photon vertex's index to β, matching the first.</w:t>
      </w:r>
    </w:p>
    <w:p>
      <w:pPr>
        <w:pStyle w:val="Heading3"/>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r>
            <m:t xml:space="preserve"> </m:t>
          </m:r>
          <m:sSup>
            <m:e>
              <m:r>
                <m:t xml:space="preserve">Λ</m:t>
              </m:r>
            </m:e>
            <m:sup>
              <m:r>
                <m:t xml:space="preserve">μ</m:t>
              </m:r>
            </m:sup>
          </m:sSup>
          <m:d>
            <m:dPr/>
            <m:e>
              <m:r>
                <m:t xml:space="preserve">p′</m:t>
              </m:r>
              <m:r>
                <m:t xml:space="preserve">,</m:t>
              </m:r>
              <m:r>
                <m:t xml:space="preserve">p</m:t>
              </m:r>
            </m:e>
          </m:d>
          <m:r>
            <m:t xml:space="preserve">=</m:t>
          </m:r>
          <m:sSup>
            <m:e>
              <m:r>
                <m:t xml:space="preserve">e</m:t>
              </m:r>
            </m:e>
            <m:sup>
              <m:r>
                <m:t xml:space="preserve">3</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sSup>
            <m:e>
              <m:r>
                <m:t xml:space="preserve">γ</m:t>
              </m:r>
            </m:e>
            <m:sup>
              <m:r>
                <m:t xml:space="preserve">β</m:t>
              </m:r>
            </m:sup>
          </m:sSup>
          <m:r>
            <m:t xml:space="preserve"> </m:t>
          </m:r>
          <m:d>
            <m:dPr>
              <m:begChr m:val="["/>
              <m:endChr m:val="]"/>
            </m:dPr>
            <m:e>
              <m:d>
                <m:dPr/>
                <m:e>
                  <m:acc>
                    <m:accPr>
                      <m:chr m:val="/"/>
                    </m:accPr>
                    <m:e>
                      <m:r>
                        <m:t xml:space="preserve">p</m:t>
                      </m:r>
                    </m:e>
                  </m:acc>
                  <m:r>
                    <m:t xml:space="preserve">′</m:t>
                  </m:r>
                  <m:r>
                    <m:t xml:space="preserve">−</m:t>
                  </m:r>
                  <m:acc>
                    <m:accPr>
                      <m:chr m:val="/"/>
                    </m:accPr>
                    <m:e>
                      <m:r>
                        <m:t xml:space="preserve">k</m:t>
                      </m:r>
                    </m:e>
                  </m:acc>
                </m:e>
              </m:d>
              <m:r>
                <m:t xml:space="preserve">+</m:t>
              </m:r>
              <m:r>
                <m:t xml:space="preserve">m</m:t>
              </m:r>
            </m:e>
          </m:d>
          <m:r>
            <m:t xml:space="preserve"> </m:t>
          </m:r>
          <m:sSup>
            <m:e>
              <m:r>
                <m:t xml:space="preserve">γ</m:t>
              </m:r>
            </m:e>
            <m:sup>
              <m:r>
                <m:t xml:space="preserve">μ</m:t>
              </m:r>
            </m:sup>
          </m:sSup>
          <m:r>
            <m:t xml:space="preserve"> </m:t>
          </m:r>
          <m:d>
            <m:dPr>
              <m:begChr m:val="["/>
              <m:endChr m:val="]"/>
            </m:dPr>
            <m:e>
              <m:d>
                <m:dPr/>
                <m:e>
                  <m:acc>
                    <m:accPr>
                      <m:chr m:val="/"/>
                    </m:accPr>
                    <m:e>
                      <m:r>
                        <m:t xml:space="preserve">p</m:t>
                      </m:r>
                    </m:e>
                  </m:acc>
                  <m:r>
                    <m:t xml:space="preserve">−</m:t>
                  </m:r>
                  <m:acc>
                    <m:accPr>
                      <m:chr m:val="/"/>
                    </m:accPr>
                    <m:e>
                      <m:r>
                        <m:t xml:space="preserve">k</m:t>
                      </m:r>
                    </m:e>
                  </m:acc>
                </m:e>
              </m:d>
              <m:r>
                <m:t xml:space="preserve">+</m:t>
              </m:r>
              <m:r>
                <m:t xml:space="preserve">m</m:t>
              </m:r>
            </m:e>
          </m:d>
          <m:r>
            <m:t xml:space="preserve"> </m:t>
          </m:r>
          <m:f>
            <m:num>
              <m:sSub>
                <m:e>
                  <m:r>
                    <m:t xml:space="preserve">γ</m:t>
                  </m:r>
                </m:e>
                <m:sub>
                  <m:r>
                    <m:t xml:space="preserve">β</m:t>
                  </m:r>
                </m:sub>
              </m:sSub>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r>
                    <m:t xml:space="preserve"> </m:t>
                  </m:r>
                  <m:sSup>
                    <m:e>
                      <m:r>
                        <m:t xml:space="preserve">k</m:t>
                      </m:r>
                    </m:e>
                    <m:sup>
                      <m:r>
                        <m:t xml:space="preserve">2</m:t>
                      </m:r>
                    </m:sup>
                  </m:sSup>
                </m:e>
              </m:d>
            </m:den>
          </m:f>
        </m:oMath>
      </m:oMathPara>
    </w:p>
    <w:p>
      <w:pPr>
        <w:pStyle w:val="Heading2"/>
      </w:pPr>
      <w:r>
        <w:t>3 Reducing the numerator</w:t>
      </w:r>
    </w:p>
    <w:p>
      <w:pPr>
        <w:pStyle w:val="Heading3"/>
      </w:pPr>
      <w:r>
        <w:t>3.1 The mass-independent piece</w:t>
      </w:r>
    </w:p>
    <w:p>
      <w:r>
        <w:t>Setting the electron mass aside for a moment, the numerator's leading structure is γ^β(p̸′−k̸)γ^μ(p̸−k̸)γ_β, exactly the three-object pattern γ^βABCγ_β with A=p̸′−k̸, B=γ^μ, C=p̸−k̸. Lesson 54, Section 3.1's identity gives</w:t>
      </w:r>
    </w:p>
    <w:p>
      <w:pPr>
        <w:spacing w:before="100" w:after="160"/>
        <w:jc w:val="center"/>
      </w:pPr>
      <m:oMathPara>
        <m:oMath>
          <m:sSup>
            <m:e>
              <m:r>
                <m:t xml:space="preserve">γ</m:t>
              </m:r>
            </m:e>
            <m:sup>
              <m:r>
                <m:t xml:space="preserve">β</m:t>
              </m:r>
            </m:sup>
          </m:sSup>
          <m:r>
            <m:t xml:space="preserve"> </m:t>
          </m:r>
          <m:d>
            <m:dPr/>
            <m:e>
              <m:acc>
                <m:accPr>
                  <m:chr m:val="/"/>
                </m:accPr>
                <m:e>
                  <m:r>
                    <m:t xml:space="preserve">p</m:t>
                  </m:r>
                </m:e>
              </m:acc>
              <m:r>
                <m:t xml:space="preserve">′</m:t>
              </m:r>
              <m:r>
                <m:t xml:space="preserve">−</m:t>
              </m:r>
              <m:acc>
                <m:accPr>
                  <m:chr m:val="/"/>
                </m:accPr>
                <m:e>
                  <m:r>
                    <m:t xml:space="preserve">k</m:t>
                  </m:r>
                </m:e>
              </m:acc>
            </m:e>
          </m:d>
          <m:r>
            <m:t xml:space="preserve"> </m:t>
          </m:r>
          <m:sSup>
            <m:e>
              <m:r>
                <m:t xml:space="preserve">γ</m:t>
              </m:r>
            </m:e>
            <m:sup>
              <m:r>
                <m:t xml:space="preserve">μ</m:t>
              </m:r>
            </m:sup>
          </m:sSup>
          <m:r>
            <m:t xml:space="preserve"> </m:t>
          </m:r>
          <m:d>
            <m:dPr/>
            <m:e>
              <m:acc>
                <m:accPr>
                  <m:chr m:val="/"/>
                </m:accPr>
                <m:e>
                  <m:r>
                    <m:t xml:space="preserve">p</m:t>
                  </m:r>
                </m:e>
              </m:acc>
              <m:r>
                <m:t xml:space="preserve">−</m:t>
              </m:r>
              <m:acc>
                <m:accPr>
                  <m:chr m:val="/"/>
                </m:accPr>
                <m:e>
                  <m:r>
                    <m:t xml:space="preserve">k</m:t>
                  </m:r>
                </m:e>
              </m:acc>
            </m:e>
          </m:d>
          <m:r>
            <m:t xml:space="preserve"> </m:t>
          </m:r>
          <m:sSub>
            <m:e>
              <m:r>
                <m:t xml:space="preserve">γ</m:t>
              </m:r>
            </m:e>
            <m:sub>
              <m:r>
                <m:t xml:space="preserve">β</m:t>
              </m:r>
            </m:sub>
          </m:sSub>
          <m:r>
            <m:t xml:space="preserve">=</m:t>
          </m:r>
          <m:r>
            <m:t xml:space="preserve">−</m:t>
          </m:r>
          <m:r>
            <m:t xml:space="preserve">2</m:t>
          </m:r>
          <m:r>
            <m:t xml:space="preserve"> </m:t>
          </m:r>
          <m:d>
            <m:dPr/>
            <m:e>
              <m:acc>
                <m:accPr>
                  <m:chr m:val="/"/>
                </m:accPr>
                <m:e>
                  <m:r>
                    <m:t xml:space="preserve">p</m:t>
                  </m:r>
                </m:e>
              </m:acc>
              <m:r>
                <m:t xml:space="preserve">−</m:t>
              </m:r>
              <m:acc>
                <m:accPr>
                  <m:chr m:val="/"/>
                </m:accPr>
                <m:e>
                  <m:r>
                    <m:t xml:space="preserve">k</m:t>
                  </m:r>
                </m:e>
              </m:acc>
            </m:e>
          </m:d>
          <m:r>
            <m:t xml:space="preserve"> </m:t>
          </m:r>
          <m:sSup>
            <m:e>
              <m:r>
                <m:t xml:space="preserve">γ</m:t>
              </m:r>
            </m:e>
            <m:sup>
              <m:r>
                <m:t xml:space="preserve">μ</m:t>
              </m:r>
            </m:sup>
          </m:sSup>
          <m:r>
            <m:t xml:space="preserve"> </m:t>
          </m:r>
          <m:d>
            <m:dPr/>
            <m:e>
              <m:acc>
                <m:accPr>
                  <m:chr m:val="/"/>
                </m:accPr>
                <m:e>
                  <m:r>
                    <m:t xml:space="preserve">p</m:t>
                  </m:r>
                </m:e>
              </m:acc>
              <m:r>
                <m:t xml:space="preserve">′</m:t>
              </m:r>
              <m:r>
                <m:t xml:space="preserve">−</m:t>
              </m:r>
              <m:acc>
                <m:accPr>
                  <m:chr m:val="/"/>
                </m:accPr>
                <m:e>
                  <m:r>
                    <m:t xml:space="preserve">k</m:t>
                  </m:r>
                </m:e>
              </m:acc>
            </m:e>
          </m:d>
        </m:oMath>
      </m:oMathPara>
    </w:p>
    <w:p>
      <w:r>
        <w:t>the same reversal already used once in Lesson 63, Section 3.1, now applied to a product of three genuinely different objects rather than one slashed vector alone.</w:t>
      </w:r>
    </w:p>
    <w:p>
      <w:pPr>
        <w:pStyle w:val="Heading3"/>
      </w:pPr>
      <w:r>
        <w:t>3.2 Restoring the mass</w:t>
      </w:r>
    </w:p>
    <w:p>
      <w:r>
        <w:t>The complete numerator, γ^β[(p̸′−k̸)+m]γ^μ[(p̸−k̸)+m]γ_β, has three more pieces beyond Section 3.1's leading term, exactly as Lesson 55, Section 4.1, found when a mass was restored to a similar three-object contraction. Following that lesson's method term by term (Exercise 9 carries out every step),</w:t>
      </w:r>
    </w:p>
    <w:p>
      <w:pPr>
        <w:spacing w:before="100" w:after="160"/>
        <w:jc w:val="center"/>
      </w:pPr>
      <m:oMathPara>
        <m:oMath>
          <m:sSup>
            <m:e>
              <m:r>
                <m:t xml:space="preserve">γ</m:t>
              </m:r>
            </m:e>
            <m:sup>
              <m:r>
                <m:t xml:space="preserve">β</m:t>
              </m:r>
            </m:sup>
          </m:sSup>
          <m:d>
            <m:dPr>
              <m:begChr m:val="["/>
              <m:endChr m:val="]"/>
            </m:dPr>
            <m:e>
              <m:d>
                <m:dPr/>
                <m:e>
                  <m:acc>
                    <m:accPr>
                      <m:chr m:val="/"/>
                    </m:accPr>
                    <m:e>
                      <m:r>
                        <m:t xml:space="preserve">p</m:t>
                      </m:r>
                    </m:e>
                  </m:acc>
                  <m:r>
                    <m:t xml:space="preserve">′</m:t>
                  </m:r>
                  <m:r>
                    <m:t xml:space="preserve">−</m:t>
                  </m:r>
                  <m:acc>
                    <m:accPr>
                      <m:chr m:val="/"/>
                    </m:accPr>
                    <m:e>
                      <m:r>
                        <m:t xml:space="preserve">k</m:t>
                      </m:r>
                    </m:e>
                  </m:acc>
                </m:e>
              </m:d>
              <m:r>
                <m:t xml:space="preserve">+</m:t>
              </m:r>
              <m:r>
                <m:t xml:space="preserve">m</m:t>
              </m:r>
            </m:e>
          </m:d>
          <m:sSup>
            <m:e>
              <m:r>
                <m:t xml:space="preserve">γ</m:t>
              </m:r>
            </m:e>
            <m:sup>
              <m:r>
                <m:t xml:space="preserve">μ</m:t>
              </m:r>
            </m:sup>
          </m:sSup>
          <m:d>
            <m:dPr>
              <m:begChr m:val="["/>
              <m:endChr m:val="]"/>
            </m:dPr>
            <m:e>
              <m:d>
                <m:dPr/>
                <m:e>
                  <m:acc>
                    <m:accPr>
                      <m:chr m:val="/"/>
                    </m:accPr>
                    <m:e>
                      <m:r>
                        <m:t xml:space="preserve">p</m:t>
                      </m:r>
                    </m:e>
                  </m:acc>
                  <m:r>
                    <m:t xml:space="preserve">−</m:t>
                  </m:r>
                  <m:acc>
                    <m:accPr>
                      <m:chr m:val="/"/>
                    </m:accPr>
                    <m:e>
                      <m:r>
                        <m:t xml:space="preserve">k</m:t>
                      </m:r>
                    </m:e>
                  </m:acc>
                </m:e>
              </m:d>
              <m:r>
                <m:t xml:space="preserve">+</m:t>
              </m:r>
              <m:r>
                <m:t xml:space="preserve">m</m:t>
              </m:r>
            </m:e>
          </m:d>
          <m:sSub>
            <m:e>
              <m:r>
                <m:t xml:space="preserve">γ</m:t>
              </m:r>
            </m:e>
            <m:sub>
              <m:r>
                <m:t xml:space="preserve">β</m:t>
              </m:r>
            </m:sub>
          </m:sSub>
          <m:r>
            <m:t xml:space="preserve">=</m:t>
          </m:r>
          <m:r>
            <m:t xml:space="preserve">−</m:t>
          </m:r>
          <m:r>
            <m:t xml:space="preserve">2</m:t>
          </m:r>
          <m:d>
            <m:dPr/>
            <m:e>
              <m:acc>
                <m:accPr>
                  <m:chr m:val="/"/>
                </m:accPr>
                <m:e>
                  <m:r>
                    <m:t xml:space="preserve">p</m:t>
                  </m:r>
                </m:e>
              </m:acc>
              <m:r>
                <m:t xml:space="preserve">−</m:t>
              </m:r>
              <m:acc>
                <m:accPr>
                  <m:chr m:val="/"/>
                </m:accPr>
                <m:e>
                  <m:r>
                    <m:t xml:space="preserve">k</m:t>
                  </m:r>
                </m:e>
              </m:acc>
            </m:e>
          </m:d>
          <m:sSup>
            <m:e>
              <m:r>
                <m:t xml:space="preserve">γ</m:t>
              </m:r>
            </m:e>
            <m:sup>
              <m:r>
                <m:t xml:space="preserve">μ</m:t>
              </m:r>
            </m:sup>
          </m:sSup>
          <m:d>
            <m:dPr/>
            <m:e>
              <m:acc>
                <m:accPr>
                  <m:chr m:val="/"/>
                </m:accPr>
                <m:e>
                  <m:r>
                    <m:t xml:space="preserve">p</m:t>
                  </m:r>
                </m:e>
              </m:acc>
              <m:r>
                <m:t xml:space="preserve">′</m:t>
              </m:r>
              <m:r>
                <m:t xml:space="preserve">−</m:t>
              </m:r>
              <m:acc>
                <m:accPr>
                  <m:chr m:val="/"/>
                </m:accPr>
                <m:e>
                  <m:r>
                    <m:t xml:space="preserve">k</m:t>
                  </m:r>
                </m:e>
              </m:acc>
            </m:e>
          </m:d>
          <m:r>
            <m:t xml:space="preserve">+</m:t>
          </m:r>
          <m:r>
            <m:t xml:space="preserve">4m</m:t>
          </m:r>
          <m:d>
            <m:dPr>
              <m:begChr m:val="["/>
              <m:endChr m:val="]"/>
            </m:dPr>
            <m:e>
              <m:sSup>
                <m:e>
                  <m:d>
                    <m:dPr/>
                    <m:e>
                      <m:r>
                        <m:t xml:space="preserve">p</m:t>
                      </m:r>
                      <m:r>
                        <m:t xml:space="preserve">−</m:t>
                      </m:r>
                      <m:r>
                        <m:t xml:space="preserve">k</m:t>
                      </m:r>
                    </m:e>
                  </m:d>
                </m:e>
                <m:sup>
                  <m:r>
                    <m:t xml:space="preserve">μ</m:t>
                  </m:r>
                </m:sup>
              </m:sSup>
              <m:r>
                <m:t xml:space="preserve">+</m:t>
              </m:r>
              <m:sSup>
                <m:e>
                  <m:d>
                    <m:dPr/>
                    <m:e>
                      <m:r>
                        <m:t xml:space="preserve">p′</m:t>
                      </m:r>
                      <m:r>
                        <m:t xml:space="preserve">−</m:t>
                      </m:r>
                      <m:r>
                        <m:t xml:space="preserve">k</m:t>
                      </m:r>
                    </m:e>
                  </m:d>
                </m:e>
                <m:sup>
                  <m:r>
                    <m:t xml:space="preserve">μ</m:t>
                  </m:r>
                </m:sup>
              </m:sSup>
            </m:e>
          </m:d>
          <m:r>
            <m:t xml:space="preserve">−</m:t>
          </m:r>
          <m:sSup>
            <m:e>
              <m:r>
                <m:t xml:space="preserve">2m</m:t>
              </m:r>
            </m:e>
            <m:sup>
              <m:r>
                <m:t xml:space="preserve">2</m:t>
              </m:r>
            </m:sup>
          </m:sSup>
          <m:sSup>
            <m:e>
              <m:r>
                <m:t xml:space="preserve">γ</m:t>
              </m:r>
            </m:e>
            <m:sup>
              <m:r>
                <m:t xml:space="preserve">μ</m:t>
              </m:r>
            </m:sup>
          </m:sSup>
        </m:oMath>
      </m:oMathPara>
    </w:p>
    <w:p>
      <w:r>
        <w:t>with the middle term an ordinary number (built from the momentum components) multiplying the identity matrix, and every piece traceable to either the three-object or the one-object contraction identity, both already in hand since Lesson 54.</w:t>
      </w:r>
    </w:p>
    <w:p>
      <w:r>
        <w:rPr>
          <w:b/>
          <w:i/>
        </w:rPr>
        <w:t>Worked example 2</w:t>
      </w:r>
    </w:p>
    <w:p>
      <w:r>
        <w:t>Explain why this lesson needed both the three-object and the one-object contraction identities, while Lesson 63 needed only the one-object version. Lesson 63's numerator, γ^μ(p̸−k̸+m)γ_μ, had the loop-contracted indices immediately surrounding a single slashed vector plus a mass term, requiring only γ^μγ^aγ_μ=−2γ^a and γ^μγ_μ=4; this lesson's numerator has an entire vertex, γ^μ,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2"/>
      </w:pPr>
      <w:r>
        <w:t>4 How the integral behaves at large k</w:t>
      </w:r>
    </w:p>
    <w:p>
      <w:pPr>
        <w:pStyle w:val="Heading3"/>
      </w:pPr>
      <w:r>
        <w:t>4.1 The leading power</w:t>
      </w:r>
    </w:p>
    <w:p>
      <w:r>
        <w:t>For large k, both (p′−k) and (p−k) are dominated by −k, so Section 3.1's leading term behaves like (−k̸)γ^μ(−k̸)=k̸γ^μk̸, a product of two factors of k, growing like k². The mass-dependent terms of Section 3.2 grow more slowly, like k or like a constant, and do not affect which power dominates at large k.</w:t>
      </w:r>
    </w:p>
    <w:p>
      <w:pPr>
        <w:pStyle w:val="Heading3"/>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r>
            <m:t xml:space="preserve"> </m:t>
          </m:r>
          <m:sSup>
            <m:e>
              <m:r>
                <m:t xml:space="preserve">k</m:t>
              </m:r>
            </m:e>
            <m:sup>
              <m:r>
                <m:t xml:space="preserve">3</m:t>
              </m:r>
            </m:sup>
          </m:sSup>
          <m:r>
            <m:t xml:space="preserve"> </m:t>
          </m:r>
          <m:f>
            <m:num>
              <m:r>
                <m:t xml:space="preserve">dk</m:t>
              </m:r>
            </m:num>
            <m:den>
              <m:sSup>
                <m:e>
                  <m:r>
                    <m:t xml:space="preserve">k</m:t>
                  </m:r>
                </m:e>
                <m:sup>
                  <m:r>
                    <m:t xml:space="preserve">4</m:t>
                  </m:r>
                </m:sup>
              </m:sSup>
            </m:den>
          </m:f>
          <m:r>
            <m:t xml:space="preserve">=</m:t>
          </m:r>
          <m:r>
            <m:t xml:space="preserve">∫</m:t>
          </m:r>
          <m:r>
            <m:t xml:space="preserve"> </m:t>
          </m:r>
          <m:f>
            <m:num>
              <m:r>
                <m:t xml:space="preserve">dk</m:t>
              </m:r>
            </m:num>
            <m:den>
              <m:r>
                <m:t xml:space="preserve">k</m:t>
              </m:r>
            </m:den>
          </m:f>
          <m:r>
            <m:t xml:space="preserve">=</m:t>
          </m:r>
          <m:func>
            <m:fName>
              <m:r>
                <m:t xml:space="preserve">ln</m:t>
              </m:r>
            </m:fName>
            <m:e>
              <m:r>
                <m:t xml:space="preserve">Λ</m:t>
              </m:r>
            </m:e>
          </m:func>
        </m:oMath>
      </m:oMathPara>
    </w:p>
    <w:p>
      <w:r>
        <w:t>a logarithmic divergence, growing far more slowly than either of the previous two diagrams' divergences as the cutoff Λ is pushed outward.</w:t>
      </w:r>
    </w:p>
    <w:p>
      <w:r>
        <w:rPr>
          <w:b/>
          <w:i/>
        </w:rPr>
        <w:t>Worked example 3</w:t>
      </w:r>
    </w:p>
    <w:p>
      <w:r>
        <w:t>Set the three results of Lessons 62 through 64 side by side and state the pattern connecting them. Vacuum polarization's radial integral behaved like ∫k dk∼Λ² (Lesson 62, Section 3.2); electron self-energy's like ∫dk∼Λ (Lesson 63, Section 4.2); this diagram's like ∫dk/k∼ln Λ. Each diagram's degree of divergence is exactly one less than the previous one's, dropping from 2 to 1 to 0 (where a "degree of 0" is understood as the boundary case, logarithmic rather than a positive power of Λ), a clean progression Lesson 65 explains in general rather than case by case.</w:t>
      </w:r>
    </w:p>
    <w:p>
      <w:pPr>
        <w:pStyle w:val="Heading2"/>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γ^μ and of a second matrix structure this course has not yet introduced, each multiplying a function of q² alone; these are called the vertex's two form factors. The coefficient of γ^μ corrects the strength of the ordinary charge coupling. The second form factor has no counterpart at all in the tree-level vertex ieγ^μ Lesson 44 derived, and it is precisely this second piece that produces the correction to the electron's magnetic moment previewed numerically, using nothing but the size of α, in Lesson 43, Section 2.2, and promised a full derivation in Lesson 39, Section 4.2. This course does not derive that decomposition here, since the second matrix structure it requires is not yet available; Lesson 75 introduces it and completes the calculation Lesson 43's number was anticipating all along.</w:t>
      </w:r>
    </w:p>
    <w:p>
      <w:r>
        <w:rPr>
          <w:b/>
          <w:i/>
        </w:rP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exactly the same honest gap Lesson 62, Section 4.3, left open for transversality and Lesson 63, Section 5, left open for the values of A(p²) and B(p²).</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iΛ^μ(p′,p)=e³∫d⁴k/(2π)⁴[γ^β((p̸′−k̸)+m)γ^μ((p̸−k̸)+m)γ_β]/[⋯]</w:t>
            </w:r>
          </w:p>
        </w:tc>
        <w:tc>
          <w:tcPr>
            <w:tcW w:type="dxa" w:w="6528"/>
            <w:vAlign w:val="center"/>
            <w:tcMar>
              <w:top w:w="100" w:type="dxa"/>
              <w:start w:w="100" w:type="dxa"/>
              <w:bottom w:w="100" w:type="dxa"/>
              <w:end w:w="100" w:type="dxa"/>
            </w:tcMar>
          </w:tcPr>
          <w:p>
            <w:r>
              <w:t>The object regularized and renormalized alongside Lessons 62 and 63's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54's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65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75's completed calculation</w:t>
            </w:r>
          </w:p>
        </w:tc>
      </w:tr>
    </w:tbl>
    <w:p>
      <w:pPr>
        <w:pStyle w:val="Heading2"/>
      </w:pPr>
      <w:r>
        <w:t>7 Summary</w:t>
      </w:r>
    </w:p>
    <w:p>
      <w:pPr>
        <w:pStyle w:val="ListNumber"/>
        <w:numPr>
          <w:ilvl w:val="0"/>
          <w:numId w:val="10"/>
        </w:numPr>
      </w:pPr>
      <w:r>
        <w:t>The vertex-correction diagram inserts a virtual photon between the two electron legs of an ordinary vertex, giving V=3, I=3, and one loop momentum.</w:t>
      </w:r>
    </w:p>
    <w:p>
      <w:pPr>
        <w:pStyle w:val="ListNumber"/>
        <w:numPr>
          <w:ilvl w:val="0"/>
          <w:numId w:val="10"/>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10"/>
        </w:numPr>
      </w:pPr>
      <w:r>
        <w:t>Collecting prefactors gives iΛ^μ(p′,p)=e³∫d⁴k/(2π)⁴ γ^β[(p̸′−k̸)+m]γ^μ[(p̸−k̸)+m]γ_β/[⋯].</w:t>
      </w:r>
    </w:p>
    <w:p>
      <w:pPr>
        <w:pStyle w:val="ListNumber"/>
        <w:numPr>
          <w:ilvl w:val="0"/>
          <w:numId w:val="10"/>
        </w:numPr>
      </w:pPr>
      <w:r>
        <w:t>Lesson 54's three-object reversal identity, extended to include the electron mass by the method of Lesson 55, reduces the numerator with no new gamma-matrix derivation.</w:t>
      </w:r>
    </w:p>
    <w:p>
      <w:pPr>
        <w:pStyle w:val="ListNumber"/>
        <w:numPr>
          <w:ilvl w:val="0"/>
          <w:numId w:val="10"/>
        </w:numPr>
      </w:pPr>
      <w:r>
        <w:t>Counting powers of k shows this integral diverges only logarithmically, completing the pattern Λ², Λ, ln Λ across the three one-loop diagrams of this course.</w:t>
      </w:r>
    </w:p>
    <w:p>
      <w:pPr>
        <w:pStyle w:val="ListNumber"/>
        <w:numPr>
          <w:ilvl w:val="0"/>
          <w:numId w:val="10"/>
        </w:numPr>
      </w:pPr>
      <w:r>
        <w:t>The completed vertex correction is known to separate into two form factors, the second of which produces the anomalous magnetic moment correction previewed since Lesson 39 and derived in full in Lesson 75.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L=I−V+1=1 for this diagram using V=3, I=3, following Lesson 61,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Lesson 54's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[(p̸′−k̸)+m]γ^μ[(p̸−k̸)+m] into its four terms, following the method of Lesson 55,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Apply the appropriate contraction identity (three-object, two-object, or one-object) to each of Exercise 7's four terms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2"/>
      </w:pPr>
      <w:r>
        <w:t>Solutions</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exactly as for self-energy in Lesson 63, Section 1.2. Because the external spinors u(p) and ū(p′) remain uncontracted at either end of the diagram, its spinor indices stay open rather than being summed over, so no trace is needed, again as in Lesson 63 rather than Lesson 62.</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γ^μγ^aγ^bγ^cγ_μ=−2γ^cγ^bγ^a (Lesson 54, Section 3.1); Section 3.1 applies this with the contracted index relabeled β and a=p′−k, b=μ (via γ^μ itself), c=p−k, giving γ^β(p̸′−k̸)γ^μ(p̸−k̸)γ_β=−2(p̸−k̸)γ^μ(p̸′−k̸).</w:t>
      </w:r>
    </w:p>
    <w:p>
      <w:r>
        <w:rPr>
          <w:b/>
        </w:rPr>
        <w:t>6.</w:t>
      </w:r>
      <w:r>
        <w:t xml:space="preserve"> </w:t>
      </w:r>
      <w:r>
        <w:t>A=p̸′−k̸, B=γ^μ, C=p̸−k̸, matching Section 2.1's γ^β[(p̸′−k̸)]γ^μ[(p̸−k̸)]γ_β once the mass terms are set aside, with the reversal giving −2CBA=−2(p̸−k̸)γ^μ(p̸′−k̸), reproducing Section 3.1's stated result.</w:t>
      </w:r>
    </w:p>
    <w:p>
      <w:r>
        <w:rPr>
          <w:b/>
        </w:rPr>
        <w:t>7.</w:t>
      </w:r>
      <w:r>
        <w:t xml:space="preserve"> </w:t>
      </w:r>
      <w:r>
        <w:t>[(p̸′−k̸)+m]γ^μ[(p̸−k̸)+m]=(p̸′−k̸)γ^μ(p̸−k̸)+m(p̸′−k̸)γ^μ+mγ^μ(p̸−k̸)+m²γ^μ, expanding the product of the two mass-inclusive factors term by term.</w:t>
      </w:r>
    </w:p>
    <w:p>
      <w:r>
        <w:rPr>
          <w:b/>
        </w:rPr>
        <w:t>8.</w:t>
      </w:r>
      <w:r>
        <w:t xml:space="preserve"> </w:t>
      </w:r>
      <w:r>
        <w:t>The first term, (p̸′−k̸)γ^μ(p̸−k̸), sandwiched by γ^β⋯γ_β, uses the three-object reversal (Exercise 5), giving −2(p̸−k̸)γ^μ(p̸′−k̸). The second and third terms each have two slashed-vector-or-gamma objects between the contraction (one momentum factor and γ^μ), using γ^βγ^aγ^bγ_β=4g^ab: m(p̸′−k̸)γ^μ contracted gives 4m(p′−k)^μ·I, and mγ^μ(p̸−k̸) gives 4m(p−k)^μ·I. The fourth term, m²γ^μ, has a single object between the contraction, using γ^βγ^μγ_β=−2γ^μ, giving −2m²γ^μ.</w:t>
      </w:r>
    </w:p>
    <w:p>
      <w:r>
        <w:rPr>
          <w:b/>
        </w:rPr>
        <w:t>9.</w:t>
      </w:r>
      <w:r>
        <w:t xml:space="preserve"> </w:t>
      </w:r>
      <w:r>
        <w:t>Summing all four reduced terms: −2(p̸−k̸)γ^μ(p̸′−k̸)+4m(p′−k)^μ·I+4m(p−k)^μ·I−2m²γ^μ=−2(p̸−k̸)γ^μ(p̸′−k̸)+4m[(p−k)^μ+(p′−k)^μ]−2m²γ^μ, exactly Section 3.2.</w:t>
      </w:r>
    </w:p>
    <w:p>
      <w:r>
        <w:rPr>
          <w:b/>
        </w:rPr>
        <w:t>10.</w:t>
      </w:r>
      <w:r>
        <w:t xml:space="preserve"> </w:t>
      </w:r>
      <w:r>
        <w:t>At large k, the leading term of Section 3.1 grows like k² (Section 4.1), while the mass-dependent terms of Section 3.2 grow only like k (the terms linear in momentum) or remain constant (the m²γ^μ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62 and 63;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62 and 63)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62). Electron self-energy: D=1 (Lesson 63).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65.</w:t>
      </w:r>
    </w:p>
    <w:p>
      <w:pPr>
        <w:pStyle w:val="Heading2"/>
      </w:pPr>
      <w:r>
        <w:t>Mastery checklist</w:t>
      </w:r>
    </w:p>
    <w:p>
      <w:pPr>
        <w:pStyle w:val="ListBullet"/>
      </w:pPr>
      <w:r>
        <w:t>I can draw the vertex-correction diagram and identify its three vertices and three internal lines.</w:t>
      </w:r>
    </w:p>
    <w:p>
      <w:pPr>
        <w:pStyle w:val="ListBullet"/>
      </w:pPr>
      <w:r>
        <w:t>I can explain why this diagram needs no trace and no closed-loop minus sign while still carrying a free Lorentz index.</w:t>
      </w:r>
    </w:p>
    <w:p>
      <w:pPr>
        <w:pStyle w:val="ListBullet"/>
      </w:pPr>
      <w:r>
        <w:t>I can assemble the loop's numerator and reduce its leading piece using Lesson 54's three-object reversal identity.</w:t>
      </w:r>
    </w:p>
    <w:p>
      <w:pPr>
        <w:pStyle w:val="ListBullet"/>
      </w:pPr>
      <w:r>
        <w:t>I can extend that reduction to include the electron mass, following Lesson 55's expansion method.</w:t>
      </w:r>
    </w:p>
    <w:p>
      <w:pPr>
        <w:pStyle w:val="ListBullet"/>
      </w:pPr>
      <w:r>
        <w:t>I can count powers of k to show this integral diverges only logarithmically, and state the full Λ², Λ, ln Λ pattern across Lessons 62 through 64.</w:t>
      </w:r>
    </w:p>
    <w:p>
      <w:pPr>
        <w:pStyle w:val="ListBullet"/>
      </w:pPr>
      <w:r>
        <w:t>I can state, without deriving it, that this diagram's two form factors include the source of the anomalous magnetic moment, and name the lesson that completes the calculation.</w:t>
      </w:r>
    </w:p>
    <w:p>
      <w:pPr>
        <w:pStyle w:val="Heading2"/>
      </w:pPr>
      <w:r>
        <w:t>Next lesson</w:t>
      </w:r>
    </w:p>
    <w:p>
      <w:r>
        <w:t>Lesson 65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64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