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Methods</w:t>
      </w:r>
    </w:p>
    <w:p>
      <w:pPr>
        <w:pStyle w:val="Subtitle"/>
        <w:jc w:val="center"/>
      </w:pPr>
      <w:r>
        <w:t>Lesson 82 of the Complete Quantum Electrodynamics Course</w:t>
      </w:r>
    </w:p>
    <w:p>
      <w:r>
        <w:br/>
      </w:r>
    </w:p>
    <w:p>
      <w:pPr>
        <w:jc w:val="center"/>
      </w:pPr>
      <w:r>
        <w:rPr>
          <w:b/>
          <w:sz w:val="26"/>
        </w:rPr>
        <w:t>Three working tools from one fact, that the integration variable of a path integral is a dummy: the Schwinger–Dyson equations, which are the field equations inside correlators; the Ward–Takahashi identity, obtained by rotating the electron's phase; and Jacobians, which give the chiral anomaly and the Faddeev–Popov gauge-fixing term</w:t>
      </w:r>
    </w:p>
    <w:p>
      <w:r>
        <w:br/>
        <w:br/>
      </w:r>
    </w:p>
    <w:p>
      <w:pPr>
        <w:jc w:val="center"/>
      </w:pPr>
      <w:r>
        <w:t>Course edition 1.0</w:t>
      </w:r>
    </w:p>
    <w:p>
      <w:r>
        <w:br w:type="page"/>
      </w:r>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m:t>
          </m:r>
          <m:sSub>
            <m:e>
              <m:r>
                <m:t xml:space="preserve">v</m:t>
              </m:r>
            </m:e>
            <m:sub>
              <m:r>
                <m:t xml:space="preserve">x</m:t>
              </m:r>
            </m:sub>
          </m:sSub>
          <m:r>
            <m:t xml:space="preserve">|</m:t>
          </m:r>
          <m:sSup>
            <m:e>
              <m:r>
                <m:t xml:space="preserve">e</m:t>
              </m:r>
            </m:e>
            <m:sup>
              <m:r>
                <m:t xml:space="preserve">−</m:t>
              </m:r>
              <m:r>
                <m:t xml:space="preserve">S</m:t>
              </m:r>
              <m:d>
                <m:dPr>
                  <m:begChr m:val="["/>
                  <m:endChr m:val="]"/>
                </m:dPr>
                <m:e>
                  <m:r>
                    <m:t xml:space="preserve">|</m:t>
                  </m:r>
                  <m:sSub>
                    <m:e>
                      <m:r>
                        <m:t xml:space="preserve">v</m:t>
                      </m:r>
                    </m:e>
                    <m:sub>
                      <m:r>
                        <m:t xml:space="preserve">x</m:t>
                      </m:r>
                    </m:sub>
                  </m:sSub>
                  <m:r>
                    <m:t xml:space="preserve">|</m:t>
                  </m:r>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0"/>
        </w:numPr>
      </w:pPr>
      <w:r>
        <w:t>The integration variable of a path integral is a dummy. A total derivative integrates to zero, and a change of variables changes nothing but the Jacobian.</w:t>
      </w:r>
    </w:p>
    <w:p>
      <w:pPr>
        <w:pStyle w:val="ListNumber"/>
        <w:numPr>
          <w:ilvl w:val="0"/>
          <w:numId w:val="10"/>
        </w:numPr>
      </w:pPr>
      <w:r>
        <w:t>Shifts give the Schwinger–Dyson equations: ⟨δS/δφ⟩_J = −J, with a contact term iδ⁴ whenever the point coincides with an inserted field.</w:t>
      </w:r>
    </w:p>
    <w:p>
      <w:pPr>
        <w:pStyle w:val="ListNumber"/>
        <w:numPr>
          <w:ilvl w:val="0"/>
          <w:numId w:val="10"/>
        </w:numPr>
      </w:pPr>
      <w:r>
        <w:t>In a zero-dimensional model, the Schwinger–Dyson recursion reproduces perturbation theory without diagrams.</w:t>
      </w:r>
    </w:p>
    <w:p>
      <w:pPr>
        <w:pStyle w:val="ListNumber"/>
        <w:numPr>
          <w:ilvl w:val="0"/>
          <w:numId w:val="10"/>
        </w:numPr>
      </w:pPr>
      <w:r>
        <w:t>A local phase rotation of ψ, with A fixed, gives δS = ∫α∂·J and the position-space Ward–Takahashi identity, which becomes q_μΓ^μ = S′⁻¹(p + q) − S′⁻¹(p).</w:t>
      </w:r>
    </w:p>
    <w:p>
      <w:pPr>
        <w:pStyle w:val="ListNumber"/>
        <w:numPr>
          <w:ilvl w:val="0"/>
          <w:numId w:val="10"/>
        </w:numPr>
      </w:pPr>
      <w:r>
        <w:t>A Jacobian acts as an interaction, and omitting it gives wrong answers.</w:t>
      </w:r>
    </w:p>
    <w:p>
      <w:pPr>
        <w:pStyle w:val="ListNumber"/>
        <w:numPr>
          <w:ilvl w:val="0"/>
          <w:numId w:val="10"/>
        </w:numPr>
      </w:pPr>
      <w:r>
        <w:t>The chiral Jacobian gives the anomaly ∂·J⁵ ∝ εFF, which fixes the π⁰ → γγ width at 7.8 eV and counts three colors.</w:t>
      </w:r>
    </w:p>
    <w:p>
      <w:pPr>
        <w:pStyle w:val="ListNumber"/>
        <w:numPr>
          <w:ilvl w:val="0"/>
          <w:numId w:val="10"/>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