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three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before last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before last was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I’d bet the rest. Several billion others, Fainrose had said, and no instrument anywhere watching a single one of them.</w:t>
      </w:r>
    </w:p>
    <w:p>
      <w:pPr>
        <w:pStyle w:val="BodyText"/>
      </w:pPr>
      <w:r>
        <w:t xml:space="preserve">Nobody had been watching her father. There was no trace. There was a night book in a care home in Outer Fenwick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on Thursday night,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Thursday.”</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“Saturday before last.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three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 question </w:t>
      </w:r>
      <w:r>
        <w:rPr>
          <w:b/>
        </w:rPr>
        <w:t xml:space="preserve">has no computable answer</w:t>
      </w:r>
      <w:r>
        <w:t xml:space="preserve">, and I could hold the complete state of each star on a card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in the fifteenth century.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forty-eight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148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mine. I published it in nineteen sixty-one and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forty-four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hundred and forty-four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a hundred and forty-four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turned the proof round so that he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because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three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twenty-seven days left and she did not trust the internal mail with anything that had a deadline.</w:t>
      </w:r>
    </w:p>
    <w:p>
      <w:pPr>
        <w:pStyle w:val="BodyText"/>
      </w:pPr>
      <w:r>
        <w:t xml:space="preserve">In the morning she asked Miss Pike, because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twenty-six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two entries, and nobody had asked for the second entry until Mrs Kind asked for it, on a Monday, with a hundred and twenty-one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Outer Fenwick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Outer Fenwick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because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was very quiet.</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Ministry’s letter in the fire,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because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because it seemed a thing somebody ought to ask,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107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101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85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back from Inverness on the Thursday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six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76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Mr Lumb is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because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and four months,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4"/>
      <w:r>
        <w:rPr>
          <w:rFonts w:ascii="Amazon Ember" w:hAnsi="Amazon Ember" w:cs="Amazon Ember" w:eastAsia="Amazon Ember"/>
          <w:sz w:val="40"/>
          <w:szCs w:val="40"/>
          <w:b/>
          <w:color w:val="0C447C"/>
        </w:rPr>
        <w:t xml:space="preserve">Chapter Fifteen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 aren’t any, after one, but he likes knowing there aren’t.”</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Ten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ten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very quiet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 Fifteen</w:t>
        </w:r>
      </w:hyperlink>
      <w:r>
        <w:rPr>
          <w:u w:val="single"/>
          <w:color w:val="0563C1"/>
          <w:rFonts w:ascii="Bookerly" w:hAnsi="Bookerly" w:cs="Bookerly"/>
        </w:rPr>
        <w:t xml:space="preserve">. The Fifteenth Line</w:t>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Lecture. Chapter Five</w:t>
      </w:r>
      <w:bookmarkEnd w:id="9019"/>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bring the schedule forward for a star already in its last burning stages, where fusion rates (tunnelling rates) set how fast the core marches towards that limit.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Six</w:t>
      </w:r>
      <w:bookmarkEnd w:id="9020"/>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Seven</w:t>
      </w:r>
      <w:bookmarkEnd w:id="9021"/>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Eight</w:t>
      </w:r>
      <w:bookmarkEnd w:id="9022"/>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Nine</w:t>
      </w:r>
      <w:bookmarkEnd w:id="9023"/>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Nine’s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second half of Chapter Nine: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Ten</w:t>
      </w:r>
      <w:bookmarkEnd w:id="9024"/>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Ten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t xml:space="preserve">Where it collides with Chapter Nine’s redundancy test. 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Eleven</w:t>
      </w:r>
      <w:bookmarkEnd w:id="9025"/>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Eleven: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Moved from the chapter: the cards. Fainrose’s board in Chapter Eleven now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t xml:space="preserve">Moved from the chapter: the price of weighing.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Twelve</w:t>
      </w:r>
      <w:bookmarkEnd w:id="9026"/>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Twelve’s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tunnelling through a heavily doped p-n junction as a negative resistance under forward bias: past a small voltage, more push gave less current. It was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The chapter’s second half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t xml:space="preserve">Moved from the chapter: the Fermi question. Earlier drafts of Chapter Twelve gave the Office a third paper asking why, if subscription is the precondition of complex structure, no other volume maintaining its own had ever been found. That is Fermi’s question (“Where is everybody?”, 1950), sharpened by Hart (1975) and Tipler (1980) into an argument from absence. Drill’s answer is the bench answer: finding is one arrangement and maintaining is another, and a null result says nothing until you know what your instrument could have seen. The same discipline returns in Chapter Fourteen, where a null at a stated sensitivity is reported as exactly that.</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Thirteen</w:t>
      </w:r>
      <w:bookmarkEnd w:id="9027"/>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Thirteen: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The plot’s leap, and where it lands. 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Fourteen</w:t>
      </w:r>
      <w:bookmarkEnd w:id="9028"/>
    </w:p>
    <w:p>
      <w:pPr>
        <w:pStyle w:val="BodyText"/>
      </w:pPr>
      <w:r>
        <w:t xml:space="preserve">Chapter Fourteen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What this chapter was actually showing you.</w:t>
      </w:r>
      <w:r>
        <w:t xml:space="preserve"> The book’s argument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BodyText"/>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 Fifteen</w:t>
      </w:r>
      <w:bookmarkEnd w:id="9029"/>
    </w:p>
    <w:p>
      <w:pPr>
        <w:pStyle w:val="BodyText"/>
      </w:pPr>
      <w:r>
        <w:t xml:space="preserve">The last chapter has no new physics in its plot. It has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Nine’s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book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Fifteen.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