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1" w:id="1"/>
      <w:r>
        <w:rPr>
          <w:rFonts w:ascii="Amazon Ember" w:cs="Amazon Ember" w:eastAsia="Amazon Ember" w:hAnsi="Amazon Ember"/>
          <w:b/>
          <w:bCs/>
          <w:color w:val="1F4E79"/>
          <w:sz w:val="32"/>
          <w:szCs w:val="32"/>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A harder question, which several members of the Society raised and none could fully answer, is how a species with no libraries ends up footnoting a 2017 paper in Nature. The honest account is less romantic than radios on deck: once the Society started writing this down properly, it did what any institution does when it wants to be taken seriously, and went and read the journals, same as anyone else with an ocean’s worth of patience and nothing else scheduled. The harbor gossip got them interested. It did not, on its own, get them a citation for the encephalization quotient.</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rarely in a position to notice that it is also the only witness for the defense.</w:t>
      </w:r>
    </w:p>
    <w:p>
      <w:pPr>
        <w:spacing w:after="200"/>
      </w:pPr>
      <w:r>
        <w:t xml:space="preserve">One detail matters here.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the Society recorded. “It was a branch. Most branches on that tree went extinct. This one did not.”</w:t>
      </w:r>
    </w:p>
    <w:p>
      <w:pPr>
        <w:spacing w:after="200"/>
      </w:pPr>
      <w:r>
        <w:t xml:space="preserve">For a long stretch after that, the dolphins paid this branch no special notice. An ape walking upright in the mixed woodland of early Africa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2026-10-14T06:55:05.915Z</dcterms:created>
  <dcterms:modified xsi:type="dcterms:W3CDTF">2026-10-14T06:55:05.915Z</dcterms:modified>
</cp:coreProperties>
</file>

<file path=docProps/custom.xml><?xml version="1.0" encoding="utf-8"?>
<Properties xmlns="http://schemas.openxmlformats.org/officeDocument/2006/custom-properties" xmlns:vt="http://schemas.openxmlformats.org/officeDocument/2006/docPropsVTypes"/>
</file>