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tbl>
      <w:tblPr>
        <w:tblStyle w:val="TableGrid"/>
        <w:tblW w:type="auto" w:w="0"/>
        <w:jc w:val="center"/>
        <w:tblLook w:firstColumn="1" w:firstRow="1" w:lastColumn="0" w:lastRow="0" w:noHBand="0" w:noVBand="1" w:val="04A0"/>
      </w:tblPr>
      <w:tblGrid>
        <w:gridCol w:w="1325"/>
        <w:gridCol w:w="1325"/>
        <w:gridCol w:w="1325"/>
        <w:gridCol w:w="1325"/>
        <w:gridCol w:w="1325"/>
      </w:tblGrid>
      <w:tr>
        <w:trPr>
          <w:tblHeader w:val="true"/>
        </w:trPr>
        <w:tc>
          <w:tcPr>
            <w:tcW w:type="dxa" w:w="1325"/>
          </w:tcPr>
          <w:p>
            <w:pPr>
              <w:spacing w:line="240" w:lineRule="auto"/>
              <w:ind w:firstLine="0"/>
            </w:pPr>
            <w:r/>
            <w:r>
              <w:rPr>
                <w:rFonts w:ascii="Georgia" w:hAnsi="Georgia"/>
                <w:b/>
                <w:sz w:val="18"/>
              </w:rPr>
              <w:t>Claim</w:t>
            </w:r>
          </w:p>
        </w:tc>
        <w:tc>
          <w:tcPr>
            <w:tcW w:type="dxa" w:w="1325"/>
          </w:tcPr>
          <w:p>
            <w:pPr>
              <w:spacing w:line="240" w:lineRule="auto"/>
              <w:ind w:firstLine="0"/>
            </w:pPr>
            <w:r/>
            <w:r>
              <w:rPr>
                <w:rFonts w:ascii="Georgia" w:hAnsi="Georgia"/>
                <w:b/>
                <w:sz w:val="18"/>
              </w:rPr>
              <w:t>Temp</w:t>
            </w:r>
          </w:p>
        </w:tc>
        <w:tc>
          <w:tcPr>
            <w:tcW w:type="dxa" w:w="1325"/>
          </w:tcPr>
          <w:p>
            <w:pPr>
              <w:spacing w:line="240" w:lineRule="auto"/>
              <w:ind w:firstLine="0"/>
            </w:pPr>
            <w:r/>
            <w:r>
              <w:rPr>
                <w:rFonts w:ascii="Georgia" w:hAnsi="Georgia"/>
                <w:b/>
                <w:sz w:val="18"/>
              </w:rPr>
              <w:t>Evidence</w:t>
            </w:r>
          </w:p>
        </w:tc>
        <w:tc>
          <w:tcPr>
            <w:tcW w:type="dxa" w:w="1325"/>
          </w:tcPr>
          <w:p>
            <w:pPr>
              <w:spacing w:line="240" w:lineRule="auto"/>
              <w:ind w:firstLine="0"/>
            </w:pPr>
            <w:r/>
            <w:r>
              <w:rPr>
                <w:rFonts w:ascii="Georgia" w:hAnsi="Georgia"/>
                <w:b/>
                <w:sz w:val="18"/>
              </w:rPr>
              <w:t>Uncertainty</w:t>
            </w:r>
          </w:p>
        </w:tc>
        <w:tc>
          <w:tcPr>
            <w:tcW w:type="dxa" w:w="1325"/>
          </w:tcPr>
          <w:p>
            <w:pPr>
              <w:spacing w:line="240" w:lineRule="auto"/>
              <w:ind w:firstLine="0"/>
            </w:pPr>
            <w:r/>
            <w:r>
              <w:rPr>
                <w:rFonts w:ascii="Georgia" w:hAnsi="Georgia"/>
                <w:b/>
                <w:sz w:val="18"/>
              </w:rPr>
              <w:t>Where</w:t>
            </w:r>
          </w:p>
        </w:tc>
      </w:tr>
      <w:tr>
        <w:tc>
          <w:tcPr>
            <w:tcW w:type="dxa" w:w="1325"/>
          </w:tcPr>
          <w:p>
            <w:pPr>
              <w:spacing w:line="240" w:lineRule="auto"/>
              <w:ind w:firstLine="0"/>
            </w:pPr>
            <w:r/>
            <w:r>
              <w:rPr>
                <w:rFonts w:ascii="Georgia" w:hAnsi="Georgia"/>
                <w:sz w:val="18"/>
              </w:rPr>
              <w:t>Light takes about 1.3 s to the Moon and 3–22 min to Mars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Physics, measured</w:t>
            </w:r>
          </w:p>
        </w:tc>
        <w:tc>
          <w:tcPr>
            <w:tcW w:type="dxa" w:w="1325"/>
          </w:tcPr>
          <w:p>
            <w:pPr>
              <w:spacing w:line="240" w:lineRule="auto"/>
              <w:ind w:firstLine="0"/>
            </w:pPr>
            <w:r/>
            <w:r>
              <w:rPr>
                <w:rFonts w:ascii="Georgia" w:hAnsi="Georgia"/>
                <w:sz w:val="18"/>
              </w:rPr>
              <w:t>Negligible</w:t>
            </w:r>
          </w:p>
        </w:tc>
        <w:tc>
          <w:tcPr>
            <w:tcW w:type="dxa" w:w="1325"/>
          </w:tcPr>
          <w:p>
            <w:pPr>
              <w:spacing w:line="240" w:lineRule="auto"/>
              <w:ind w:firstLine="0"/>
            </w:pPr>
            <w:r/>
            <w:hyperlink w:anchor="bm_006" w:history="1">
              <w:r>
                <w:rPr>
                  <w:sz w:val="18"/>
                  <w:rFonts w:ascii="Georgia" w:hAnsi="Georgia" w:cs="Georgia"/>
                </w:rPr>
                <w:t xml:space="preserve">Chapter 1</w:t>
              </w:r>
            </w:hyperlink>
          </w:p>
        </w:tc>
      </w:tr>
      <w:tr>
        <w:tc>
          <w:tcPr>
            <w:tcW w:type="dxa" w:w="1325"/>
          </w:tcPr>
          <w:p>
            <w:pPr>
              <w:spacing w:line="240" w:lineRule="auto"/>
              <w:ind w:firstLine="0"/>
            </w:pPr>
            <w:r/>
            <w:r>
              <w:rPr>
                <w:rFonts w:ascii="Georgia" w:hAnsi="Georgia"/>
                <w:sz w:val="18"/>
              </w:rPr>
              <w:t>Open lunar surface dose is about 1.37 mSv a day</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Surface dosimeter</w:t>
            </w:r>
          </w:p>
        </w:tc>
        <w:tc>
          <w:tcPr>
            <w:tcW w:type="dxa" w:w="1325"/>
          </w:tcPr>
          <w:p>
            <w:pPr>
              <w:spacing w:line="240" w:lineRule="auto"/>
              <w:ind w:firstLine="0"/>
            </w:pPr>
            <w:r/>
            <w:r>
              <w:rPr>
                <w:rFonts w:ascii="Georgia" w:hAnsi="Georgia"/>
                <w:sz w:val="18"/>
              </w:rPr>
              <w:t>Varies with the solar cycle</w:t>
            </w:r>
          </w:p>
        </w:tc>
        <w:tc>
          <w:tcPr>
            <w:tcW w:type="dxa" w:w="1325"/>
          </w:tcPr>
          <w:p>
            <w:bookmarkStart w:id="104" w:name="ref_16"/>
            <w:pPr>
              <w:spacing w:line="240" w:lineRule="auto"/>
              <w:ind w:firstLine="0"/>
            </w:p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tc>
      </w:tr>
      <w:tr>
        <w:tc>
          <w:tcPr>
            <w:tcW w:type="dxa" w:w="1325"/>
          </w:tcPr>
          <w:p>
            <w:pPr>
              <w:spacing w:line="240" w:lineRule="auto"/>
              <w:ind w:firstLine="0"/>
            </w:pPr>
            <w:r/>
            <w:r>
              <w:rPr>
                <w:rFonts w:ascii="Georgia" w:hAnsi="Georgia"/>
                <w:sz w:val="18"/>
              </w:rPr>
              <w:t>Four people flew around the Moon in April 2026</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Flown mission</w:t>
            </w:r>
          </w:p>
        </w:tc>
        <w:tc>
          <w:tcPr>
            <w:tcW w:type="dxa" w:w="1325"/>
          </w:tcPr>
          <w:p>
            <w:pPr>
              <w:spacing w:line="240" w:lineRule="auto"/>
              <w:ind w:firstLine="0"/>
            </w:pPr>
            <w:r/>
            <w:r>
              <w:rPr>
                <w:rFonts w:ascii="Georgia" w:hAnsi="Georgia"/>
                <w:sz w:val="18"/>
              </w:rPr>
              <w:t>None</w:t>
            </w:r>
          </w:p>
        </w:tc>
        <w:tc>
          <w:tcPr>
            <w:tcW w:type="dxa" w:w="1325"/>
          </w:tcPr>
          <w:p>
            <w:bookmarkStart w:id="105" w:name="ref_7"/>
            <w:pPr>
              <w:spacing w:line="240" w:lineRule="auto"/>
              <w:ind w:firstLine="0"/>
            </w:p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tc>
      </w:tr>
      <w:tr>
        <w:tc>
          <w:tcPr>
            <w:tcW w:type="dxa" w:w="1325"/>
          </w:tcPr>
          <w:p>
            <w:pPr>
              <w:spacing w:line="240" w:lineRule="auto"/>
              <w:ind w:firstLine="0"/>
            </w:pPr>
            <w:r/>
            <w:r>
              <w:rPr>
                <w:rFonts w:ascii="Georgia" w:hAnsi="Georgia"/>
                <w:sz w:val="18"/>
              </w:rPr>
              <w:t>A crewed Moon landing attempt around 2028</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Agency plan</w:t>
            </w:r>
          </w:p>
        </w:tc>
        <w:tc>
          <w:tcPr>
            <w:tcW w:type="dxa" w:w="1325"/>
          </w:tcPr>
          <w:p>
            <w:pPr>
              <w:spacing w:line="240" w:lineRule="auto"/>
              <w:ind w:firstLine="0"/>
            </w:pPr>
            <w:r/>
            <w:r>
              <w:rPr>
                <w:rFonts w:ascii="Georgia" w:hAnsi="Georgia"/>
                <w:sz w:val="18"/>
              </w:rPr>
              <w:t>Large; dates have slipped</w:t>
            </w:r>
          </w:p>
        </w:tc>
        <w:tc>
          <w:tcPr>
            <w:tcW w:type="dxa" w:w="1325"/>
          </w:tcPr>
          <w:p>
            <w:bookmarkStart w:id="106" w:name="ref_3"/>
            <w:pPr>
              <w:spacing w:line="240" w:lineRule="auto"/>
              <w:ind w:firstLine="0"/>
            </w:p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tc>
      </w:tr>
      <w:tr>
        <w:tc>
          <w:tcPr>
            <w:tcW w:type="dxa" w:w="1325"/>
          </w:tcPr>
          <w:p>
            <w:pPr>
              <w:spacing w:line="240" w:lineRule="auto"/>
              <w:ind w:firstLine="0"/>
            </w:pPr>
            <w:r/>
            <w:r>
              <w:rPr>
                <w:rFonts w:ascii="Georgia" w:hAnsi="Georgia"/>
                <w:sz w:val="18"/>
              </w:rPr>
              <w:t>A city on the Moon or Mars this decade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Renderings, stated goals</w:t>
            </w:r>
          </w:p>
        </w:tc>
        <w:tc>
          <w:tcPr>
            <w:tcW w:type="dxa" w:w="1325"/>
          </w:tcPr>
          <w:p>
            <w:pPr>
              <w:spacing w:line="240" w:lineRule="auto"/>
              <w:ind w:firstLine="0"/>
            </w:pPr>
            <w:r/>
            <w:r>
              <w:rPr>
                <w:rFonts w:ascii="Georgia" w:hAnsi="Georgia"/>
                <w:sz w:val="18"/>
              </w:rPr>
              <w:t>No loop closed</w:t>
            </w:r>
          </w:p>
        </w:tc>
        <w:tc>
          <w:tcPr>
            <w:tcW w:type="dxa" w:w="1325"/>
          </w:tcPr>
          <w:p>
            <w:pPr>
              <w:spacing w:line="240" w:lineRule="auto"/>
              <w:ind w:firstLine="0"/>
            </w:pPr>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No off-Earth camp yet closes any of the seven loops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Program records; Biosphere 2</w:t>
            </w:r>
          </w:p>
        </w:tc>
        <w:tc>
          <w:tcPr>
            <w:tcW w:type="dxa" w:w="1325"/>
          </w:tcPr>
          <w:p>
            <w:pPr>
              <w:spacing w:line="240" w:lineRule="auto"/>
              <w:ind w:firstLine="0"/>
            </w:pPr>
            <w:r/>
            <w:r>
              <w:rPr>
                <w:rFonts w:ascii="Georgia" w:hAnsi="Georgia"/>
                <w:sz w:val="18"/>
              </w:rPr>
              <w:t>Low</w:t>
            </w:r>
          </w:p>
        </w:tc>
        <w:tc>
          <w:tcPr>
            <w:tcW w:type="dxa" w:w="1325"/>
          </w:tcPr>
          <w:p>
            <w:bookmarkStart w:id="107" w:name="ref_12"/>
            <w:pPr>
              <w:spacing w:line="240" w:lineRule="auto"/>
              <w:ind w:firstLine="0"/>
            </w:p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Cost per tonne and who pays, mid-century</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Economic scenarios</w:t>
            </w:r>
          </w:p>
        </w:tc>
        <w:tc>
          <w:tcPr>
            <w:tcW w:type="dxa" w:w="1325"/>
          </w:tcPr>
          <w:p>
            <w:pPr>
              <w:spacing w:line="240" w:lineRule="auto"/>
              <w:ind w:firstLine="0"/>
            </w:pPr>
            <w:r/>
            <w:r>
              <w:rPr>
                <w:rFonts w:ascii="Georgia" w:hAnsi="Georgia"/>
                <w:sz w:val="18"/>
              </w:rPr>
              <w:t>Very large</w:t>
            </w:r>
          </w:p>
        </w:tc>
        <w:tc>
          <w:tcPr>
            <w:tcW w:type="dxa" w:w="1325"/>
          </w:tcPr>
          <w:p>
            <w:pPr>
              <w:spacing w:line="240" w:lineRule="auto"/>
              <w:ind w:firstLine="0"/>
            </w:pPr>
            <w:r/>
            <w:hyperlink w:anchor="bm_033" w:history="1">
              <w:r>
                <w:rPr>
                  <w:sz w:val="18"/>
                  <w:rFonts w:ascii="Georgia" w:hAnsi="Georgia" w:cs="Georgia"/>
                </w:rPr>
                <w:t xml:space="preserve">Chapter 24</w:t>
              </w:r>
            </w:hyperlink>
          </w:p>
        </w:tc>
      </w:tr>
      <w:tr>
        <w:tc>
          <w:tcPr>
            <w:tcW w:type="dxa" w:w="1325"/>
          </w:tcPr>
          <w:p>
            <w:pPr>
              <w:spacing w:line="240" w:lineRule="auto"/>
              <w:ind w:firstLine="0"/>
            </w:pPr>
            <w:r/>
            <w:r>
              <w:rPr>
                <w:rFonts w:ascii="Georgia" w:hAnsi="Georgia"/>
                <w:sz w:val="18"/>
              </w:rPr>
              <w:t>Who will choose to live off Earth, under what law</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Social forecasts; treaty text</w:t>
            </w:r>
          </w:p>
        </w:tc>
        <w:tc>
          <w:tcPr>
            <w:tcW w:type="dxa" w:w="1325"/>
          </w:tcPr>
          <w:p>
            <w:pPr>
              <w:spacing w:line="240" w:lineRule="auto"/>
              <w:ind w:firstLine="0"/>
            </w:pPr>
            <w:r/>
            <w:r>
              <w:rPr>
                <w:rFonts w:ascii="Georgia" w:hAnsi="Georgia"/>
                <w:sz w:val="18"/>
              </w:rPr>
              <w:t>Very large</w:t>
            </w:r>
          </w:p>
        </w:tc>
        <w:tc>
          <w:tcPr>
            <w:tcW w:type="dxa" w:w="1325"/>
          </w:tcPr>
          <w:p>
            <w:bookmarkStart w:id="108" w:name="ref_17"/>
            <w:pPr>
              <w:spacing w:line="240" w:lineRule="auto"/>
              <w:ind w:firstLine="0"/>
            </w:p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tc>
      </w:tr>
      <w:tr>
        <w:tc>
          <w:tcPr>
            <w:tcW w:type="dxa" w:w="1325"/>
          </w:tcPr>
          <w:p>
            <w:pPr>
              <w:spacing w:line="240" w:lineRule="auto"/>
              <w:ind w:firstLine="0"/>
            </w:pPr>
            <w:r/>
            <w:r>
              <w:rPr>
                <w:rFonts w:ascii="Georgia" w:hAnsi="Georgia"/>
                <w:sz w:val="18"/>
              </w:rPr>
              <w:t>Lifespan and healthspan are different measures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Demography</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39" w:history="1">
              <w:r>
                <w:rPr>
                  <w:sz w:val="18"/>
                  <w:rFonts w:ascii="Georgia" w:hAnsi="Georgia" w:cs="Georgia"/>
                </w:rPr>
                <w:t xml:space="preserve">Chapter 28</w:t>
              </w:r>
            </w:hyperlink>
          </w:p>
        </w:tc>
      </w:tr>
      <w:tr>
        <w:tc>
          <w:tcPr>
            <w:tcW w:type="dxa" w:w="1325"/>
          </w:tcPr>
          <w:p>
            <w:pPr>
              <w:spacing w:line="240" w:lineRule="auto"/>
              <w:ind w:firstLine="0"/>
            </w:pPr>
            <w:r/>
            <w:r>
              <w:rPr>
                <w:rFonts w:ascii="Georgia" w:hAnsi="Georgia"/>
                <w:sz w:val="18"/>
              </w:rPr>
              <w:t>A sickle-cell gene edit works in the edited cells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Phase 3 trial</w:t>
            </w:r>
          </w:p>
        </w:tc>
        <w:tc>
          <w:tcPr>
            <w:tcW w:type="dxa" w:w="1325"/>
          </w:tcPr>
          <w:p>
            <w:pPr>
              <w:spacing w:line="240" w:lineRule="auto"/>
              <w:ind w:firstLine="0"/>
            </w:pPr>
            <w:r/>
            <w:r>
              <w:rPr>
                <w:rFonts w:ascii="Georgia" w:hAnsi="Georgia"/>
                <w:sz w:val="18"/>
              </w:rPr>
              <w:t>Long-term follow-up</w:t>
            </w:r>
          </w:p>
        </w:tc>
        <w:tc>
          <w:tcPr>
            <w:tcW w:type="dxa" w:w="1325"/>
          </w:tcPr>
          <w:p>
            <w:bookmarkStart w:id="109" w:name="ref_26"/>
            <w:pPr>
              <w:spacing w:line="240" w:lineRule="auto"/>
              <w:ind w:firstLine="0"/>
            </w:p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tc>
      </w:tr>
      <w:tr>
        <w:tc>
          <w:tcPr>
            <w:tcW w:type="dxa" w:w="1325"/>
          </w:tcPr>
          <w:p>
            <w:pPr>
              <w:spacing w:line="240" w:lineRule="auto"/>
              <w:ind w:firstLine="0"/>
            </w:pPr>
            <w:r/>
            <w:r>
              <w:rPr>
                <w:rFonts w:ascii="Georgia" w:hAnsi="Georgia"/>
                <w:sz w:val="18"/>
              </w:rPr>
              <w:t>Partial reprogramming will rejuvenate people</w:t>
            </w:r>
          </w:p>
        </w:tc>
        <w:tc>
          <w:tcPr>
            <w:tcW w:type="dxa" w:w="1325"/>
          </w:tcPr>
          <w:p>
            <w:pPr>
              <w:spacing w:line="240" w:lineRule="auto"/>
              <w:ind w:firstLine="0"/>
            </w:pPr>
            <w:r/>
            <w:r>
              <w:rPr>
                <w:rFonts w:ascii="Georgia" w:hAnsi="Georgia"/>
                <w:sz w:val="18"/>
              </w:rPr>
              <w:t>Warm in mice; untested in humans</w:t>
            </w:r>
          </w:p>
        </w:tc>
        <w:tc>
          <w:tcPr>
            <w:tcW w:type="dxa" w:w="1325"/>
          </w:tcPr>
          <w:p>
            <w:pPr>
              <w:spacing w:line="240" w:lineRule="auto"/>
              <w:ind w:firstLine="0"/>
            </w:pPr>
            <w:r/>
            <w:r>
              <w:rPr>
                <w:rFonts w:ascii="Georgia" w:hAnsi="Georgia"/>
                <w:sz w:val="18"/>
              </w:rPr>
              <w:t>Animal studies; first human safety trial</w:t>
            </w:r>
          </w:p>
        </w:tc>
        <w:tc>
          <w:tcPr>
            <w:tcW w:type="dxa" w:w="1325"/>
          </w:tcPr>
          <w:p>
            <w:pPr>
              <w:spacing w:line="240" w:lineRule="auto"/>
              <w:ind w:firstLine="0"/>
            </w:pPr>
            <w:r/>
            <w:r>
              <w:rPr>
                <w:rFonts w:ascii="Georgia" w:hAnsi="Georgia"/>
                <w:sz w:val="18"/>
              </w:rPr>
              <w:t>Very large</w:t>
            </w:r>
          </w:p>
        </w:tc>
        <w:tc>
          <w:tcPr>
            <w:tcW w:type="dxa" w:w="1325"/>
          </w:tcPr>
          <w:p>
            <w:bookmarkStart w:id="110" w:name="ref_30"/>
            <w:pPr>
              <w:spacing w:line="240" w:lineRule="auto"/>
              <w:ind w:firstLine="0"/>
            </w:p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tc>
      </w:tr>
      <w:tr>
        <w:tc>
          <w:tcPr>
            <w:tcW w:type="dxa" w:w="1325"/>
          </w:tcPr>
          <w:p>
            <w:pPr>
              <w:spacing w:line="240" w:lineRule="auto"/>
              <w:ind w:firstLine="0"/>
            </w:pPr>
            <w:r/>
            <w:r>
              <w:rPr>
                <w:rFonts w:ascii="Georgia" w:hAnsi="Georgia"/>
                <w:sz w:val="18"/>
              </w:rPr>
              <w:t>Anti-amyloid drugs slow decline by about a quarter to a third</w:t>
            </w:r>
          </w:p>
        </w:tc>
        <w:tc>
          <w:tcPr>
            <w:tcW w:type="dxa" w:w="1325"/>
          </w:tcPr>
          <w:p>
            <w:pPr>
              <w:spacing w:line="240" w:lineRule="auto"/>
              <w:ind w:firstLine="0"/>
            </w:pPr>
            <w:r/>
            <w:r>
              <w:rPr>
                <w:rFonts w:ascii="Georgia" w:hAnsi="Georgia"/>
                <w:sz w:val="18"/>
              </w:rPr>
              <w:t>Hot as measured</w:t>
            </w:r>
          </w:p>
        </w:tc>
        <w:tc>
          <w:tcPr>
            <w:tcW w:type="dxa" w:w="1325"/>
          </w:tcPr>
          <w:p>
            <w:pPr>
              <w:spacing w:line="240" w:lineRule="auto"/>
              <w:ind w:firstLine="0"/>
            </w:pPr>
            <w:r/>
            <w:r>
              <w:rPr>
                <w:rFonts w:ascii="Georgia" w:hAnsi="Georgia"/>
                <w:sz w:val="18"/>
              </w:rPr>
              <w:t>Randomized trials</w:t>
            </w:r>
          </w:p>
        </w:tc>
        <w:tc>
          <w:tcPr>
            <w:tcW w:type="dxa" w:w="1325"/>
          </w:tcPr>
          <w:p>
            <w:pPr>
              <w:spacing w:line="240" w:lineRule="auto"/>
              <w:ind w:firstLine="0"/>
            </w:pPr>
            <w:r/>
            <w:r>
              <w:rPr>
                <w:rFonts w:ascii="Georgia" w:hAnsi="Georgia"/>
                <w:sz w:val="18"/>
              </w:rPr>
              <w:t>Size of benefit to patients debated</w:t>
            </w:r>
          </w:p>
        </w:tc>
        <w:tc>
          <w:tcPr>
            <w:tcW w:type="dxa" w:w="1325"/>
          </w:tcPr>
          <w:p>
            <w:bookmarkStart w:id="111" w:name="ref_31"/>
            <w:pPr>
              <w:spacing w:line="240" w:lineRule="auto"/>
              <w:ind w:firstLine="0"/>
            </w:p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A scheduled 150-year human life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Extrapolation</w:t>
            </w:r>
          </w:p>
        </w:tc>
        <w:tc>
          <w:tcPr>
            <w:tcW w:type="dxa" w:w="1325"/>
          </w:tcPr>
          <w:p>
            <w:pPr>
              <w:spacing w:line="240" w:lineRule="auto"/>
              <w:ind w:firstLine="0"/>
            </w:pPr>
            <w:r/>
            <w:r>
              <w:rPr>
                <w:rFonts w:ascii="Georgia" w:hAnsi="Georgia"/>
                <w:sz w:val="18"/>
              </w:rPr>
              <w:t>No intervention shown</w:t>
            </w:r>
          </w:p>
        </w:tc>
        <w:tc>
          <w:tcPr>
            <w:tcW w:type="dxa" w:w="1325"/>
          </w:tcPr>
          <w:p>
            <w:pPr>
              <w:spacing w:line="240" w:lineRule="auto"/>
              <w:ind w:firstLine="0"/>
            </w:pPr>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“We use ten percent of the brain” is false</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Imaging, lesion studies</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46" w:history="1">
              <w:r>
                <w:rPr>
                  <w:sz w:val="18"/>
                  <w:rFonts w:ascii="Georgia" w:hAnsi="Georgia" w:cs="Georgia"/>
                </w:rPr>
                <w:t xml:space="preserve">Chapter 34</w:t>
              </w:r>
            </w:hyperlink>
          </w:p>
        </w:tc>
      </w:tr>
      <w:tr>
        <w:tc>
          <w:tcPr>
            <w:tcW w:type="dxa" w:w="1325"/>
          </w:tcPr>
          <w:p>
            <w:pPr>
              <w:spacing w:line="240" w:lineRule="auto"/>
              <w:ind w:firstLine="0"/>
            </w:pPr>
            <w:r/>
            <w:r>
              <w:rPr>
                <w:rFonts w:ascii="Georgia" w:hAnsi="Georgia"/>
                <w:sz w:val="18"/>
              </w:rPr>
              <w:t>Treating hearing loss lowers dementia risk</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Commission review of cohorts</w:t>
            </w:r>
          </w:p>
        </w:tc>
        <w:tc>
          <w:tcPr>
            <w:tcW w:type="dxa" w:w="1325"/>
          </w:tcPr>
          <w:p>
            <w:pPr>
              <w:spacing w:line="240" w:lineRule="auto"/>
              <w:ind w:firstLine="0"/>
            </w:pPr>
            <w:r/>
            <w:r>
              <w:rPr>
                <w:rFonts w:ascii="Georgia" w:hAnsi="Georgia"/>
                <w:sz w:val="18"/>
              </w:rPr>
              <w:t>Causation not proven</w:t>
            </w:r>
          </w:p>
        </w:tc>
        <w:tc>
          <w:tcPr>
            <w:tcW w:type="dxa" w:w="1325"/>
          </w:tcPr>
          <w:p>
            <w:bookmarkStart w:id="112" w:name="ref_33"/>
            <w:pPr>
              <w:spacing w:line="240" w:lineRule="auto"/>
              <w:ind w:firstLine="0"/>
            </w:p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tc>
      </w:tr>
      <w:tr>
        <w:tc>
          <w:tcPr>
            <w:tcW w:type="dxa" w:w="1325"/>
          </w:tcPr>
          <w:p>
            <w:pPr>
              <w:spacing w:line="240" w:lineRule="auto"/>
              <w:ind w:firstLine="0"/>
            </w:pPr>
            <w:r/>
            <w:r>
              <w:rPr>
                <w:rFonts w:ascii="Georgia" w:hAnsi="Georgia"/>
                <w:sz w:val="18"/>
              </w:rPr>
              <w:t>A moving or lower clock ticks less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Atomic-clock tests</w:t>
            </w:r>
          </w:p>
        </w:tc>
        <w:tc>
          <w:tcPr>
            <w:tcW w:type="dxa" w:w="1325"/>
          </w:tcPr>
          <w:p>
            <w:pPr>
              <w:spacing w:line="240" w:lineRule="auto"/>
              <w:ind w:firstLine="0"/>
            </w:pPr>
            <w:r/>
            <w:r>
              <w:rPr>
                <w:rFonts w:ascii="Georgia" w:hAnsi="Georgia"/>
                <w:sz w:val="18"/>
              </w:rPr>
              <w:t>Negligible</w:t>
            </w:r>
          </w:p>
        </w:tc>
        <w:tc>
          <w:tcPr>
            <w:tcW w:type="dxa" w:w="1325"/>
          </w:tcPr>
          <w:p>
            <w:bookmarkStart w:id="113" w:name="ref_37"/>
            <w:pPr>
              <w:spacing w:line="240" w:lineRule="auto"/>
              <w:ind w:firstLine="0"/>
            </w:p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tc>
      </w:tr>
      <w:tr>
        <w:tc>
          <w:tcPr>
            <w:tcW w:type="dxa" w:w="1325"/>
          </w:tcPr>
          <w:p>
            <w:pPr>
              <w:spacing w:line="240" w:lineRule="auto"/>
              <w:ind w:firstLine="0"/>
            </w:pPr>
            <w:r/>
            <w:r>
              <w:rPr>
                <w:rFonts w:ascii="Georgia" w:hAnsi="Georgia"/>
                <w:sz w:val="18"/>
              </w:rPr>
              <w:t>Induced human torpor for long flights</w:t>
            </w:r>
          </w:p>
        </w:tc>
        <w:tc>
          <w:tcPr>
            <w:tcW w:type="dxa" w:w="1325"/>
          </w:tcPr>
          <w:p>
            <w:pPr>
              <w:spacing w:line="240" w:lineRule="auto"/>
              <w:ind w:firstLine="0"/>
            </w:pPr>
            <w:r/>
            <w:r>
              <w:rPr>
                <w:rFonts w:ascii="Georgia" w:hAnsi="Georgia"/>
                <w:sz w:val="18"/>
              </w:rPr>
              <w:t>Warm to cold</w:t>
            </w:r>
          </w:p>
        </w:tc>
        <w:tc>
          <w:tcPr>
            <w:tcW w:type="dxa" w:w="1325"/>
          </w:tcPr>
          <w:p>
            <w:pPr>
              <w:spacing w:line="240" w:lineRule="auto"/>
              <w:ind w:firstLine="0"/>
            </w:pPr>
            <w:r/>
            <w:r>
              <w:rPr>
                <w:rFonts w:ascii="Georgia" w:hAnsi="Georgia"/>
                <w:sz w:val="18"/>
              </w:rPr>
              <w:t>Animal data; cooling trials</w:t>
            </w:r>
          </w:p>
        </w:tc>
        <w:tc>
          <w:tcPr>
            <w:tcW w:type="dxa" w:w="1325"/>
          </w:tcPr>
          <w:p>
            <w:pPr>
              <w:spacing w:line="240" w:lineRule="auto"/>
              <w:ind w:firstLine="0"/>
            </w:pPr>
            <w:r/>
            <w:r>
              <w:rPr>
                <w:rFonts w:ascii="Georgia" w:hAnsi="Georgia"/>
                <w:sz w:val="18"/>
              </w:rPr>
              <w:t>Large</w:t>
            </w:r>
          </w:p>
        </w:tc>
        <w:tc>
          <w:tcPr>
            <w:tcW w:type="dxa" w:w="1325"/>
          </w:tcPr>
          <w:p>
            <w:bookmarkStart w:id="114" w:name="ref_40"/>
            <w:pPr>
              <w:spacing w:line="240" w:lineRule="auto"/>
              <w:ind w:firstLine="0"/>
            </w:p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tc>
      </w:tr>
      <w:tr>
        <w:tc>
          <w:tcPr>
            <w:tcW w:type="dxa" w:w="1325"/>
          </w:tcPr>
          <w:p>
            <w:pPr>
              <w:spacing w:line="240" w:lineRule="auto"/>
              <w:ind w:firstLine="0"/>
            </w:pPr>
            <w:r/>
            <w:r>
              <w:rPr>
                <w:rFonts w:ascii="Georgia" w:hAnsi="Georgia"/>
                <w:sz w:val="18"/>
              </w:rPr>
              <w:t>What consciousness is</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Philosophy; neuroscience</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r>
        <w:tc>
          <w:tcPr>
            <w:tcW w:type="dxa" w:w="1325"/>
          </w:tcPr>
          <w:p>
            <w:pPr>
              <w:spacing w:line="240" w:lineRule="auto"/>
              <w:ind w:firstLine="0"/>
            </w:pPr>
            <w:r/>
            <w:r>
              <w:rPr>
                <w:rFonts w:ascii="Georgia" w:hAnsi="Georgia"/>
                <w:sz w:val="18"/>
              </w:rPr>
              <w:t>An uploaded copy would be you</w:t>
            </w:r>
          </w:p>
        </w:tc>
        <w:tc>
          <w:tcPr>
            <w:tcW w:type="dxa" w:w="1325"/>
          </w:tcPr>
          <w:p>
            <w:pPr>
              <w:spacing w:line="240" w:lineRule="auto"/>
              <w:ind w:firstLine="0"/>
            </w:pPr>
            <w:r/>
            <w:r>
              <w:rPr>
                <w:rFonts w:ascii="Georgia" w:hAnsi="Georgia"/>
                <w:sz w:val="18"/>
              </w:rPr>
              <w:t>Contested; the book argues no</w:t>
            </w:r>
          </w:p>
        </w:tc>
        <w:tc>
          <w:tcPr>
            <w:tcW w:type="dxa" w:w="1325"/>
          </w:tcPr>
          <w:p>
            <w:pPr>
              <w:spacing w:line="240" w:lineRule="auto"/>
              <w:ind w:firstLine="0"/>
            </w:pPr>
            <w:r/>
            <w:r>
              <w:rPr>
                <w:rFonts w:ascii="Georgia" w:hAnsi="Georgia"/>
                <w:sz w:val="18"/>
              </w:rPr>
              <w:t>Thought experiments</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bl>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tbl>
      <w:tblPr>
        <w:tblStyle w:val="TableGrid"/>
        <w:tblW w:type="auto" w:w="0"/>
        <w:jc w:val="center"/>
        <w:tblLook w:firstColumn="1" w:firstRow="1" w:lastColumn="0" w:lastRow="0" w:noHBand="0" w:noVBand="1" w:val="04A0"/>
      </w:tblPr>
      <w:tblGrid>
        <w:gridCol w:w="1104"/>
        <w:gridCol w:w="1104"/>
        <w:gridCol w:w="1104"/>
        <w:gridCol w:w="1104"/>
        <w:gridCol w:w="1104"/>
        <w:gridCol w:w="1104"/>
      </w:tblGrid>
      <w:tr>
        <w:trPr>
          <w:tblHeader w:val="true"/>
        </w:trPr>
        <w:tc>
          <w:tcPr>
            <w:tcW w:type="dxa" w:w="1104"/>
          </w:tcPr>
          <w:p>
            <w:pPr>
              <w:spacing w:line="240" w:lineRule="auto"/>
              <w:ind w:firstLine="0"/>
            </w:pPr>
            <w:r/>
            <w:r>
              <w:rPr>
                <w:rFonts w:ascii="Georgia" w:hAnsi="Georgia"/>
                <w:b/>
                <w:sz w:val="17"/>
              </w:rPr>
              <w:t>Loop</w:t>
            </w:r>
          </w:p>
        </w:tc>
        <w:tc>
          <w:tcPr>
            <w:tcW w:type="dxa" w:w="1104"/>
          </w:tcPr>
          <w:p>
            <w:pPr>
              <w:spacing w:line="240" w:lineRule="auto"/>
              <w:ind w:firstLine="0"/>
            </w:pPr>
            <w:r/>
            <w:r>
              <w:rPr>
                <w:rFonts w:ascii="Georgia" w:hAnsi="Georgia"/>
                <w:b/>
                <w:sz w:val="17"/>
              </w:rPr>
              <w:t>Sortie</w:t>
            </w:r>
          </w:p>
        </w:tc>
        <w:tc>
          <w:tcPr>
            <w:tcW w:type="dxa" w:w="1104"/>
          </w:tcPr>
          <w:p>
            <w:pPr>
              <w:spacing w:line="240" w:lineRule="auto"/>
              <w:ind w:firstLine="0"/>
            </w:pPr>
            <w:r/>
            <w:r>
              <w:rPr>
                <w:rFonts w:ascii="Georgia" w:hAnsi="Georgia"/>
                <w:b/>
                <w:sz w:val="17"/>
              </w:rPr>
              <w:t>ISS-like outpost</w:t>
            </w:r>
          </w:p>
        </w:tc>
        <w:tc>
          <w:tcPr>
            <w:tcW w:type="dxa" w:w="1104"/>
          </w:tcPr>
          <w:p>
            <w:pPr>
              <w:spacing w:line="240" w:lineRule="auto"/>
              <w:ind w:firstLine="0"/>
            </w:pPr>
            <w:r/>
            <w:r>
              <w:rPr>
                <w:rFonts w:ascii="Georgia" w:hAnsi="Georgia"/>
                <w:b/>
                <w:sz w:val="17"/>
              </w:rPr>
              <w:t>Antarctic base</w:t>
            </w:r>
          </w:p>
        </w:tc>
        <w:tc>
          <w:tcPr>
            <w:tcW w:type="dxa" w:w="1104"/>
          </w:tcPr>
          <w:p>
            <w:pPr>
              <w:spacing w:line="240" w:lineRule="auto"/>
              <w:ind w:firstLine="0"/>
            </w:pPr>
            <w:r/>
            <w:r>
              <w:rPr>
                <w:rFonts w:ascii="Georgia" w:hAnsi="Georgia"/>
                <w:b/>
                <w:sz w:val="17"/>
              </w:rPr>
              <w:t>Lunar camp (2030s plan)</w:t>
            </w:r>
          </w:p>
        </w:tc>
        <w:tc>
          <w:tcPr>
            <w:tcW w:type="dxa" w:w="1104"/>
          </w:tcPr>
          <w:p>
            <w:pPr>
              <w:spacing w:line="240" w:lineRule="auto"/>
              <w:ind w:firstLine="0"/>
            </w:pPr>
            <w:r/>
            <w:r>
              <w:rPr>
                <w:rFonts w:ascii="Georgia" w:hAnsi="Georgia"/>
                <w:b/>
                <w:sz w:val="17"/>
              </w:rPr>
              <w:t>City claim</w:t>
            </w:r>
          </w:p>
        </w:tc>
      </w:tr>
      <w:tr>
        <w:tc>
          <w:tcPr>
            <w:tcW w:type="dxa" w:w="1104"/>
          </w:tcPr>
          <w:p>
            <w:pPr>
              <w:spacing w:line="240" w:lineRule="auto"/>
              <w:ind w:firstLine="0"/>
            </w:pPr>
            <w:r/>
            <w:r>
              <w:rPr>
                <w:rFonts w:ascii="Georgia" w:hAnsi="Georgia"/>
                <w:sz w:val="17"/>
              </w:rPr>
              <w:t>Air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 (free air)</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Water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Food</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Power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Medicine</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Spares</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Law</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2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shown</w:t>
            </w:r>
          </w:p>
        </w:tc>
      </w:tr>
    </w:tbl>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Loop</w:t>
            </w:r>
          </w:p>
        </w:tc>
        <w:tc>
          <w:tcPr>
            <w:tcW w:type="dxa" w:w="1656"/>
          </w:tcPr>
          <w:p>
            <w:pPr>
              <w:spacing w:line="240" w:lineRule="auto"/>
              <w:ind w:firstLine="0"/>
            </w:pPr>
            <w:r/>
            <w:r>
              <w:rPr>
                <w:rFonts w:ascii="Georgia" w:hAnsi="Georgia"/>
                <w:b/>
                <w:sz w:val="18"/>
              </w:rPr>
              <w:t>ISS</w:t>
            </w:r>
          </w:p>
        </w:tc>
        <w:tc>
          <w:tcPr>
            <w:tcW w:type="dxa" w:w="1656"/>
          </w:tcPr>
          <w:p>
            <w:pPr>
              <w:spacing w:line="240" w:lineRule="auto"/>
              <w:ind w:firstLine="0"/>
            </w:pPr>
            <w:r/>
            <w:r>
              <w:rPr>
                <w:rFonts w:ascii="Georgia" w:hAnsi="Georgia"/>
                <w:b/>
                <w:sz w:val="18"/>
              </w:rPr>
              <w:t>Best lunar/Martian plan on paper</w:t>
            </w:r>
          </w:p>
        </w:tc>
        <w:tc>
          <w:tcPr>
            <w:tcW w:type="dxa" w:w="1656"/>
          </w:tcPr>
          <w:p>
            <w:pPr>
              <w:spacing w:line="240" w:lineRule="auto"/>
              <w:ind w:firstLine="0"/>
            </w:pPr>
            <w:r/>
            <w:r>
              <w:rPr>
                <w:rFonts w:ascii="Georgia" w:hAnsi="Georgia"/>
                <w:b/>
                <w:sz w:val="18"/>
              </w:rPr>
              <w:t>Closed anywhere off Earth?</w:t>
            </w:r>
          </w:p>
        </w:tc>
      </w:tr>
      <w:tr>
        <w:tc>
          <w:tcPr>
            <w:tcW w:type="dxa" w:w="1656"/>
          </w:tcPr>
          <w:p>
            <w:pPr>
              <w:spacing w:line="240" w:lineRule="auto"/>
              <w:ind w:firstLine="0"/>
            </w:pPr>
            <w:r/>
            <w:r>
              <w:rPr>
                <w:rFonts w:ascii="Georgia" w:hAnsi="Georgia"/>
                <w:sz w:val="18"/>
              </w:rPr>
              <w:t>Air</w:t>
            </w:r>
          </w:p>
        </w:tc>
        <w:tc>
          <w:tcPr>
            <w:tcW w:type="dxa" w:w="1656"/>
          </w:tcPr>
          <w:p>
            <w:pPr>
              <w:spacing w:line="240" w:lineRule="auto"/>
              <w:ind w:firstLine="0"/>
            </w:pPr>
            <w:r/>
            <w:r>
              <w:rPr>
                <w:rFonts w:ascii="Georgia" w:hAnsi="Georgia"/>
                <w:sz w:val="18"/>
              </w:rPr>
              <w:t>Electrolysis + scrubbers, imported spares</w:t>
            </w:r>
          </w:p>
        </w:tc>
        <w:tc>
          <w:tcPr>
            <w:tcW w:type="dxa" w:w="1656"/>
          </w:tcPr>
          <w:p>
            <w:pPr>
              <w:spacing w:line="240" w:lineRule="auto"/>
              <w:ind w:firstLine="0"/>
            </w:pPr>
            <w:r/>
            <w:r>
              <w:rPr>
                <w:rFonts w:ascii="Georgia" w:hAnsi="Georgia"/>
                <w:sz w:val="18"/>
              </w:rPr>
              <w:t>ISRU electrolysis of ice/regolith,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Water</w:t>
            </w:r>
          </w:p>
        </w:tc>
        <w:tc>
          <w:tcPr>
            <w:tcW w:type="dxa" w:w="1656"/>
          </w:tcPr>
          <w:p>
            <w:pPr>
              <w:spacing w:line="240" w:lineRule="auto"/>
              <w:ind w:firstLine="0"/>
            </w:pPr>
            <w:r/>
            <w:r>
              <w:rPr>
                <w:rFonts w:ascii="Georgia" w:hAnsi="Georgia"/>
                <w:sz w:val="18"/>
              </w:rPr>
              <w:t>about 98% recycled, net import top-up</w:t>
            </w:r>
          </w:p>
        </w:tc>
        <w:tc>
          <w:tcPr>
            <w:tcW w:type="dxa" w:w="1656"/>
          </w:tcPr>
          <w:p>
            <w:pPr>
              <w:spacing w:line="240" w:lineRule="auto"/>
              <w:ind w:firstLine="0"/>
            </w:pPr>
            <w:r/>
            <w:r>
              <w:rPr>
                <w:rFonts w:ascii="Georgia" w:hAnsi="Georgia"/>
                <w:sz w:val="18"/>
              </w:rPr>
              <w:t>ISRU ice mining,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Calories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Greenhouse pilots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Power</w:t>
            </w:r>
          </w:p>
        </w:tc>
        <w:tc>
          <w:tcPr>
            <w:tcW w:type="dxa" w:w="1656"/>
          </w:tcPr>
          <w:p>
            <w:pPr>
              <w:spacing w:line="240" w:lineRule="auto"/>
              <w:ind w:firstLine="0"/>
            </w:pPr>
            <w:r/>
            <w:r>
              <w:rPr>
                <w:rFonts w:ascii="Georgia" w:hAnsi="Georgia"/>
                <w:sz w:val="18"/>
              </w:rPr>
              <w:t>Solar, imported hardware</w:t>
            </w:r>
          </w:p>
        </w:tc>
        <w:tc>
          <w:tcPr>
            <w:tcW w:type="dxa" w:w="1656"/>
          </w:tcPr>
          <w:p>
            <w:pPr>
              <w:spacing w:line="240" w:lineRule="auto"/>
              <w:ind w:firstLine="0"/>
            </w:pPr>
            <w:r/>
            <w:r>
              <w:rPr>
                <w:rFonts w:ascii="Georgia" w:hAnsi="Georgia"/>
                <w:sz w:val="18"/>
              </w:rPr>
              <w:t>Solar/reactor, hardware in progress</w:t>
            </w:r>
          </w:p>
        </w:tc>
        <w:tc>
          <w:tcPr>
            <w:tcW w:type="dxa" w:w="1656"/>
          </w:tcPr>
          <w:p>
            <w:pPr>
              <w:spacing w:line="240" w:lineRule="auto"/>
              <w:ind w:firstLine="0"/>
            </w:pPr>
            <w:r/>
            <w:r>
              <w:rPr>
                <w:rFonts w:ascii="Georgia" w:hAnsi="Georgia"/>
                <w:sz w:val="18"/>
              </w:rPr>
              <w:t>Partially (generation only)</w:t>
            </w:r>
          </w:p>
        </w:tc>
      </w:tr>
      <w:tr>
        <w:tc>
          <w:tcPr>
            <w:tcW w:type="dxa" w:w="1656"/>
          </w:tcPr>
          <w:p>
            <w:pPr>
              <w:spacing w:line="240" w:lineRule="auto"/>
              <w:ind w:firstLine="0"/>
            </w:pPr>
            <w:r/>
            <w:r>
              <w:rPr>
                <w:rFonts w:ascii="Georgia" w:hAnsi="Georgia"/>
                <w:sz w:val="18"/>
              </w:rPr>
              <w:t>Medicine</w:t>
            </w:r>
          </w:p>
        </w:tc>
        <w:tc>
          <w:tcPr>
            <w:tcW w:type="dxa" w:w="1656"/>
          </w:tcPr>
          <w:p>
            <w:pPr>
              <w:spacing w:line="240" w:lineRule="auto"/>
              <w:ind w:firstLine="0"/>
            </w:pPr>
            <w:r/>
            <w:r>
              <w:rPr>
                <w:rFonts w:ascii="Georgia" w:hAnsi="Georgia"/>
                <w:sz w:val="18"/>
              </w:rPr>
              <w:t>First aid + evacuation plan</w:t>
            </w:r>
          </w:p>
        </w:tc>
        <w:tc>
          <w:tcPr>
            <w:tcW w:type="dxa" w:w="1656"/>
          </w:tcPr>
          <w:p>
            <w:pPr>
              <w:spacing w:line="240" w:lineRule="auto"/>
              <w:ind w:firstLine="0"/>
            </w:pPr>
            <w:r/>
            <w:r>
              <w:rPr>
                <w:rFonts w:ascii="Georgia" w:hAnsi="Georgia"/>
                <w:sz w:val="18"/>
              </w:rPr>
              <w:t>First aid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Spare parts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Not attempted</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Law/culture</w:t>
            </w:r>
          </w:p>
        </w:tc>
        <w:tc>
          <w:tcPr>
            <w:tcW w:type="dxa" w:w="1656"/>
          </w:tcPr>
          <w:p>
            <w:pPr>
              <w:spacing w:line="240" w:lineRule="auto"/>
              <w:ind w:firstLine="0"/>
            </w:pPr>
            <w:r/>
            <w:r>
              <w:rPr>
                <w:rFonts w:ascii="Georgia" w:hAnsi="Georgia"/>
                <w:sz w:val="18"/>
              </w:rPr>
              <w:t>Not applicable at crew scale</w:t>
            </w:r>
          </w:p>
        </w:tc>
        <w:tc>
          <w:tcPr>
            <w:tcW w:type="dxa" w:w="1656"/>
          </w:tcPr>
          <w:p>
            <w:pPr>
              <w:spacing w:line="240" w:lineRule="auto"/>
              <w:ind w:firstLine="0"/>
            </w:pPr>
            <w:r/>
            <w:r>
              <w:rPr>
                <w:rFonts w:ascii="Georgia" w:hAnsi="Georgia"/>
                <w:sz w:val="18"/>
              </w:rPr>
              <w:t>Not applicable at outpost scale</w:t>
            </w:r>
          </w:p>
        </w:tc>
        <w:tc>
          <w:tcPr>
            <w:tcW w:type="dxa" w:w="1656"/>
          </w:tcPr>
          <w:p>
            <w:pPr>
              <w:spacing w:line="240" w:lineRule="auto"/>
              <w:ind w:firstLine="0"/>
            </w:pPr>
            <w:r/>
            <w:r>
              <w:rPr>
                <w:rFonts w:ascii="Georgia" w:hAnsi="Georgia"/>
                <w:sz w:val="18"/>
              </w:rPr>
              <w:t>N/A</w:t>
            </w:r>
          </w:p>
        </w:tc>
      </w:tr>
    </w:tbl>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+45.8 µs/day (gravity) − 7.2 µs/day (speed) ≈ +38.6 µs/day; ≈ 11 km/day of ranging error if uncorrected</w:t>
            </w:r>
          </w:p>
        </w:tc>
        <w:tc>
          <w:tcPr>
            <w:tcW w:type="dxa" w:w="2208"/>
          </w:tcPr>
          <w:p>
            <w:pPr>
              <w:spacing w:line="240" w:lineRule="auto"/>
              <w:ind w:firstLine="0"/>
            </w:pPr>
            <w:r/>
            <w:r>
              <w:rPr>
                <w:rFonts w:ascii="Georgia" w:hAnsi="Georgia"/>
                <w:sz w:val="18"/>
              </w:rPr>
              <w:t xml:space="preserve">Ashby </w:t>
            </w:r>
            <w:hyperlink w:anchor="note_38" w:history="1">
              <w:r>
                <w:rPr>
                  <w:sz w:val="18"/>
                  <w:rFonts w:ascii="Georgia" w:hAnsi="Georgia" w:cs="Georgia"/>
                </w:rPr>
                <w:t xml:space="preserve">Note 38</w:t>
              </w:r>
            </w:hyperlink>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Case</w:t>
            </w:r>
          </w:p>
        </w:tc>
        <w:tc>
          <w:tcPr>
            <w:tcW w:type="dxa" w:w="1656"/>
          </w:tcPr>
          <w:p>
            <w:pPr>
              <w:spacing w:line="240" w:lineRule="auto"/>
              <w:ind w:firstLine="0"/>
            </w:pPr>
            <w:r/>
            <w:r>
              <w:rPr>
                <w:rFonts w:ascii="Georgia" w:hAnsi="Georgia"/>
                <w:b/>
                <w:sz w:val="18"/>
              </w:rPr>
              <w:t>Continuity view (this book)</w:t>
            </w:r>
          </w:p>
        </w:tc>
        <w:tc>
          <w:tcPr>
            <w:tcW w:type="dxa" w:w="1656"/>
          </w:tcPr>
          <w:p>
            <w:pPr>
              <w:spacing w:line="240" w:lineRule="auto"/>
              <w:ind w:firstLine="0"/>
            </w:pPr>
            <w:r/>
            <w:r>
              <w:rPr>
                <w:rFonts w:ascii="Georgia" w:hAnsi="Georgia"/>
                <w:b/>
                <w:sz w:val="18"/>
              </w:rPr>
              <w:t>Psychological / pattern view</w:t>
            </w:r>
          </w:p>
        </w:tc>
        <w:tc>
          <w:tcPr>
            <w:tcW w:type="dxa" w:w="1656"/>
          </w:tcPr>
          <w:p>
            <w:pPr>
              <w:spacing w:line="240" w:lineRule="auto"/>
              <w:ind w:firstLine="0"/>
            </w:pPr>
            <w:r/>
            <w:r>
              <w:rPr>
                <w:rFonts w:ascii="Georgia" w:hAnsi="Georgia"/>
                <w:b/>
                <w:sz w:val="18"/>
              </w:rPr>
              <w:t>Parfit</w:t>
            </w:r>
          </w:p>
        </w:tc>
      </w:tr>
      <w:tr>
        <w:tc>
          <w:tcPr>
            <w:tcW w:type="dxa" w:w="1656"/>
          </w:tcPr>
          <w:p>
            <w:pPr>
              <w:spacing w:line="240" w:lineRule="auto"/>
              <w:ind w:firstLine="0"/>
            </w:pPr>
            <w:r/>
            <w:r>
              <w:rPr>
                <w:rFonts w:ascii="Georgia" w:hAnsi="Georgia"/>
                <w:sz w:val="18"/>
              </w:rPr>
              <w:t>Sleep, anesthesia</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Slow neuron-by-neuron replacement</w:t>
            </w:r>
          </w:p>
        </w:tc>
        <w:tc>
          <w:tcPr>
            <w:tcW w:type="dxa" w:w="1656"/>
          </w:tcPr>
          <w:p>
            <w:pPr>
              <w:spacing w:line="240" w:lineRule="auto"/>
              <w:ind w:firstLine="0"/>
            </w:pPr>
            <w:r/>
            <w:r>
              <w:rPr>
                <w:rFonts w:ascii="Georgia" w:hAnsi="Georgia"/>
                <w:sz w:val="18"/>
              </w:rPr>
              <w:t>Probably same person; speed limit unknown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Scan, original destroyed, copy runs</w:t>
            </w:r>
          </w:p>
        </w:tc>
        <w:tc>
          <w:tcPr>
            <w:tcW w:type="dxa" w:w="1656"/>
          </w:tcPr>
          <w:p>
            <w:pPr>
              <w:spacing w:line="240" w:lineRule="auto"/>
              <w:ind w:firstLine="0"/>
            </w:pPr>
            <w:r/>
            <w:r>
              <w:rPr>
                <w:rFonts w:ascii="Georgia" w:hAnsi="Georgia"/>
                <w:sz w:val="18"/>
              </w:rPr>
              <w:t>New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About as good as survival</w:t>
            </w:r>
          </w:p>
        </w:tc>
      </w:tr>
      <w:tr>
        <w:tc>
          <w:tcPr>
            <w:tcW w:type="dxa" w:w="1656"/>
          </w:tcPr>
          <w:p>
            <w:pPr>
              <w:spacing w:line="240" w:lineRule="auto"/>
              <w:ind w:firstLine="0"/>
            </w:pPr>
            <w:r/>
            <w:r>
              <w:rPr>
                <w:rFonts w:ascii="Georgia" w:hAnsi="Georgia"/>
                <w:sz w:val="18"/>
              </w:rPr>
              <w:t>Scan, original kept, two run</w:t>
            </w:r>
          </w:p>
        </w:tc>
        <w:tc>
          <w:tcPr>
            <w:tcW w:type="dxa" w:w="1656"/>
          </w:tcPr>
          <w:p>
            <w:pPr>
              <w:spacing w:line="240" w:lineRule="auto"/>
              <w:ind w:firstLine="0"/>
            </w:pPr>
            <w:r/>
            <w:r>
              <w:rPr>
                <w:rFonts w:ascii="Georgia" w:hAnsi="Georgia"/>
                <w:sz w:val="18"/>
              </w:rPr>
              <w:t>Original is you; copy is new</w:t>
            </w:r>
          </w:p>
        </w:tc>
        <w:tc>
          <w:tcPr>
            <w:tcW w:type="dxa" w:w="1656"/>
          </w:tcPr>
          <w:p>
            <w:pPr>
              <w:spacing w:line="240" w:lineRule="auto"/>
              <w:ind w:firstLine="0"/>
            </w:pPr>
            <w:r/>
            <w:r>
              <w:rPr>
                <w:rFonts w:ascii="Georgia" w:hAnsi="Georgia"/>
                <w:sz w:val="18"/>
              </w:rPr>
              <w:t>Puzzle: two claimants</w:t>
            </w:r>
          </w:p>
        </w:tc>
        <w:tc>
          <w:tcPr>
            <w:tcW w:type="dxa" w:w="1656"/>
          </w:tcPr>
          <w:p>
            <w:pPr>
              <w:spacing w:line="240" w:lineRule="auto"/>
              <w:ind w:firstLine="0"/>
            </w:pPr>
            <w:r/>
            <w:r>
              <w:rPr>
                <w:rFonts w:ascii="Georgia" w:hAnsi="Georgia"/>
                <w:sz w:val="18"/>
              </w:rPr>
              <w:t>Two people; question is empty</w:t>
            </w:r>
          </w:p>
        </w:tc>
      </w:tr>
    </w:tbl>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pPr>
        <w:pStyle w:val="Heading1"/>
      </w:pPr>
      <w:r>
        <w:rPr>
          <w:rFonts w:ascii="Amazon Ember" w:hAnsi="Amazon Ember"/>
          <w:b/>
          <w:color w:val="0000FF"/>
        </w:rPr>
        <w:t xml:space="preserve">About the Author</w:t>
      </w:r>
    </w:p>
    <w:p>
      <w:pPr/>
      <w:r>
        <w:rPr>
          <w:rFonts w:ascii="Georgia" w:hAnsi="Georgia"/>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rFonts w:ascii="Georgia" w:hAnsi="Georgia"/>
        </w:rPr>
        <w:t xml:space="preserve">He writes to make complex ideas clearer and more engaging than most treatments manage, without ever pretending they are simpler than they actually are.</w:t>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 xml:space="preserve">Physics, Actually</w:t>
      </w:r>
    </w:p>
    <w:p>
      <w:pPr>
        <w:pStyle w:val="NoIndent"/>
      </w:pPr>
      <w:r>
        <w:rPr>
          <w:rFonts w:ascii="Georgia" w:hAnsi="Georgia"/>
        </w:rPr>
        <w:t xml:space="preserve">Physics, Actually, Volume 1: Motion, Forces, Time, and Relativity</w:t>
      </w:r>
    </w:p>
    <w:p>
      <w:pPr>
        <w:pStyle w:val="NoIndent"/>
      </w:pPr>
      <w:r>
        <w:rPr>
          <w:rFonts w:ascii="Georgia" w:hAnsi="Georgia"/>
        </w:rPr>
        <w:t xml:space="preserve">Physics, Actually, Volume 2: Gravity, Cosmology, and the Limits of Spacetime</w:t>
      </w:r>
    </w:p>
    <w:p>
      <w:pPr>
        <w:pStyle w:val="NoIndent"/>
      </w:pPr>
      <w:r>
        <w:rPr>
          <w:rFonts w:ascii="Georgia" w:hAnsi="Georgia"/>
        </w:rPr>
        <w:t xml:space="preserve">Physics, Actually, Volume 3: The Standard Model, Chaos, and the Edge of Knowledge</w:t>
      </w:r>
    </w:p>
    <w:p>
      <w:pPr>
        <w:pStyle w:val="NoIndent"/>
      </w:pPr>
      <w:r>
        <w:rPr>
          <w:rFonts w:ascii="Georgia" w:hAnsi="Georgia"/>
        </w:rPr>
        <w:t xml:space="preserve">Life, Actually: From the First Cell to the Edited Genome and the Search for Life Elsewhere</w:t>
      </w:r>
    </w:p>
    <w:p>
      <w:pPr>
        <w:pStyle w:val="NoIndent"/>
      </w:pPr>
      <w:r>
        <w:rPr>
          <w:rFonts w:ascii="Georgia" w:hAnsi="Georgia"/>
          <w:b/>
        </w:rPr>
        <w:t xml:space="preserve">More Actually Books</w:t>
      </w:r>
    </w:p>
    <w:p>
      <w:pPr>
        <w:pStyle w:val="NoIndent"/>
      </w:pPr>
      <w:r>
        <w:rPr>
          <w:rFonts w:ascii="Georgia" w:hAnsi="Georgia"/>
        </w:rPr>
        <w:t xml:space="preserve">Gravitation, Actually: A Short Book on Gravity</w:t>
      </w:r>
    </w:p>
    <w:p>
      <w:pPr>
        <w:pStyle w:val="NoIndent"/>
      </w:pPr>
      <w:r>
        <w:rPr>
          <w:rFonts w:ascii="Georgia" w:hAnsi="Georgia"/>
        </w:rPr>
        <w:t xml:space="preserve">The Universe, Actually: What Humanity Currently Understands About Reality</w:t>
      </w:r>
    </w:p>
    <w:p>
      <w:pPr>
        <w:pStyle w:val="NoIndent"/>
      </w:pPr>
      <w:r>
        <w:rPr>
          <w:rFonts w:ascii="Georgia" w:hAnsi="Georgia"/>
          <w:b/>
        </w:rPr>
        <w:t xml:space="preserve">Math, Actually</w:t>
      </w:r>
    </w:p>
    <w:p>
      <w:pPr>
        <w:pStyle w:val="NoIndent"/>
      </w:pPr>
      <w:r>
        <w:rPr>
          <w:rFonts w:ascii="Georgia" w:hAnsi="Georgia"/>
        </w:rPr>
        <w:t xml:space="preserve">Math, Actually, Volume 1: From Arithmetic to Calculus</w:t>
      </w:r>
    </w:p>
    <w:p>
      <w:pPr>
        <w:pStyle w:val="NoIndent"/>
      </w:pPr>
      <w:r>
        <w:rPr>
          <w:rFonts w:ascii="Georgia" w:hAnsi="Georgia"/>
        </w:rPr>
        <w:t xml:space="preserve">Math, Actually, Volume 2: From Multivariable Calculus to Set Theory &amp; Logic</w:t>
      </w:r>
    </w:p>
    <w:p>
      <w:pPr>
        <w:pStyle w:val="NoIndent"/>
      </w:pPr>
      <w:r>
        <w:rPr>
          <w:rFonts w:ascii="Georgia" w:hAnsi="Georgia"/>
        </w:rPr>
        <w:t xml:space="preserve">Math, Actually, Volume 3: From Differential Equations to Abstract Algebra</w:t>
      </w:r>
    </w:p>
    <w:p>
      <w:pPr>
        <w:pStyle w:val="NoIndent"/>
      </w:pPr>
      <w:r>
        <w:rPr>
          <w:rFonts w:ascii="Georgia" w:hAnsi="Georgia"/>
        </w:rPr>
        <w:t xml:space="preserve">Math, Actually, Volume 4: From Category Theory to the Frontier</w:t>
      </w:r>
    </w:p>
    <w:p>
      <w:pPr>
        <w:pStyle w:val="NoIndent"/>
      </w:pPr>
      <w:r>
        <w:rPr>
          <w:rFonts w:ascii="Georgia" w:hAnsi="Georgia"/>
          <w:b/>
        </w:rPr>
        <w:t xml:space="preserve">Quantum, Actually</w:t>
      </w:r>
    </w:p>
    <w:p>
      <w:pPr>
        <w:pStyle w:val="NoIndent"/>
      </w:pPr>
      <w:r>
        <w:rPr>
          <w:rFonts w:ascii="Georgia" w:hAnsi="Georgia"/>
        </w:rPr>
        <w:t xml:space="preserve">Quantum, Actually, Volume 1: Questions and Answers from the Double Slit to the Superconducting Wire</w:t>
      </w:r>
    </w:p>
    <w:p>
      <w:pPr>
        <w:pStyle w:val="NoIndent"/>
      </w:pPr>
      <w:r>
        <w:rPr>
          <w:rFonts w:ascii="Georgia" w:hAnsi="Georgia"/>
        </w:rPr>
        <w:t xml:space="preserve">Quantum, Actually, Volume 2: A QED Course</w:t>
      </w:r>
    </w:p>
    <w:p>
      <w:pPr>
        <w:pStyle w:val="NoIndent"/>
      </w:pPr>
      <w:r>
        <w:rPr>
          <w:rFonts w:ascii="Georgia" w:hAnsi="Georgia"/>
          <w:b/>
        </w:rPr>
        <w:t xml:space="preserve">Science Sparks</w:t>
      </w:r>
    </w:p>
    <w:p>
      <w:pPr>
        <w:pStyle w:val="NoIndent"/>
      </w:pPr>
      <w:r>
        <w:rPr>
          <w:rFonts w:ascii="Georgia" w:hAnsi="Georgia"/>
        </w:rPr>
        <w:t xml:space="preserve">Science Sparks: Physics, Life, and Mathematics — The Same Few Rules, Told in Highlights</w:t>
      </w:r>
    </w:p>
    <w:p>
      <w:pPr>
        <w:pStyle w:val="NoIndent"/>
      </w:pPr>
      <w:r>
        <w:rPr>
          <w:rFonts w:ascii="Georgia" w:hAnsi="Georgia"/>
          <w:b/>
        </w:rPr>
        <w:t xml:space="preserve">Look First</w:t>
      </w:r>
    </w:p>
    <w:p>
      <w:pPr>
        <w:pStyle w:val="NoIndent"/>
      </w:pPr>
      <w:r>
        <w:rPr>
          <w:rFonts w:ascii="Georgia" w:hAnsi="Georgia"/>
        </w:rPr>
        <w:t xml:space="preserve">Look First, Volume 1: The Universe Has No Now</w:t>
      </w:r>
    </w:p>
    <w:p>
      <w:pPr>
        <w:pStyle w:val="NoIndent"/>
      </w:pPr>
      <w:r>
        <w:rPr>
          <w:rFonts w:ascii="Georgia" w:hAnsi="Georgia"/>
          <w:b/>
        </w:rPr>
        <w:t xml:space="preserve">Electrical Engineering Series</w:t>
      </w:r>
    </w:p>
    <w:p>
      <w:pPr>
        <w:pStyle w:val="NoIndent"/>
      </w:pPr>
      <w:r>
        <w:rPr>
          <w:rFonts w:ascii="Georgia" w:hAnsi="Georgia"/>
        </w:rPr>
        <w:t xml:space="preserve">Foundations of Electronics (Book 1)</w:t>
      </w:r>
    </w:p>
    <w:p>
      <w:pPr>
        <w:pStyle w:val="NoIndent"/>
      </w:pPr>
      <w:r>
        <w:rPr>
          <w:rFonts w:ascii="Georgia" w:hAnsi="Georgia"/>
        </w:rPr>
        <w:t xml:space="preserve">Circuits, Components, and Control (Book 2)</w:t>
      </w:r>
    </w:p>
    <w:p>
      <w:pPr>
        <w:pStyle w:val="NoIndent"/>
      </w:pPr>
      <w:r>
        <w:rPr>
          <w:rFonts w:ascii="Georgia" w:hAnsi="Georgia"/>
        </w:rPr>
        <w:t xml:space="preserve">Semiconductor Physics and Devices (Book 3)</w:t>
      </w:r>
    </w:p>
    <w:p>
      <w:pPr>
        <w:pStyle w:val="NoIndent"/>
      </w:pPr>
      <w:r>
        <w:rPr>
          <w:rFonts w:ascii="Georgia" w:hAnsi="Georgia"/>
        </w:rPr>
        <w:t xml:space="preserve">RF, Microwave, and Transceivers (Book 4)</w:t>
      </w:r>
    </w:p>
    <w:p>
      <w:pPr>
        <w:pStyle w:val="NoIndent"/>
      </w:pPr>
      <w:r>
        <w:rPr>
          <w:rFonts w:ascii="Georgia" w:hAnsi="Georgia"/>
        </w:rPr>
        <w:t xml:space="preserve">Communications, Wireless, and SDR (Book 5)</w:t>
      </w:r>
    </w:p>
    <w:p>
      <w:pPr>
        <w:pStyle w:val="NoIndent"/>
      </w:pPr>
      <w:r>
        <w:rPr>
          <w:rFonts w:ascii="Georgia" w:hAnsi="Georgia"/>
        </w:rPr>
        <w:t xml:space="preserve">Power and Energy (Book 6)</w:t>
      </w:r>
    </w:p>
    <w:p>
      <w:pPr>
        <w:pStyle w:val="NoIndent"/>
      </w:pPr>
      <w:r>
        <w:rPr>
          <w:rFonts w:ascii="Georgia" w:hAnsi="Georgia"/>
        </w:rPr>
        <w:t xml:space="preserve">Packaging, Layout, EMC, and Test (Book 7)</w:t>
      </w:r>
    </w:p>
    <w:p>
      <w:pPr>
        <w:pStyle w:val="NoIndent"/>
      </w:pPr>
      <w:r>
        <w:rPr>
          <w:rFonts w:ascii="Georgia" w:hAnsi="Georgia"/>
          <w:b/>
        </w:rPr>
        <w:t xml:space="preserve">History</w:t>
      </w:r>
    </w:p>
    <w:p>
      <w:pPr>
        <w:pStyle w:val="NoIndent"/>
      </w:pPr>
      <w:r>
        <w:rPr>
          <w:rFonts w:ascii="Georgia" w:hAnsi="Georgia"/>
        </w:rPr>
        <w:t xml:space="preserve">The Dolphins’ View of History</w:t>
      </w:r>
    </w:p>
    <w:p>
      <w:pPr>
        <w:pStyle w:val="NoIndent"/>
      </w:pPr>
      <w:r>
        <w:rPr>
          <w:rFonts w:ascii="Georgia" w:hAnsi="Georgia"/>
          <w:b/>
        </w:rPr>
        <w:t xml:space="preserve">Fiction</w:t>
      </w:r>
    </w:p>
    <w:p>
      <w:pPr>
        <w:pStyle w:val="NoIndent"/>
      </w:pPr>
      <w:r>
        <w:rPr>
          <w:rFonts w:ascii="Georgia" w:hAnsi="Georgia"/>
        </w:rPr>
        <w:t xml:space="preserve">The Murder That Hadn’t Happened Yet (The Relativistic Investigation Bureau, Book 1), Lothar J. Musiol writing as Spezala Genara Relavi (S.G.R.)</w:t>
      </w:r>
    </w:p>
    <w:p>
      <w:pPr>
        <w:pStyle w:val="NoIndent"/>
      </w:pPr>
      <w:r>
        <w:rPr>
          <w:rFonts w:ascii="Georgia" w:hAnsi="Georgia"/>
        </w:rPr>
        <w:t xml:space="preserve">The Warning That Was Sent Too Late (The Relativistic Investigation Bureau, Book 2), Lothar J. Musiol writing as Spezala Genara Relavi (S.G.R.)</w:t>
      </w:r>
    </w:p>
    <w:p>
      <w:pPr>
        <w:pStyle w:val="NoIndent"/>
      </w:pPr>
      <w:r>
        <w:rPr>
          <w:rFonts w:ascii="Georgia" w:hAnsi="Georgia"/>
        </w:rPr>
        <w:t xml:space="preserve">Schrödinger’s Paperwork (Lolly Wren’s Curious Science Adventures, Book 1), Lothar J. Musiol writing as Quentin Edmund Darling (Q.E.D.)</w:t>
      </w:r>
    </w:p>
    <w:p>
      <w:pPr>
        <w:pStyle w:val="NoIndent"/>
      </w:pPr>
      <w:r>
        <w:rPr>
          <w:rFonts w:ascii="Georgia" w:hAnsi="Georgia"/>
        </w:rPr>
        <w:t xml:space="preserve">The Permitted Options (Lolly Wren’s Curious Science Adventures, Book 2), Lothar J. Musiol writing as Quentin Edmund Darling (Q.E.D.)</w:t>
      </w:r>
    </w:p>
    <w:p>
      <w:pPr>
        <w:pStyle w:val="NoIndent"/>
      </w:pPr>
      <w:r>
        <w:rPr>
          <w:rFonts w:ascii="Georgia" w:hAnsi="Georgia"/>
        </w:rPr>
        <w:t xml:space="preserve">Protocol Flamingo (The Invasion Storybooks, Book 1), Lothar J. Musiol writing as George Herbert Fontaine</w:t>
      </w:r>
    </w:p>
    <w:p>
      <w:pPr>
        <w:pStyle w:val="NoIndent"/>
      </w:pPr>
      <w:r>
        <w:rPr>
          <w:rFonts w:ascii="Georgia" w:hAnsi="Georgia"/>
        </w:rPr>
        <w:t xml:space="preserve">In Love with Murder, Actually: A Comic Mystery, Lothar J. Musiol writing as Romuald Livingston</w:t>
      </w:r>
    </w:p>
    <w:p>
      <w:pPr>
        <w:pStyle w:val="NoIndent"/>
      </w:pPr>
      <w:r>
        <w:rPr>
          <w:rFonts w:ascii="Georgia" w:hAnsi="Georgia"/>
          <w:b/>
        </w:rPr>
        <w:t xml:space="preserve">In German</w:t>
      </w:r>
    </w:p>
    <w:p>
      <w:pPr>
        <w:pStyle w:val="NoIndent"/>
      </w:pPr>
      <w:r>
        <w:rPr>
          <w:rFonts w:ascii="Georgia" w:hAnsi="Georgia"/>
        </w:rPr>
        <w:t xml:space="preserve">Auswandern – Ab in die USA, Kanada, Australien oder Neuseeland?</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