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STATISTICS &amp;</w:t>
      </w:r>
    </w:p>
    <w:p>
      <w:pPr>
        <w:spacing w:after="200"/>
        <w:jc w:val="center"/>
      </w:pPr>
      <w:r>
        <w:rPr>
          <w:rFonts w:ascii="Georgia" w:cs="Georgia" w:eastAsia="Georgia" w:hAnsi="Georgia"/>
          <w:b/>
          <w:bCs/>
          <w:color w:val="1F4E79"/>
          <w:sz w:val="48"/>
          <w:szCs w:val="48"/>
        </w:rPr>
        <w:t xml:space="preserve">PROBABILITY</w:t>
      </w:r>
    </w:p>
    <w:p>
      <w:pPr>
        <w:spacing w:after="500"/>
        <w:jc w:val="center"/>
      </w:pPr>
      <w:r>
        <w:rPr>
          <w:rFonts w:ascii="Georgia" w:cs="Georgia" w:eastAsia="Georgia" w:hAnsi="Georgia"/>
          <w:i/>
          <w:iCs/>
          <w:color w:val="5B9BD5"/>
          <w:sz w:val="22"/>
          <w:szCs w:val="22"/>
        </w:rPr>
        <w:t xml:space="preserve">Randomness, Inference, and the Art of Learning from Data</w:t>
      </w:r>
    </w:p>
    <w:p>
      <w:pPr>
        <w:spacing w:before="600"/>
        <w:jc w:val="center"/>
      </w:pPr>
      <w:r>
        <w:rPr>
          <w:rFonts w:ascii="Georgia" w:cs="Georgia" w:eastAsia="Georgia" w:hAnsi="Georgia"/>
          <w:color w:val="666666"/>
          <w:sz w:val="22"/>
          <w:szCs w:val="22"/>
        </w:rPr>
        <w:t xml:space="preserve">Book 42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4200" w:id="4200"/>
      <w:r>
        <w:rPr>
          <w:rFonts w:ascii="Georgia" w:cs="Georgia" w:eastAsia="Georgia" w:hAnsi="Georgia"/>
          <w:b/>
          <w:bCs/>
          <w:sz w:val="32"/>
          <w:szCs w:val="32"/>
        </w:rPr>
        <w:t xml:space="preserve">Preface</w:t>
      </w:r>
      <w:bookmarkEnd w:id="4200"/>
    </w:p>
    <w:p>
      <w:pPr>
        <w:spacing w:after="200"/>
      </w:pPr>
      <w:r>
        <w:rPr>
          <w:rFonts w:ascii="Georgia" w:cs="Georgia" w:eastAsia="Georgia" w:hAnsi="Georgia"/>
          <w:i/>
          <w:iCs/>
          <w:sz w:val="22"/>
          <w:szCs w:val="22"/>
        </w:rPr>
        <w:t xml:space="preserve">(Or: How We Learned to Quantify Uncertainty and to Draw Conclusions from Incomplete Information)</w:t>
      </w:r>
    </w:p>
    <w:p>
      <w:pPr>
        <w:spacing w:after="200" w:line="276"/>
      </w:pPr>
      <w:r>
        <w:rPr>
          <w:rFonts w:ascii="Georgia" w:cs="Georgia" w:eastAsia="Georgia" w:hAnsi="Georgia"/>
          <w:sz w:val="22"/>
          <w:szCs w:val="22"/>
        </w:rPr>
        <w:t xml:space="preserve">Probability models randomness; statistics uses data to recover features of those models and to make decisions under uncertainty. The two subjects are inseparable: every statistical procedure is evaluated by its probabilistic behavior, and every non-trivial probability calculation eventually confronts data.</w:t>
      </w:r>
    </w:p>
    <w:p>
      <w:pPr>
        <w:spacing w:after="200" w:line="276"/>
      </w:pPr>
      <w:r>
        <w:rPr>
          <w:rFonts w:ascii="Georgia" w:cs="Georgia" w:eastAsia="Georgia" w:hAnsi="Georgia"/>
          <w:sz w:val="22"/>
          <w:szCs w:val="22"/>
        </w:rPr>
        <w:t xml:space="preserve">This book develops the core of both. Probability supplies random variables, distributions, expectation, conditioning, independence, and the classical limit theorems. Statistics supplies estimation, hypothesis testing, confidence intervals, linear models, and the first ideas of Bayesian inference. The treatment is applied in spirit and rigorous in foundation; it prepares for the more measure-theoretic probability of Book 43 and for the specialized statistical methods that appear throughout the sciences.</w:t>
      </w:r>
    </w:p>
    <w:p>
      <w:pPr>
        <w:spacing w:after="200" w:line="276"/>
      </w:pPr>
      <w:r>
        <w:rPr>
          <w:rFonts w:ascii="Georgia" w:cs="Georgia" w:eastAsia="Georgia" w:hAnsi="Georgia"/>
          <w:sz w:val="22"/>
          <w:szCs w:val="22"/>
        </w:rPr>
        <w:t xml:space="preserve">A small confession: statistics is the subject in which mathematical elegance and practical compromise meet most visibly. The ideal estimator may not exist; the optimal test may be unavailable; the model may be wrong. Good statistical practice is the art of choosing procedures that remain useful when the assumptions are only approximately true.</w:t>
      </w:r>
    </w:p>
    <w:p>
      <w:pPr>
        <w:spacing w:after="200" w:line="276"/>
      </w:pPr>
      <w:r>
        <w:rPr>
          <w:rFonts w:ascii="Georgia" w:cs="Georgia" w:eastAsia="Georgia" w:hAnsi="Georgia"/>
          <w:sz w:val="22"/>
          <w:szCs w:val="22"/>
        </w:rPr>
        <w:t xml:space="preserve">If measure theory taught us to integrate with respect to general measures, probability and statistics teach us to interpret those measures as descriptions of chance and to learn about them from data.</w:t>
      </w:r>
    </w:p>
    <w:p>
      <w:pPr>
        <w:spacing w:after="200" w:line="276"/>
      </w:pPr>
      <w:r>
        <w:rPr>
          <w:rFonts w:ascii="Georgia" w:cs="Georgia" w:eastAsia="Georgia" w:hAnsi="Georgia"/>
          <w:sz w:val="22"/>
          <w:szCs w:val="22"/>
        </w:rPr>
        <w:t xml:space="preserve">Let’s quantify uncertainty and learn from data.</w:t>
      </w:r>
    </w:p>
    <w:p>
      <w:r>
        <w:br w:type="page"/>
      </w:r>
    </w:p>
    <w:p>
      <w:pPr>
        <w:pStyle w:val="Heading1"/>
        <w:spacing w:after="240" w:before="360"/>
      </w:pPr>
      <w:bookmarkStart w:name="4201" w:id="4201"/>
      <w:r>
        <w:rPr>
          <w:rFonts w:ascii="Georgia" w:cs="Georgia" w:eastAsia="Georgia" w:hAnsi="Georgia"/>
          <w:b/>
          <w:bCs/>
          <w:sz w:val="32"/>
          <w:szCs w:val="32"/>
        </w:rPr>
        <w:t xml:space="preserve">Table of Contents</w:t>
      </w:r>
      <w:bookmarkEnd w:id="4201"/>
    </w:p>
    <w:p>
      <w:pPr>
        <w:spacing w:after="120"/>
      </w:pPr>
      <w:hyperlink w:history="1" w:anchor="4202">
        <w:r>
          <w:rPr>
            <w:rFonts w:ascii="Georgia" w:cs="Georgia" w:eastAsia="Georgia" w:hAnsi="Georgia"/>
            <w:color w:val="0563C1"/>
            <w:sz w:val="22"/>
            <w:szCs w:val="22"/>
            <w:u w:val="single"/>
          </w:rPr>
          <w:t xml:space="preserve">1. Probability Spaces and Random Variables</w:t>
        </w:r>
      </w:hyperlink>
    </w:p>
    <w:p>
      <w:pPr>
        <w:spacing w:after="120"/>
      </w:pPr>
      <w:hyperlink w:history="1" w:anchor="4203">
        <w:r>
          <w:rPr>
            <w:rFonts w:ascii="Georgia" w:cs="Georgia" w:eastAsia="Georgia" w:hAnsi="Georgia"/>
            <w:color w:val="0563C1"/>
            <w:sz w:val="22"/>
            <w:szCs w:val="22"/>
            <w:u w:val="single"/>
          </w:rPr>
          <w:t xml:space="preserve">2. Expectation, Variance, and Conditioning</w:t>
        </w:r>
      </w:hyperlink>
    </w:p>
    <w:p>
      <w:pPr>
        <w:spacing w:after="120"/>
      </w:pPr>
      <w:hyperlink w:history="1" w:anchor="4204">
        <w:r>
          <w:rPr>
            <w:rFonts w:ascii="Georgia" w:cs="Georgia" w:eastAsia="Georgia" w:hAnsi="Georgia"/>
            <w:color w:val="0563C1"/>
            <w:sz w:val="22"/>
            <w:szCs w:val="22"/>
            <w:u w:val="single"/>
          </w:rPr>
          <w:t xml:space="preserve">3. Independence and Classical Limit Theorems</w:t>
        </w:r>
      </w:hyperlink>
    </w:p>
    <w:p>
      <w:pPr>
        <w:spacing w:after="120"/>
      </w:pPr>
      <w:hyperlink w:history="1" w:anchor="4205">
        <w:r>
          <w:rPr>
            <w:rFonts w:ascii="Georgia" w:cs="Georgia" w:eastAsia="Georgia" w:hAnsi="Georgia"/>
            <w:color w:val="0563C1"/>
            <w:sz w:val="22"/>
            <w:szCs w:val="22"/>
            <w:u w:val="single"/>
          </w:rPr>
          <w:t xml:space="preserve">4. Parametric Models and Likelihood</w:t>
        </w:r>
      </w:hyperlink>
    </w:p>
    <w:p>
      <w:pPr>
        <w:spacing w:after="120"/>
      </w:pPr>
      <w:hyperlink w:history="1" w:anchor="4206">
        <w:r>
          <w:rPr>
            <w:rFonts w:ascii="Georgia" w:cs="Georgia" w:eastAsia="Georgia" w:hAnsi="Georgia"/>
            <w:color w:val="0563C1"/>
            <w:sz w:val="22"/>
            <w:szCs w:val="22"/>
            <w:u w:val="single"/>
          </w:rPr>
          <w:t xml:space="preserve">5. Estimation and Confidence Intervals</w:t>
        </w:r>
      </w:hyperlink>
    </w:p>
    <w:p>
      <w:pPr>
        <w:spacing w:after="120"/>
      </w:pPr>
      <w:hyperlink w:history="1" w:anchor="4207">
        <w:r>
          <w:rPr>
            <w:rFonts w:ascii="Georgia" w:cs="Georgia" w:eastAsia="Georgia" w:hAnsi="Georgia"/>
            <w:color w:val="0563C1"/>
            <w:sz w:val="22"/>
            <w:szCs w:val="22"/>
            <w:u w:val="single"/>
          </w:rPr>
          <w:t xml:space="preserve">6. Hypothesis Testing</w:t>
        </w:r>
      </w:hyperlink>
    </w:p>
    <w:p>
      <w:pPr>
        <w:spacing w:after="120"/>
      </w:pPr>
      <w:hyperlink w:history="1" w:anchor="4208">
        <w:r>
          <w:rPr>
            <w:rFonts w:ascii="Georgia" w:cs="Georgia" w:eastAsia="Georgia" w:hAnsi="Georgia"/>
            <w:color w:val="0563C1"/>
            <w:sz w:val="22"/>
            <w:szCs w:val="22"/>
            <w:u w:val="single"/>
          </w:rPr>
          <w:t xml:space="preserve">7. Linear Models and Regression</w:t>
        </w:r>
      </w:hyperlink>
    </w:p>
    <w:p>
      <w:pPr>
        <w:spacing w:after="120"/>
      </w:pPr>
      <w:hyperlink w:history="1" w:anchor="4209">
        <w:r>
          <w:rPr>
            <w:rFonts w:ascii="Georgia" w:cs="Georgia" w:eastAsia="Georgia" w:hAnsi="Georgia"/>
            <w:color w:val="0563C1"/>
            <w:sz w:val="22"/>
            <w:szCs w:val="22"/>
            <w:u w:val="single"/>
          </w:rPr>
          <w:t xml:space="preserve">8. Bayesian Inference</w:t>
        </w:r>
      </w:hyperlink>
    </w:p>
    <w:p>
      <w:pPr>
        <w:spacing w:after="120"/>
      </w:pPr>
      <w:hyperlink w:history="1" w:anchor="4210">
        <w:r>
          <w:rPr>
            <w:rFonts w:ascii="Georgia" w:cs="Georgia" w:eastAsia="Georgia" w:hAnsi="Georgia"/>
            <w:color w:val="0563C1"/>
            <w:sz w:val="22"/>
            <w:szCs w:val="22"/>
            <w:u w:val="single"/>
          </w:rPr>
          <w:t xml:space="preserve">9. Looking Ahead: From Classical Statistics to Modern Inference and Probability Theory</w:t>
        </w:r>
      </w:hyperlink>
    </w:p>
    <w:p>
      <w:r>
        <w:br w:type="page"/>
      </w:r>
    </w:p>
    <w:p>
      <w:pPr>
        <w:pStyle w:val="Heading1"/>
        <w:spacing w:after="240" w:before="360"/>
      </w:pPr>
      <w:bookmarkStart w:name="4202" w:id="4202"/>
      <w:r>
        <w:rPr>
          <w:rFonts w:ascii="Georgia" w:cs="Georgia" w:eastAsia="Georgia" w:hAnsi="Georgia"/>
          <w:b/>
          <w:bCs/>
          <w:sz w:val="32"/>
          <w:szCs w:val="32"/>
        </w:rPr>
        <w:t xml:space="preserve">Chapter 1  ·  Probability Spaces and Random Variables</w:t>
      </w:r>
      <w:bookmarkEnd w:id="4202"/>
    </w:p>
    <w:p>
      <w:pPr>
        <w:spacing w:after="200" w:line="276"/>
      </w:pPr>
      <w:r>
        <w:rPr>
          <w:rFonts w:ascii="Georgia" w:cs="Georgia" w:eastAsia="Georgia" w:hAnsi="Georgia"/>
          <w:sz w:val="22"/>
          <w:szCs w:val="22"/>
        </w:rPr>
        <w:t xml:space="preserve">A </w:t>
      </w:r>
      <w:hyperlink w:history="1" r:id="rIdwe2qjx1fmxrxgab8xo9mb">
        <w:r>
          <w:rPr>
            <w:rFonts w:ascii="Georgia" w:cs="Georgia" w:eastAsia="Georgia" w:hAnsi="Georgia"/>
            <w:color w:val="0563C1"/>
            <w:sz w:val="22"/>
            <w:szCs w:val="22"/>
            <w:u w:val="single"/>
          </w:rPr>
          <w:t xml:space="preserve">probability space</w:t>
        </w:r>
      </w:hyperlink>
      <w:r>
        <w:rPr>
          <w:rFonts w:ascii="Georgia" w:cs="Georgia" w:eastAsia="Georgia" w:hAnsi="Georgia"/>
          <w:sz w:val="22"/>
          <w:szCs w:val="22"/>
        </w:rPr>
        <w:t xml:space="preserve"> is a measure space of total mass one. Events are measurable sets; their probabilities are their measures. Random variables are measurable functions from the sample space to the reals (or to ℝⁿ).</w:t>
      </w:r>
    </w:p>
    <w:p>
      <w:pPr>
        <w:spacing w:after="200" w:line="276"/>
      </w:pPr>
      <w:r>
        <w:rPr>
          <w:rFonts w:ascii="Georgia" w:cs="Georgia" w:eastAsia="Georgia" w:hAnsi="Georgia"/>
          <w:sz w:val="22"/>
          <w:szCs w:val="22"/>
        </w:rPr>
        <w:t xml:space="preserve">The distribution of a random variable is the push-forward measure on the range. Discrete distributions are described by probability mass functions; continuous distributions by densities. The cumulative distribution function is the universal description that covers both cases and mixed cases.</w:t>
      </w:r>
    </w:p>
    <w:p>
      <w:pPr>
        <w:spacing w:after="200" w:line="276"/>
      </w:pPr>
      <w:r>
        <w:rPr>
          <w:rFonts w:ascii="Georgia" w:cs="Georgia" w:eastAsia="Georgia" w:hAnsi="Georgia"/>
          <w:sz w:val="22"/>
          <w:szCs w:val="22"/>
        </w:rPr>
        <w:t xml:space="preserve">Joint distributions of several random variables are measures on product spaces; marginals and conditionals are derived from them. Independence is the product property of the joint measure.</w:t>
      </w:r>
    </w:p>
    <w:p>
      <w:r>
        <w:br w:type="page"/>
      </w:r>
    </w:p>
    <w:p>
      <w:pPr>
        <w:pStyle w:val="Heading1"/>
        <w:spacing w:after="240" w:before="360"/>
      </w:pPr>
      <w:bookmarkStart w:name="4203" w:id="4203"/>
      <w:r>
        <w:rPr>
          <w:rFonts w:ascii="Georgia" w:cs="Georgia" w:eastAsia="Georgia" w:hAnsi="Georgia"/>
          <w:b/>
          <w:bCs/>
          <w:sz w:val="32"/>
          <w:szCs w:val="32"/>
        </w:rPr>
        <w:t xml:space="preserve">Chapter 2  ·  Expectation, Variance, and Conditioning</w:t>
      </w:r>
      <w:bookmarkEnd w:id="4203"/>
    </w:p>
    <w:p>
      <w:pPr>
        <w:spacing w:after="200" w:line="276"/>
      </w:pPr>
      <w:r>
        <w:rPr>
          <w:rFonts w:ascii="Georgia" w:cs="Georgia" w:eastAsia="Georgia" w:hAnsi="Georgia"/>
          <w:sz w:val="22"/>
          <w:szCs w:val="22"/>
        </w:rPr>
        <w:t xml:space="preserve">Expectation is integration with respect to the probability measure. Linearity holds without independence; positivity and monotone convergence are inherited from the Lebesgue integral. Variance and covariance measure spread and linear dependence. Conditional expectation given a σ-algebra (or given a random variable) is the orthogonal projection onto a subspace of L² and is the fundamental tool of modern probability.</w:t>
      </w:r>
    </w:p>
    <w:p>
      <w:pPr>
        <w:spacing w:after="200" w:line="276"/>
      </w:pPr>
      <w:r>
        <w:rPr>
          <w:rFonts w:ascii="Georgia" w:cs="Georgia" w:eastAsia="Georgia" w:hAnsi="Georgia"/>
          <w:sz w:val="22"/>
          <w:szCs w:val="22"/>
        </w:rPr>
        <w:t xml:space="preserve">The law of total expectation and the law of total variance decompose means and variances across conditioning levels. Generating functions and characteristic functions encode distributions and turn convolution into multiplication.</w:t>
      </w:r>
    </w:p>
    <w:p>
      <w:pPr>
        <w:spacing w:after="200" w:line="276"/>
      </w:pPr>
      <w:r>
        <w:rPr>
          <w:rFonts w:ascii="Georgia" w:cs="Georgia" w:eastAsia="Georgia" w:hAnsi="Georgia"/>
          <w:sz w:val="22"/>
          <w:szCs w:val="22"/>
        </w:rPr>
        <w:t xml:space="preserve">Conditioning is the mathematical expression of “given the information so far” and is the bridge to martingales and to Bayesian updating.</w:t>
      </w:r>
    </w:p>
    <w:p>
      <w:r>
        <w:br w:type="page"/>
      </w:r>
    </w:p>
    <w:p>
      <w:pPr>
        <w:pStyle w:val="Heading1"/>
        <w:spacing w:after="240" w:before="360"/>
      </w:pPr>
      <w:bookmarkStart w:name="4204" w:id="4204"/>
      <w:r>
        <w:rPr>
          <w:rFonts w:ascii="Georgia" w:cs="Georgia" w:eastAsia="Georgia" w:hAnsi="Georgia"/>
          <w:b/>
          <w:bCs/>
          <w:sz w:val="32"/>
          <w:szCs w:val="32"/>
        </w:rPr>
        <w:t xml:space="preserve">Chapter 3  ·  Independence and Classical Limit Theorems</w:t>
      </w:r>
      <w:bookmarkEnd w:id="4204"/>
    </w:p>
    <w:p>
      <w:pPr>
        <w:spacing w:after="200" w:line="276"/>
      </w:pPr>
      <w:r>
        <w:rPr>
          <w:rFonts w:ascii="Georgia" w:cs="Georgia" w:eastAsia="Georgia" w:hAnsi="Georgia"/>
          <w:sz w:val="22"/>
          <w:szCs w:val="22"/>
        </w:rPr>
        <w:t xml:space="preserve">Independence of σ-algebras, of random variables, and of events is the product property. Sequences of independent random variables are the setting for the classical limit theorems. The law of large numbers asserts that sample averages converge to expectations; the central limit theorem asserts that normalized averages converge in distribution to a Gaussian.</w:t>
      </w:r>
    </w:p>
    <w:p>
      <w:pPr>
        <w:spacing w:after="200" w:line="276"/>
      </w:pPr>
      <w:r>
        <w:rPr>
          <w:rFonts w:ascii="Georgia" w:cs="Georgia" w:eastAsia="Georgia" w:hAnsi="Georgia"/>
          <w:sz w:val="22"/>
          <w:szCs w:val="22"/>
        </w:rPr>
        <w:t xml:space="preserve">Convergence in probability, almost-sure convergence, and convergence in distribution are related by a network of implications. The continuous-mapping theorem and Slutsky’s theorem permit the transfer of limit theorems to continuous functions of random vectors.</w:t>
      </w:r>
    </w:p>
    <w:p>
      <w:pPr>
        <w:spacing w:after="200" w:line="276"/>
      </w:pPr>
      <w:r>
        <w:rPr>
          <w:rFonts w:ascii="Georgia" w:cs="Georgia" w:eastAsia="Georgia" w:hAnsi="Georgia"/>
          <w:sz w:val="22"/>
          <w:szCs w:val="22"/>
        </w:rPr>
        <w:t xml:space="preserve">The classical limit theorems justify the Gaussian approximation and the use of sample means as estimators; they are the probabilistic engine of classical statistics.</w:t>
      </w:r>
    </w:p>
    <w:p>
      <w:r>
        <w:br w:type="page"/>
      </w:r>
    </w:p>
    <w:p>
      <w:pPr>
        <w:pStyle w:val="Heading1"/>
        <w:spacing w:after="240" w:before="360"/>
      </w:pPr>
      <w:bookmarkStart w:name="4205" w:id="4205"/>
      <w:r>
        <w:rPr>
          <w:rFonts w:ascii="Georgia" w:cs="Georgia" w:eastAsia="Georgia" w:hAnsi="Georgia"/>
          <w:b/>
          <w:bCs/>
          <w:sz w:val="32"/>
          <w:szCs w:val="32"/>
        </w:rPr>
        <w:t xml:space="preserve">Chapter 4  ·  Parametric Models and Likelihood</w:t>
      </w:r>
      <w:bookmarkEnd w:id="4205"/>
    </w:p>
    <w:p>
      <w:pPr>
        <w:spacing w:after="200" w:line="276"/>
      </w:pPr>
      <w:r>
        <w:rPr>
          <w:rFonts w:ascii="Georgia" w:cs="Georgia" w:eastAsia="Georgia" w:hAnsi="Georgia"/>
          <w:sz w:val="22"/>
          <w:szCs w:val="22"/>
        </w:rPr>
        <w:t xml:space="preserve">A parametric model is a family of distributions indexed by a finite-dimensional parameter. The likelihood function is the density (or mass function) viewed as a function of the parameter for fixed data. The maximum-likelihood estimator maximizes the likelihood; under regularity conditions it is consistent, asymptotically normal, and asymptotically efficient.</w:t>
      </w:r>
    </w:p>
    <w:p>
      <w:pPr>
        <w:spacing w:after="200" w:line="276"/>
      </w:pPr>
      <w:r>
        <w:rPr>
          <w:rFonts w:ascii="Georgia" w:cs="Georgia" w:eastAsia="Georgia" w:hAnsi="Georgia"/>
          <w:sz w:val="22"/>
          <w:szCs w:val="22"/>
        </w:rPr>
        <w:t xml:space="preserve">The Fisher information measures the amount of information that a sample carries about the parameter; the Cramér–Rao bound limits the variance of unbiased estimators. Exponential families possess especially clean likelihood geometry and sufficient statistics of fixed dimension.</w:t>
      </w:r>
    </w:p>
    <w:p>
      <w:pPr>
        <w:spacing w:after="200" w:line="276"/>
      </w:pPr>
      <w:r>
        <w:rPr>
          <w:rFonts w:ascii="Georgia" w:cs="Georgia" w:eastAsia="Georgia" w:hAnsi="Georgia"/>
          <w:sz w:val="22"/>
          <w:szCs w:val="22"/>
        </w:rPr>
        <w:t xml:space="preserve">The likelihood is the bridge from the probabilistic model to the statistical procedure.</w:t>
      </w:r>
    </w:p>
    <w:p>
      <w:r>
        <w:br w:type="page"/>
      </w:r>
    </w:p>
    <w:p>
      <w:pPr>
        <w:pStyle w:val="Heading1"/>
        <w:spacing w:after="240" w:before="360"/>
      </w:pPr>
      <w:bookmarkStart w:name="4206" w:id="4206"/>
      <w:r>
        <w:rPr>
          <w:rFonts w:ascii="Georgia" w:cs="Georgia" w:eastAsia="Georgia" w:hAnsi="Georgia"/>
          <w:b/>
          <w:bCs/>
          <w:sz w:val="32"/>
          <w:szCs w:val="32"/>
        </w:rPr>
        <w:t xml:space="preserve">Chapter 5  ·  Estimation and Confidence Intervals</w:t>
      </w:r>
      <w:bookmarkEnd w:id="4206"/>
    </w:p>
    <w:p>
      <w:pPr>
        <w:spacing w:after="200" w:line="276"/>
      </w:pPr>
      <w:r>
        <w:rPr>
          <w:rFonts w:ascii="Georgia" w:cs="Georgia" w:eastAsia="Georgia" w:hAnsi="Georgia"/>
          <w:sz w:val="22"/>
          <w:szCs w:val="22"/>
        </w:rPr>
        <w:t xml:space="preserve">Point estimators are evaluated by bias, variance, mean squared error, and risk under specified loss functions. Consistency and asymptotic normality are the large-sample properties of interest. Interval estimators (confidence intervals) attach a measure of precision: a 95% confidence interval covers the true parameter with probability 0.95 under repeated sampling.</w:t>
      </w:r>
    </w:p>
    <w:p>
      <w:pPr>
        <w:spacing w:after="200" w:line="276"/>
      </w:pPr>
      <w:r>
        <w:rPr>
          <w:rFonts w:ascii="Georgia" w:cs="Georgia" w:eastAsia="Georgia" w:hAnsi="Georgia"/>
          <w:sz w:val="22"/>
          <w:szCs w:val="22"/>
        </w:rPr>
        <w:t xml:space="preserve">Exact intervals exist for many exponential-family models; asymptotic intervals are constructed from the normal approximation to the maximum-likelihood estimator. Bootstrap methods approximate the sampling distribution by resampling and are widely used when analytic approximations are unavailable.</w:t>
      </w:r>
    </w:p>
    <w:p>
      <w:pPr>
        <w:spacing w:after="200" w:line="276"/>
      </w:pPr>
      <w:r>
        <w:rPr>
          <w:rFonts w:ascii="Georgia" w:cs="Georgia" w:eastAsia="Georgia" w:hAnsi="Georgia"/>
          <w:sz w:val="22"/>
          <w:szCs w:val="22"/>
        </w:rPr>
        <w:t xml:space="preserve">Estimation is the first of the two classical statistical tasks; testing is the second.</w:t>
      </w:r>
    </w:p>
    <w:p>
      <w:r>
        <w:br w:type="page"/>
      </w:r>
    </w:p>
    <w:p>
      <w:pPr>
        <w:pStyle w:val="Heading1"/>
        <w:spacing w:after="240" w:before="360"/>
      </w:pPr>
      <w:bookmarkStart w:name="4207" w:id="4207"/>
      <w:r>
        <w:rPr>
          <w:rFonts w:ascii="Georgia" w:cs="Georgia" w:eastAsia="Georgia" w:hAnsi="Georgia"/>
          <w:b/>
          <w:bCs/>
          <w:sz w:val="32"/>
          <w:szCs w:val="32"/>
        </w:rPr>
        <w:t xml:space="preserve">Chapter 6  ·  Hypothesis Testing</w:t>
      </w:r>
      <w:bookmarkEnd w:id="4207"/>
    </w:p>
    <w:p>
      <w:pPr>
        <w:spacing w:after="200" w:line="276"/>
      </w:pPr>
      <w:r>
        <w:rPr>
          <w:rFonts w:ascii="Georgia" w:cs="Georgia" w:eastAsia="Georgia" w:hAnsi="Georgia"/>
          <w:sz w:val="22"/>
          <w:szCs w:val="22"/>
        </w:rPr>
        <w:t xml:space="preserve">A hypothesis test decides between a null hypothesis and an alternative on the basis of data. The Neyman–Pearson framework controls the Type I error probability (size) and seeks tests of maximal power. The likelihood-ratio test is the generic optimal test for composite hypotheses under regularity conditions.</w:t>
      </w:r>
    </w:p>
    <w:p>
      <w:pPr>
        <w:spacing w:after="200" w:line="276"/>
      </w:pPr>
      <w:r>
        <w:rPr>
          <w:rFonts w:ascii="Georgia" w:cs="Georgia" w:eastAsia="Georgia" w:hAnsi="Georgia"/>
          <w:sz w:val="22"/>
          <w:szCs w:val="22"/>
        </w:rPr>
        <w:t xml:space="preserve">p-values quantify the extremeness of the data under the null; they are widely used and widely misinterpreted. Multiple testing requires adjustment (Bonferroni, false-discovery rate) to control the overall error rate. Sequential tests and sequential analysis optimize the trade-off between sample size and error probabilities.</w:t>
      </w:r>
    </w:p>
    <w:p>
      <w:pPr>
        <w:spacing w:after="200" w:line="276"/>
      </w:pPr>
      <w:r>
        <w:rPr>
          <w:rFonts w:ascii="Georgia" w:cs="Georgia" w:eastAsia="Georgia" w:hAnsi="Georgia"/>
          <w:sz w:val="22"/>
          <w:szCs w:val="22"/>
        </w:rPr>
        <w:t xml:space="preserve">Testing is the formalization of scientific skepticism: the null is rejected only when the data make it untenable.</w:t>
      </w:r>
    </w:p>
    <w:p>
      <w:r>
        <w:br w:type="page"/>
      </w:r>
    </w:p>
    <w:p>
      <w:pPr>
        <w:pStyle w:val="Heading1"/>
        <w:spacing w:after="240" w:before="360"/>
      </w:pPr>
      <w:bookmarkStart w:name="4208" w:id="4208"/>
      <w:r>
        <w:rPr>
          <w:rFonts w:ascii="Georgia" w:cs="Georgia" w:eastAsia="Georgia" w:hAnsi="Georgia"/>
          <w:b/>
          <w:bCs/>
          <w:sz w:val="32"/>
          <w:szCs w:val="32"/>
        </w:rPr>
        <w:t xml:space="preserve">Chapter 7  ·  Linear Models and Regression</w:t>
      </w:r>
      <w:bookmarkEnd w:id="4208"/>
    </w:p>
    <w:p>
      <w:pPr>
        <w:spacing w:after="200" w:line="276"/>
      </w:pPr>
      <w:r>
        <w:rPr>
          <w:rFonts w:ascii="Georgia" w:cs="Georgia" w:eastAsia="Georgia" w:hAnsi="Georgia"/>
          <w:sz w:val="22"/>
          <w:szCs w:val="22"/>
        </w:rPr>
        <w:t xml:space="preserve">The linear model explains a response as a linear function of covariates plus noise. Ordinary least squares is the maximum-likelihood estimator under Gaussian noise and the best linear unbiased estimator under weaker conditions (Gauss–Markov). The geometry of projection, the partition of sums of squares, and the t- and F-tests are the classical tools.</w:t>
      </w:r>
    </w:p>
    <w:p>
      <w:pPr>
        <w:spacing w:after="200" w:line="276"/>
      </w:pPr>
      <w:r>
        <w:rPr>
          <w:rFonts w:ascii="Georgia" w:cs="Georgia" w:eastAsia="Georgia" w:hAnsi="Georgia"/>
          <w:sz w:val="22"/>
          <w:szCs w:val="22"/>
        </w:rPr>
        <w:t xml:space="preserve">Generalized linear models extend the framework to non-Gaussian responses via a link function and a variance function. Residual analysis, influence diagnostics, and model selection (AIC, cross-validation) address the practical difficulties of model misspecification and of variable selection.</w:t>
      </w:r>
    </w:p>
    <w:p>
      <w:pPr>
        <w:spacing w:after="200" w:line="276"/>
      </w:pPr>
      <w:r>
        <w:rPr>
          <w:rFonts w:ascii="Georgia" w:cs="Georgia" w:eastAsia="Georgia" w:hAnsi="Georgia"/>
          <w:sz w:val="22"/>
          <w:szCs w:val="22"/>
        </w:rPr>
        <w:t xml:space="preserve">Linear models remain the workhorse of applied statistics and the conceptual foundation of many machine-learning methods.</w:t>
      </w:r>
    </w:p>
    <w:p>
      <w:r>
        <w:br w:type="page"/>
      </w:r>
    </w:p>
    <w:p>
      <w:pPr>
        <w:pStyle w:val="Heading1"/>
        <w:spacing w:after="240" w:before="360"/>
      </w:pPr>
      <w:bookmarkStart w:name="4209" w:id="4209"/>
      <w:r>
        <w:rPr>
          <w:rFonts w:ascii="Georgia" w:cs="Georgia" w:eastAsia="Georgia" w:hAnsi="Georgia"/>
          <w:b/>
          <w:bCs/>
          <w:sz w:val="32"/>
          <w:szCs w:val="32"/>
        </w:rPr>
        <w:t xml:space="preserve">Chapter 8  ·  Bayesian Inference</w:t>
      </w:r>
      <w:bookmarkEnd w:id="4209"/>
    </w:p>
    <w:p>
      <w:pPr>
        <w:spacing w:after="200" w:line="276"/>
      </w:pPr>
      <w:r>
        <w:rPr>
          <w:rFonts w:ascii="Georgia" w:cs="Georgia" w:eastAsia="Georgia" w:hAnsi="Georgia"/>
          <w:sz w:val="22"/>
          <w:szCs w:val="22"/>
        </w:rPr>
        <w:t xml:space="preserve">Bayesian inference treats the parameter as a random variable with a prior distribution. The posterior is obtained by Bayes’ theorem and is the complete description of uncertainty about the parameter after seeing the data. Point estimates (posterior mean, median, mode) and credible intervals are derived from the posterior.</w:t>
      </w:r>
    </w:p>
    <w:p>
      <w:pPr>
        <w:spacing w:after="200" w:line="276"/>
      </w:pPr>
      <w:r>
        <w:rPr>
          <w:rFonts w:ascii="Georgia" w:cs="Georgia" w:eastAsia="Georgia" w:hAnsi="Georgia"/>
          <w:sz w:val="22"/>
          <w:szCs w:val="22"/>
        </w:rPr>
        <w:t xml:space="preserve">Conjugate priors yield closed-form posteriors; in general one resorts to numerical integration, Markov chain Monte Carlo, or variational approximation. Hierarchical models and empirical Bayes methods extend the framework to more complex dependence structures.</w:t>
      </w:r>
    </w:p>
    <w:p>
      <w:pPr>
        <w:spacing w:after="200" w:line="276"/>
      </w:pPr>
      <w:r>
        <w:rPr>
          <w:rFonts w:ascii="Georgia" w:cs="Georgia" w:eastAsia="Georgia" w:hAnsi="Georgia"/>
          <w:sz w:val="22"/>
          <w:szCs w:val="22"/>
        </w:rPr>
        <w:t xml:space="preserve">The Bayesian approach supplies a coherent calculus of uncertainty and is the natural setting for decision theory under uncertainty.</w:t>
      </w:r>
    </w:p>
    <w:p>
      <w:r>
        <w:br w:type="page"/>
      </w:r>
    </w:p>
    <w:p>
      <w:pPr>
        <w:pStyle w:val="Heading1"/>
        <w:spacing w:after="240" w:before="360"/>
      </w:pPr>
      <w:bookmarkStart w:name="4210" w:id="4210"/>
      <w:r>
        <w:rPr>
          <w:rFonts w:ascii="Georgia" w:cs="Georgia" w:eastAsia="Georgia" w:hAnsi="Georgia"/>
          <w:b/>
          <w:bCs/>
          <w:sz w:val="32"/>
          <w:szCs w:val="32"/>
        </w:rPr>
        <w:t xml:space="preserve">Chapter 9  ·  Looking Ahead: From Classical Statistics to Modern Inference and Probability Theory</w:t>
      </w:r>
      <w:bookmarkEnd w:id="4210"/>
    </w:p>
    <w:p>
      <w:pPr>
        <w:spacing w:after="200" w:line="276"/>
      </w:pPr>
      <w:r>
        <w:rPr>
          <w:rFonts w:ascii="Georgia" w:cs="Georgia" w:eastAsia="Georgia" w:hAnsi="Georgia"/>
          <w:sz w:val="22"/>
          <w:szCs w:val="22"/>
        </w:rPr>
        <w:t xml:space="preserve">We have now acquired the core of classical probability and statistics: random variables, expectation, conditioning, limit theorems, likelihood, estimation, testing, linear models, and Bayesian inference.</w:t>
      </w:r>
    </w:p>
    <w:p>
      <w:pPr>
        <w:spacing w:after="200" w:line="276"/>
      </w:pPr>
      <w:r>
        <w:rPr>
          <w:rFonts w:ascii="Georgia" w:cs="Georgia" w:eastAsia="Georgia" w:hAnsi="Georgia"/>
          <w:sz w:val="22"/>
          <w:szCs w:val="22"/>
        </w:rPr>
        <w:t xml:space="preserve">These tools open onto the measure-theoretic probability of Book 43, onto modern high-dimensional statistics, nonparametric methods, causal inference, and the statistical foundations of machine learning. Computational statistics (bootstrap, MCMC, variational methods) makes previously intractable procedures routine. The same probabilistic language reappears in information theory, in stochastic processes, and in the analysis of algorithms.</w:t>
      </w:r>
    </w:p>
    <w:p>
      <w:pPr>
        <w:spacing w:after="200" w:line="276"/>
      </w:pPr>
      <w:r>
        <w:rPr>
          <w:rFonts w:ascii="Georgia" w:cs="Georgia" w:eastAsia="Georgia" w:hAnsi="Georgia"/>
          <w:sz w:val="22"/>
          <w:szCs w:val="22"/>
        </w:rPr>
        <w:t xml:space="preserve">The deeper lesson is that uncertainty can be quantified, that data reduce uncertainty in a principled way, and that the mathematical structure of that reduction is both beautiful and useful.</w:t>
      </w:r>
    </w:p>
    <w:p>
      <w:pPr>
        <w:spacing w:after="200" w:line="276"/>
      </w:pPr>
      <w:r>
        <w:rPr>
          <w:rFonts w:ascii="Georgia" w:cs="Georgia" w:eastAsia="Georgia" w:hAnsi="Georgia"/>
          <w:sz w:val="22"/>
          <w:szCs w:val="22"/>
        </w:rPr>
        <w:t xml:space="preserve">Statistics and probability are the mathematics of learning from incomplete information.</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quantify uncertainty and to learn from data.</w:t>
      </w:r>
    </w:p>
    <w:p>
      <w:pPr>
        <w:spacing w:after="200" w:line="276"/>
      </w:pPr>
      <w:r>
        <w:rPr>
          <w:rFonts w:ascii="Georgia" w:cs="Georgia" w:eastAsia="Georgia" w:hAnsi="Georgia"/>
          <w:sz w:val="22"/>
          <w:szCs w:val="22"/>
        </w:rPr>
        <w:t xml:space="preserve">End of Book 42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6"/>
        <w:szCs w:val="16"/>
      </w:rPr>
      <w:t xml:space="preserve">Statistics &amp; Probability  ·  Book 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e2qjx1fmxrxgab8xo9mb" Type="http://schemas.openxmlformats.org/officeDocument/2006/relationships/hyperlink" Target="https://en.wikipedia.org/wiki/Probability_spac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2026-08-22T06:08:15.093Z</dcterms:created>
  <dcterms:modified xsi:type="dcterms:W3CDTF">2026-08-22T06:08:15.093Z</dcterms:modified>
</cp:coreProperties>
</file>

<file path=docProps/custom.xml><?xml version="1.0" encoding="utf-8"?>
<Properties xmlns="http://schemas.openxmlformats.org/officeDocument/2006/custom-properties" xmlns:vt="http://schemas.openxmlformats.org/officeDocument/2006/docPropsVTypes"/>
</file>