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36: Something Might Be Watching (Probably Not What You Think)</w:t>
      </w:r>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genuinely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who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some of the same government dollars and dishes did double duty listening for Soviet hardware and for anyone else's.</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specifically because no reply could arrive within any lifetime that sent it — a message its own authors knew perfectly well was written for an audience none of them would live to hear from.</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remain, by the government's own public assessments, mostly unexplained instead of confirmed extraterrestrial — a truly open case file, not evidence of visitation.</w:t>
      </w:r>
    </w:p>
    <w:p>
      <w:pPr>
        <w:spacing w:after="200"/>
      </w:pPr>
      <w:r>
        <w:t xml:space="preserve">Dolphin historians decline to adjudicate any of this further than the evidence allows, consistent with this book's practice elsewhere, and note only the shape of the underlying hope: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and the closest thing to a documented outside observer taking detailed notes turns out to have been a pod of dolphins the whole time, watching from a much shorter distance than anyone guessed, with excellent hearing and admittedly limited ability to intervene.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2026-09-28T18:38:06.010Z</dcterms:created>
  <dcterms:modified xsi:type="dcterms:W3CDTF">2026-09-28T18:38:06.010Z</dcterms:modified>
</cp:coreProperties>
</file>

<file path=docProps/custom.xml><?xml version="1.0" encoding="utf-8"?>
<Properties xmlns="http://schemas.openxmlformats.org/officeDocument/2006/custom-properties" xmlns:vt="http://schemas.openxmlformats.org/officeDocument/2006/docPropsVTypes"/>
</file>