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9" w:id="1"/>
      <w:r>
        <w:rPr>
          <w:rFonts w:ascii="Amazon Ember" w:cs="Amazon Ember" w:eastAsia="Amazon Ember" w:hAnsi="Amazon Ember"/>
          <w:b/>
          <w:bCs/>
          <w:color w:val="1F4E79"/>
          <w:sz w:val="32"/>
          <w:szCs w:val="32"/>
        </w:rPr>
        <w:t xml:space="preserve">The Bronze Age, 3100–1150 BCE: Gods and Kings — Mesopotamia, Egypt, and the First Empires</w:t>
      </w:r>
      <w:bookmarkEnd w:id="1"/>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This chapter is a turning point of a different kind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2026-10-13T00:41:27.937Z</dcterms:created>
  <dcterms:modified xsi:type="dcterms:W3CDTF">2026-10-13T00:41:27.937Z</dcterms:modified>
</cp:coreProperties>
</file>

<file path=docProps/custom.xml><?xml version="1.0" encoding="utf-8"?>
<Properties xmlns="http://schemas.openxmlformats.org/officeDocument/2006/custom-properties" xmlns:vt="http://schemas.openxmlformats.org/officeDocument/2006/docPropsVTypes"/>
</file>