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4" w:id="1"/>
      <w:r>
        <w:rPr>
          <w:rFonts w:ascii="Amazon Ember" w:cs="Amazon Ember" w:eastAsia="Amazon Ember" w:hAnsi="Amazon Ember"/>
          <w:b/>
          <w:bCs/>
          <w:color w:val="1F4E79"/>
          <w:sz w:val="32"/>
          <w:szCs w:val="32"/>
        </w:rPr>
        <w:t xml:space="preserve">The 15th to 17th Centuries: Ships, Gunpowder, and Gold — Exploration, Conquest, and the Colonial Age</w:t>
      </w:r>
      <w:bookmarkEnd w:id="1"/>
    </w:p>
    <w:p>
      <w:pPr>
        <w:spacing w:after="200"/>
      </w:pPr>
      <w:r>
        <w:t xml:space="preserve">Dolphins want one point on the record before this chapter starts: the Europeans of this chapter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spacing w:after="200"/>
      </w:pPr>
      <w:r>
        <w:t xml:space="preserve">China, too, had been to sea in force. Between 1405 and 1433, the Ming dynasty sent seven great treasure fleets under the admiral Zheng He, some with hundreds of ships and tens of thousands of men, as far as India, Arabia, and the east coast of Africa, in fleets far larger than anything Columbus or da Gama would later command. How big the largest ships were is still argued, since the traditional figures would make them the biggest wooden ships ever built. Then the court decided that exploration was expensive, that the fleets should stop, and that the ships should be allowed to rot. Dolphin historians file this under the most consequential budget decision in the book.</w:t>
      </w:r>
    </w:p>
    <w:p>
      <w:pPr>
        <w:spacing w:after="200"/>
      </w:pPr>
      <w:r>
        <w:t xml:space="preserve">What changed in the late 15th century was not the idea of crossing an ocean. It was what happened to whoever was standing on the other side when the ships arrived.</w:t>
      </w:r>
    </w:p>
    <w:p>
      <w:pPr>
        <w:spacing w:after="200"/>
      </w:pPr>
      <w:r>
        <w:t xml:space="preserve">Europe’s outward push followed closely on the heels of catastrophe. The Black Death, which had arrived in 1347 along the roads of the Silk Roads chapter and killed an estimated third to half of Europe’s population within a few years, had reordered labor, land ownership, and the balance of power between peasants and nobility by the time the voyages of exploration began a century and a half later.</w:t>
      </w:r>
    </w:p>
    <w:p>
      <w:pPr>
        <w:spacing w:after="200"/>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spacing w:after="200"/>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spacing w:after="200"/>
      </w:pPr>
      <w:r>
        <w:t xml:space="preserve">Gunpowder, invented in China centuries earlier, had by this point been adapted into cannon and firearms that gave technologically organized states a decisive edge over societies without them. Historians coined the term “gunpowder empires” for the Ottoman, Safavid, and Mughal states, which rose on exactly this advantage; Spain, Portugal, and later England and France ran the same arithmetic, carried by ship.</w:t>
      </w:r>
    </w:p>
    <w:p>
      <w:pPr>
        <w:spacing w:after="200"/>
      </w:pPr>
      <w:r>
        <w:t xml:space="preserve">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perfectly reasonable accounting, a pirate who happened to be drawing an English queen’s salary.</w:t>
      </w:r>
    </w:p>
    <w:p>
      <w:pPr>
        <w:spacing w:after="200"/>
      </w:pPr>
      <w:r>
        <w:t xml:space="preserve">The conquest of the Americas that followed was, in the dolphins’ accounting, not primarily a military story. Disease did most of the killing: smallpox, measles, and influenza, carried unknowingly by the first waves of contact, killed a majority of the Indigenous population of the Americas over the following century and a half. Estimates of the share range from around half to as high as 90 percent, because the population they are measured against is itself disputed. Historians now stress that disease did not work alone. War, forced labor, the enslavement of Indigenous people, famine, and the breaking up of communities all made epidemics deadlier than they would otherwise have been. Cortés took the Aztec capital, Tenochtitlan, in 1521, after smallpox had swept through it; Pizarro captured the Inca emperor Atahualpa in 1532, in an empire already torn by an epidemic and a civil war over the succession.</w:t>
      </w:r>
    </w:p>
    <w:p>
      <w:pPr>
        <w:spacing w:after="200"/>
      </w:pPr>
      <w:r>
        <w:t xml:space="preserve">Here, for the first time, the ratchet was pointed at other people on a global scale. Ships, guns, compasses, printed charts, and double-entry bookkeeping were the accumulated inventions of many civilizations, Chinese, Arab, Indian, and European, and in this century they were concentrated in a few European hands. Every inhabited continent was now connected into a single system. The capability was cumulative. The decisions about what to do with it were made one voyage at a time.</w:t>
      </w:r>
    </w:p>
    <w:p>
      <w:pPr>
        <w:spacing w:after="200"/>
      </w:pPr>
      <w:r>
        <w:t xml:space="preserve">The Atlantic slave trade ran alongside this conquest and outlasted it by centuries. Between the early 1500s and the 1860s, about 12.5 million Africans were forced aboard ships bound for the Americas. About 10.7 million survived the crossing. The difference, roughly 1.8 million people, died at sea, and their bodies went into the water. Those who survived were sold into forced labor, overwhelmingly on sugar, tobacco, rice, and later cotton plantations, under laws that made a person property and made the condition hereditary.</w:t>
      </w:r>
    </w:p>
    <w:p>
      <w:pPr>
        <w:spacing w:after="200"/>
      </w:pPr>
      <w:r>
        <w:t xml:space="preserve">The figures come from the records of some 36,000 voyages, assembled by historians over decades into a single database. They are among the most precise numbers in this book for any atrocity, because the people who committed it kept accounts. A ledger is exact, and it is not enough. A number that large does not hold a person.</w:t>
      </w:r>
    </w:p>
    <w:p>
      <w:pPr>
        <w:spacing w:after="200"/>
      </w:pPr>
      <w:r>
        <w:t xml:space="preserve">One person who crossed wrote it down. Olaudah Equiano published his autobiography in London in 1789, describing how he was kidnapped as a child in what is now southeastern Nigeria and carried to the coast. Below deck, he wrote, “The closeness of the place, and the heat of the climate, added to the number in the ship, which was so crowded that each had scarcely room to turn himself, almost suffocated us.” Children fell into the latrine tubs. He remembered “the shrieks of the women, and the groans of the dying.”</w:t>
      </w:r>
    </w:p>
    <w:p>
      <w:pPr>
        <w:spacing w:after="200"/>
      </w:pPr>
      <w:r>
        <w:t xml:space="preserve">Some historians, following his biographer Vincent Carretta, point to a baptismal record and a naval muster roll that give Equiano’s birthplace as South Carolina, and wonder whether he built his African chapters from what other survivors told him; others defend his account as his own. Either way, the scene in the hold matches what ship records, surgeons’ logs, and other survivors describe.</w:t>
      </w:r>
    </w:p>
    <w:p>
      <w:pPr>
        <w:spacing w:after="200"/>
      </w:pPr>
      <w:r>
        <w:t xml:space="preserve">One sentence in Equiano’s account the dolphins have never been able to read past. So ill that the crew kept him almost always on deck, and too young to be put in fetters, he watched the water and wrote: “Often did I think many of the inhabitants of the deep much more happy than myself. I envied them the freedom they enjoyed.”</w:t>
      </w:r>
    </w:p>
    <w:p>
      <w:pPr>
        <w:spacing w:after="200"/>
      </w:pPr>
      <w:r>
        <w:t xml:space="preserve">The trade outlived the laws against it. Britain banned it in 1807 and the United States in 1808, but smuggling went on for decades. In 1860 an Alabama businessman, reportedly on a bet that he could still get away with it, sent a schooner named Clotilda to the port of Ouidah, where its captain bought about 110 captives from the kingdom of Dahomey, whose army had taken them in raids. The ship landed them secretly near Mobile, and then the crew burned it.</w:t>
      </w:r>
    </w:p>
    <w:p>
      <w:pPr>
        <w:spacing w:after="200"/>
      </w:pPr>
      <w:r>
        <w:t xml:space="preserve">Among the captives was a young man of about nineteen named Kossola, taken when Dahomey’s soldiers attacked his town in what is now Benin. In Alabama, the man who claimed him could not pronounce his name, and Kossola told him to call him Cudjo. Freed in 1865, he and other Clotilda survivors saved their wages, bought land, and built a settlement outside Mobile that they called African Town. In 1927 and 1928 the writer Zora Neale Hurston sat with him there and wrote down his life in his own words; the book, Barracoon, was not published until 2018. He died in 1935, one of the last survivors of the last known slave ship to reach the United States.</w:t>
      </w:r>
    </w:p>
    <w:p>
      <w:pPr>
        <w:spacing w:after="200"/>
      </w:pPr>
      <w:r>
        <w:t xml:space="preserve">Divers found the burned hull of the Clotilda in 2018, in the Mobile River upstream of Mobile Bay, a few miles from the town its passengers built.</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2026-10-13T00:41:28.152Z</dcterms:created>
  <dcterms:modified xsi:type="dcterms:W3CDTF">2026-10-13T00:41:28.152Z</dcterms:modified>
</cp:coreProperties>
</file>

<file path=docProps/custom.xml><?xml version="1.0" encoding="utf-8"?>
<Properties xmlns="http://schemas.openxmlformats.org/officeDocument/2006/custom-properties" xmlns:vt="http://schemas.openxmlformats.org/officeDocument/2006/docPropsVTypes"/>
</file>