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Mead's View</w:t>
      </w:r>
    </w:p>
    <w:p>
      <w:pPr>
        <w:pStyle w:val="Subtitle"/>
        <w:jc w:val="center"/>
      </w:pPr>
      <w:r>
        <w:t>The interlude after Lesson 41 of Quantum, Actually, Volume 2: A QED Course</w:t>
      </w:r>
    </w:p>
    <w:p>
      <w:pPr>
        <w:jc w:val="center"/>
      </w:pPr>
      <w:r>
        <w:t>Lothar J. Musiol</w:t>
      </w:r>
    </w:p>
    <w:p>
      <w:r>
        <w:br/>
      </w:r>
    </w:p>
    <w:p>
      <w:pPr>
        <w:jc w:val="center"/>
      </w:pPr>
      <w:r>
        <w:rPr>
          <w:b/>
          <w:sz w:val="26"/>
        </w:rPr>
        <w:t>After A_μ and local phase are in hand: electromagnetism as the phase standard of charged matter, with E and B derived</w:t>
      </w:r>
    </w:p>
    <w:p>
      <w:r>
        <w:br/>
        <w:br/>
      </w:r>
    </w:p>
    <w:p>
      <w:pPr>
        <w:jc w:val="center"/>
      </w:pPr>
      <w:r>
        <w:t>First edition, 2026</w:t>
      </w:r>
    </w:p>
    <w:p>
      <w:r>
        <w:br w:type="page"/>
      </w:r>
    </w:p>
    <w:p>
      <w:pPr>
        <w:pStyle w:val="Heading2"/>
      </w:pPr>
      <w:r>
        <w:t>How to use this interlude</w:t>
      </w:r>
    </w:p>
    <w:p>
      <w:r>
        <w:t>This interlude is later on purpose. Prologues 1–6 started with Feynman's photons and arrows. Prologue 7 put Maxwell's E and B beside that picture. Lessons 8 and 39–41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39,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39's local U(1) as the same insistence: a phase convention for ψ is meaningless without A</w:t>
      </w:r>
      <w:r>
        <w:rPr>
          <w:vertAlign w:val="subscript"/>
        </w:rPr>
        <w:t>μ</w:t>
      </w:r>
      <w:r>
        <w:t>.</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μ</w:t>
            </w:r>
          </w:p>
        </w:tc>
        <w:tc>
          <w:tcPr>
            <w:tcW w:type="dxa" w:w="7632"/>
            <w:vAlign w:val="center"/>
            <w:tcMar>
              <w:top w:w="100" w:type="dxa"/>
              <w:start w:w="100" w:type="dxa"/>
              <w:bottom w:w="100" w:type="dxa"/>
              <w:end w:w="100" w:type="dxa"/>
            </w:tcMar>
          </w:tcPr>
          <w:p>
            <w:r>
              <w:t>Four-potential of Lessons 8 and 41,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w:t>
            </w:r>
            <w:r>
              <w:rPr>
                <w:vertAlign w:val="subscript"/>
              </w:rPr>
              <w:t>μν</w:t>
            </w:r>
          </w:p>
        </w:tc>
        <w:tc>
          <w:tcPr>
            <w:tcW w:type="dxa" w:w="7632"/>
            <w:vAlign w:val="center"/>
            <w:tcMar>
              <w:top w:w="100" w:type="dxa"/>
              <w:start w:w="100" w:type="dxa"/>
              <w:bottom w:w="100" w:type="dxa"/>
              <w:end w:w="100" w:type="dxa"/>
            </w:tcMar>
          </w:tcPr>
          <w:p>
            <w:r>
              <w:t>∂</w:t>
            </w:r>
            <w:r>
              <w:rPr>
                <w:vertAlign w:val="subscript"/>
              </w:rPr>
              <w:t>μ</w:t>
            </w:r>
            <w:r>
              <w:t>A</w:t>
            </w:r>
            <w:r>
              <w:rPr>
                <w:vertAlign w:val="subscript"/>
              </w:rPr>
              <w:t>ν</w:t>
            </w:r>
            <w:r>
              <w:t>−∂</w:t>
            </w:r>
            <w:r>
              <w:rPr>
                <w:vertAlign w:val="subscript"/>
              </w:rPr>
              <w:t>ν</w:t>
            </w:r>
            <w:r>
              <w:t>A</w:t>
            </w:r>
            <w:r>
              <w:rPr>
                <w:vertAlign w:val="subscript"/>
              </w:rPr>
              <w:t>μ</w:t>
            </w:r>
            <w:r>
              <w:t>, the Maxwell field as a derived commutator, Lesson 41</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39 showed that a local phase rotation on ψ forces A</w:t>
      </w:r>
      <w:r>
        <w:rPr>
          <w:vertAlign w:val="subscript"/>
        </w:rPr>
        <w:t>μ</w:t>
      </w:r>
      <w:r>
        <w:t>. Lesson 41 showed [D</w:t>
      </w:r>
      <w:r>
        <w:rPr>
          <w:vertAlign w:val="subscript"/>
        </w:rPr>
        <w:t>μ</w:t>
      </w:r>
      <w:r>
        <w:t>,D</w:t>
      </w:r>
      <w:r>
        <w:rPr>
          <w:vertAlign w:val="subscript"/>
        </w:rPr>
        <w:t>ν</w:t>
      </w:r>
      <w:r>
        <w:t>]=iq F</w:t>
      </w:r>
      <w:r>
        <w:rPr>
          <w:vertAlign w:val="subscript"/>
        </w:rPr>
        <w:t>μν</w:t>
      </w:r>
      <w:r>
        <w:t>: the field strength is already inside the covariant derivative. Mead's view is those three lessons read as a single claim about what is primitive.</w:t>
      </w:r>
    </w:p>
    <w:p>
      <w:pPr>
        <w:pStyle w:val="Heading2"/>
      </w:pPr>
      <w:r>
        <w:t>2 Phase is what a charge notices</w:t>
      </w:r>
    </w:p>
    <w:p>
      <w:r>
        <w:t>Fields first, potentials later: that is the order in which almost everyone learns electromagnetism, and for classical circuits and waves it is a defensible order. It is also partly an accident of history. Maxwell gave the potentials a central place; Heaviside, compressing Maxwell's theory into today's four equations (Prologue 7), removed them wherever he could, because fields could be measured directly and potentials could not. That was a choice, not a law of nature, and quantum mechanics is where the choice stops being free.</w:t>
      </w:r>
    </w:p>
    <w:p>
      <w:r>
        <w:t>The reason is phase. An electron's amplitude is an arrow (Prologues 1–4), and as the electron moves, the rate at which its arrow turns depends on the potentials along its path: by an extra (e/ℏ)A·dl for each small step dl. The magnetic field does not enter this rule directly. The decisive experiment is the Aharonov–Bohm effect. Split an electron beam so that the two halves pass on either side of a thin, shielded solenoid. The magnetic field is confined inside the solenoid and is zero everywhere the electrons go. Classically there is no force and nothing to notice. Yet when the halves recombine, the fringes shift as the flux Φ inside the solenoid is changed. The two routes differ in phase by (e/ℏ)∮A·dl = eΦ/ℏ. The effect was predicted in 1959 and has been observed repeatedly, most cleanly by Tonomura's group in the 1980s with a tiny magnetic ring sealed inside a superconducting shield so that no field could leak out. It is unintelligible if E and B are the only electromagnetic quantities that act on matter, and natural if A is the quantity that sets phase. Lesson 12's wave function and Lesson 8's A were waiting to be multiplied.</w:t>
      </w:r>
    </w:p>
    <w:p>
      <w:r>
        <w:t xml:space="preserve">A useful picture: a clock in London and a clock in Tokyo can both read 3:00, and you still cannot say whether those moments match until you know the offset between the time zones. The offset belongs to neither clock; it is the rule for comparing them. The potential is that rule for phase. In geometry such a rule is called a </w:t>
      </w:r>
      <w:r>
        <w:rPr>
          <w:b/>
        </w:rPr>
        <w:t>connection</w:t>
      </w:r>
      <w:r>
        <w:t>, and Lesson 39 shows that demanding a free choice of phase convention at every point forces exactly this object into the theory.</w:t>
      </w:r>
    </w:p>
    <w:p>
      <w:pPr>
        <w:keepNext/>
        <w:spacing w:before="160" w:after="40"/>
        <w:jc w:val="center"/>
      </w:pPr>
      <w:r>
        <w:drawing>
          <wp:inline xmlns:a="http://schemas.openxmlformats.org/drawingml/2006/main" xmlns:pic="http://schemas.openxmlformats.org/drawingml/2006/picture">
            <wp:extent cx="4937760" cy="1408652"/>
            <wp:docPr id="1" name="Picture 1"/>
            <wp:cNvGraphicFramePr>
              <a:graphicFrameLocks noChangeAspect="1"/>
            </wp:cNvGraphicFramePr>
            <a:graphic>
              <a:graphicData uri="http://schemas.openxmlformats.org/drawingml/2006/picture">
                <pic:pic>
                  <pic:nvPicPr>
                    <pic:cNvPr id="0" name="Mead_AB.png"/>
                    <pic:cNvPicPr/>
                  </pic:nvPicPr>
                  <pic:blipFill>
                    <a:blip r:embed="rId11"/>
                    <a:stretch>
                      <a:fillRect/>
                    </a:stretch>
                  </pic:blipFill>
                  <pic:spPr>
                    <a:xfrm>
                      <a:off x="0" y="0"/>
                      <a:ext cx="4937760" cy="1408652"/>
                    </a:xfrm>
                    <a:prstGeom prst="rect"/>
                  </pic:spPr>
                </pic:pic>
              </a:graphicData>
            </a:graphic>
          </wp:inline>
        </w:drawing>
      </w:r>
    </w:p>
    <w:p>
      <w:pPr>
        <w:spacing w:after="200"/>
        <w:jc w:val="center"/>
      </w:pPr>
      <w:r>
        <w:rPr>
          <w:i/>
          <w:sz w:val="19"/>
        </w:rPr>
        <w:t>Figure I.1. The Aharonov–Bohm arrangement. An electron beam is split around a shielded solenoid carrying flux Φ and recombined on a screen. B = 0 on both paths, yet the fringes shift by eΦ/ℏ as Φ changes.</w:t>
      </w:r>
    </w:p>
    <w:p>
      <w:r>
        <w:rPr>
          <w:b/>
          <w:i/>
        </w:rPr>
        <w:t>Worked example 1</w:t>
      </w:r>
    </w:p>
    <w:p>
      <w:r>
        <w:t>Does Aharonov–Bohm mean Maxwell's B=∇×A is wrong? No. ∇×A is still B, and Faraday's law still holds. It means that knowing B only along the paths the electron actually travels (here B = 0 everywhere on them) does not fix the physics: two arrangements with the same B on the paths but different enclosed flux give different ∮A·dl and different fringes. Potentials that differ by the gradient of a single-valued function give the same ∮A·dl and are physically identical; that is gauge invariance. Gauge invariance (Lesson 39) is the remaining, correctly local, ambiguity, not the right to discard A.</w:t>
      </w:r>
    </w:p>
    <w:p>
      <w:pPr>
        <w:pStyle w:val="Heading2"/>
      </w:pPr>
      <w:r>
        <w:t>3 The loop: why the phase must come back</w:t>
      </w:r>
    </w:p>
    <w:p>
      <w:r>
        <w:t>Take the arrow language of the prologues literally. An electron's amplitude is an arrow, and moving the electron along a path turns the arrow; with a potential present, the extra turn is e∫A·dl along the path. Now move the electron all the way round a closed loop and back to where it started. Classically nothing has happened. Quantum mechanically, the arrow may come back turned: by e∮A·dl, which Stokes' theorem turns into e times the flux through the loop. That is Section 2's shift, seen from a single path instead of two.</w:t>
      </w:r>
    </w:p>
    <w:p>
      <w:r>
        <w:t>Now add one requirement: an amplitude has to be single-valued. It cannot arrive back at the same point disagreeing with itself. For an isolated electron going round once that is no constraint, because the electron's own arrow is not compared with anything. For a ring of superconductor, where an enormous number of charge carriers share one phase, it is a constraint: the shared arrow may wind round by whole turns only. In a thick superconducting ring, that forces the trapped flux to come in whole multiples of a flux quantum. The carriers are Cooper pairs, two electrons bound together, so their charge is 2e:</w:t>
      </w:r>
    </w:p>
    <w:p>
      <w:pPr>
        <w:spacing w:before="100" w:after="160"/>
        <w:jc w:val="center"/>
      </w:pPr>
      <m:oMathPara>
        <m:oMath>
          <m:sSub>
            <m:e>
              <m:r>
                <m:t xml:space="preserve">Φ</m:t>
              </m:r>
            </m:e>
            <m:sub>
              <m:r>
                <m:t xml:space="preserve">0</m:t>
              </m:r>
            </m:sub>
          </m:sSub>
          <m:r>
            <m:t xml:space="preserve">=</m:t>
          </m:r>
          <m:f>
            <m:num>
              <m:r>
                <m:t xml:space="preserve">h</m:t>
              </m:r>
            </m:num>
            <m:den>
              <m:r>
                <m:t xml:space="preserve">2e</m:t>
              </m:r>
            </m:den>
          </m:f>
          <m:r>
            <m:t xml:space="preserve">≈</m:t>
          </m:r>
          <m:r>
            <m:t xml:space="preserve">2.07</m:t>
          </m:r>
          <m:r>
            <m:t xml:space="preserve">×</m:t>
          </m:r>
          <m:sSup>
            <m:e>
              <m:r>
                <m:t xml:space="preserve">10</m:t>
              </m:r>
            </m:e>
            <m:sup>
              <m:r>
                <m:t xml:space="preserve">−15</m:t>
              </m:r>
            </m:sup>
          </m:sSup>
          <m:r>
            <m:t xml:space="preserve"> </m:t>
          </m:r>
          <m:r>
            <m:t xml:space="preserve">Wb</m:t>
          </m:r>
        </m:oMath>
      </m:oMathPara>
    </w:p>
    <w:p>
      <w:r>
        <w:t>The quantization was measured in 1961, and the factor 2 in the denominator was itself the evidence for pairs. The same arithmetic, done for a single electron (charge e) in an Aharonov–Bohm ring, says the interference pattern repeats every h/e of enclosed flux, twice Φ₀. One loop integral of A, two experiments, two periods.</w:t>
      </w:r>
    </w:p>
    <w:p>
      <w:r>
        <w:rPr>
          <w:b/>
          <w:i/>
        </w:rPr>
        <w:t>Worked example 2</w:t>
      </w:r>
    </w:p>
    <w:p>
      <w:r>
        <w:t>A superconducting ring traps flux. Its value is measured as 6.2 × 10⁻¹⁵ Wb. How many flux quanta is that, and what is the winding of the shared phase?</w:t>
      </w:r>
    </w:p>
    <w:p>
      <w:r>
        <w:t>6.2 × 10⁻¹⁵ / 2.07 × 10⁻¹⁵ ≈ 3.0. Three flux quanta; the shared arrow winds three whole turns round the ring. Nothing about this requires a magnetic field at the superconducting carriers themselves, which in a thick ring sit in a region where B is screened to zero. It is A, integrated round the loop, that the phase counts.</w:t>
      </w:r>
    </w:p>
    <w:p>
      <w:pPr>
        <w:pStyle w:val="Heading3"/>
      </w:pPr>
      <w:r>
        <w:t>3.1 Are E and B then less real?</w:t>
      </w:r>
    </w:p>
    <w:p>
      <w:r>
        <w:t>Not in any sense that matters. Temperature is real, though no single molecule has one; pressure is real, though no molecule carries it about. Quantities can be the natural variables at one level of description and not at another. The useful question is not whether fields are real but at what level they become the right variables: for forces on classical charges and for radiation, E and B; for the phase of charged matter, and for the gauge principle of Lesson 39, A.</w:t>
      </w:r>
    </w:p>
    <w:p>
      <w:r>
        <w:t>A second worry: if A matters so much, why can it be changed by a gauge transformation, A → A + ∇χ, without changing any prediction? Because when A shifts, the phase of every charged amplitude shifts with it in exactly the compensating way, so every measurable quantity, including every loop integral ∮A·dl, is untouched. Redundancy in a description is not the same as fiction. Latitude and longitude depend on an arbitrary choice of where to put zero, and every number changes if you move it; geography is not thereby made up. The map has freedom in how it is drawn, and the territory does not care. What is gauge-invariant about A, such as the phase it accumulates around a closed loop, is as real as anything in physics.</w:t>
      </w:r>
    </w:p>
    <w:p>
      <w:pPr>
        <w:pStyle w:val="Heading2"/>
      </w:pPr>
      <w:r>
        <w:t>4 Collective electrodynamics, briefly</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w:t>
      </w:r>
      <w:r>
        <w:rPr>
          <w:vertAlign w:val="subscript"/>
        </w:rPr>
        <w:t>μ</w:t>
      </w:r>
      <w:r>
        <w:t xml:space="preserve"> that appears in D</w:t>
      </w:r>
      <w:r>
        <w:rPr>
          <w:vertAlign w:val="subscript"/>
        </w:rPr>
        <w:t>μ</w:t>
      </w:r>
      <w:r>
        <w:t>=∂</w:t>
      </w:r>
      <w:r>
        <w:rPr>
          <w:vertAlign w:val="subscript"/>
        </w:rPr>
        <w:t>μ</w:t>
      </w:r>
      <w:r>
        <w:t>+iqA</w:t>
      </w:r>
      <w:r>
        <w:rPr>
          <w:vertAlign w:val="subscript"/>
        </w:rPr>
        <w:t>μ</w:t>
      </w:r>
      <w:r>
        <w:t xml:space="preserve"> is the object a laboratory inductor is using. The "collective" is a large-occupation, many-charge limit, the cousin of Prologue 7's many-photon Maxwell limit.</w:t>
      </w:r>
    </w:p>
    <w:p>
      <w:r>
        <w:t>The wider picture behind Mead's programme is emergence. One electron interacting with another is quantum mechanics; a billion billion electrons sharing a phase in a wire or a ring look like a smooth current, a magnetic field, stored energy, a radiating wave. On that view Maxwell's equations are the large-scale handwriting of quantum matter, which makes them more remarkable, not less. "Fundamental" can mean two different things here. If it means describing the widest range of energies and processes, QED wins. If it means revealing a law most directly, a collective variable sometimes wins: flux quantization in units of h/2e is almost invisible electron by electron and obvious in the shared phase of the ring.</w:t>
      </w:r>
    </w:p>
    <w:p>
      <w:pPr>
        <w:pStyle w:val="Heading2"/>
      </w:pPr>
      <w:r>
        <w:t>5 What is not being replaced</w:t>
      </w:r>
    </w:p>
    <w:p>
      <w:pPr>
        <w:pStyle w:val="ListBullet"/>
      </w:pPr>
      <w:r>
        <w:t>Maxwell's equations remain the field equations for F</w:t>
      </w:r>
      <w:r>
        <w:rPr>
          <w:vertAlign w:val="subscript"/>
        </w:rPr>
        <w:t>μν</w:t>
      </w:r>
      <w:r>
        <w:t xml:space="preserve"> (Lesson 7, Lesson 43).</w:t>
      </w:r>
    </w:p>
    <w:p>
      <w:pPr>
        <w:pStyle w:val="ListBullet"/>
      </w:pPr>
      <w:r>
        <w:t>Feynman's three actions remain the Feynman rules (Prologue 5, Lesson 50).</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41, 42</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39</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r>
        <w:tc>
          <w:tcPr>
            <w:tcW w:type="dxa" w:w="3264"/>
            <w:vAlign w:val="center"/>
            <w:shd w:fill="EAF2F8"/>
            <w:tcMar>
              <w:top w:w="100" w:type="dxa"/>
              <w:start w:w="100" w:type="dxa"/>
              <w:bottom w:w="100" w:type="dxa"/>
              <w:end w:w="100" w:type="dxa"/>
            </w:tcMar>
          </w:tcPr>
          <w:p>
            <w:r>
              <w:t>Flux quantum h/2e</w:t>
            </w:r>
          </w:p>
        </w:tc>
        <w:tc>
          <w:tcPr>
            <w:tcW w:type="dxa" w:w="6528"/>
            <w:vAlign w:val="center"/>
            <w:shd w:fill="EAF2F8"/>
            <w:tcMar>
              <w:top w:w="100" w:type="dxa"/>
              <w:start w:w="100" w:type="dxa"/>
              <w:bottom w:w="100" w:type="dxa"/>
              <w:end w:w="100" w:type="dxa"/>
            </w:tcMar>
          </w:tcPr>
          <w:p>
            <w:r>
              <w:t>Single-valuedness of a shared phase; Cooper pairs carry 2e</w:t>
            </w:r>
          </w:p>
        </w:tc>
      </w:tr>
    </w:tbl>
    <w:p>
      <w:pPr>
        <w:pStyle w:val="Heading2"/>
      </w:pPr>
      <w:r>
        <w:t>Summary</w:t>
      </w:r>
    </w:p>
    <w:p>
      <w:pPr>
        <w:pStyle w:val="ListNumber"/>
        <w:numPr>
          <w:ilvl w:val="0"/>
          <w:numId w:val="10"/>
        </w:numPr>
      </w:pPr>
      <w:r>
        <w:t>This interlude waits until A</w:t>
      </w:r>
      <w:r>
        <w:rPr>
          <w:vertAlign w:val="subscript"/>
        </w:rPr>
        <w:t>μ</w:t>
      </w:r>
      <w:r>
        <w:t xml:space="preserve"> and D</w:t>
      </w:r>
      <w:r>
        <w:rPr>
          <w:vertAlign w:val="subscript"/>
        </w:rPr>
        <w:t>μ</w:t>
      </w:r>
      <w:r>
        <w:t xml:space="preserve"> exist.</w:t>
      </w:r>
    </w:p>
    <w:p>
      <w:pPr>
        <w:pStyle w:val="ListNumber"/>
        <w:numPr>
          <w:ilvl w:val="0"/>
          <w:numId w:val="10"/>
        </w:numPr>
      </w:pPr>
      <w:r>
        <w:t>Charges couple to A through phase; E and B are derivatives.</w:t>
      </w:r>
    </w:p>
    <w:p>
      <w:pPr>
        <w:pStyle w:val="ListNumber"/>
        <w:numPr>
          <w:ilvl w:val="0"/>
          <w:numId w:val="10"/>
        </w:numPr>
      </w:pPr>
      <w:r>
        <w:t>Aharonov–Bohm is the experiment that makes that claim sharp.</w:t>
      </w:r>
    </w:p>
    <w:p>
      <w:pPr>
        <w:pStyle w:val="ListNumber"/>
        <w:numPr>
          <w:ilvl w:val="0"/>
          <w:numId w:val="10"/>
        </w:numPr>
      </w:pPr>
      <w:r>
        <w:t>Single-valued shared phase round a superconducting ring quantizes the trapped flux in units h/2e.</w:t>
      </w:r>
    </w:p>
    <w:p>
      <w:pPr>
        <w:pStyle w:val="ListNumber"/>
        <w:numPr>
          <w:ilvl w:val="0"/>
          <w:numId w:val="10"/>
        </w:numPr>
      </w:pPr>
      <w:r>
        <w:t>Inductance is the collective, many-charge limit of the same coupling.</w:t>
      </w:r>
    </w:p>
    <w:p>
      <w:pPr>
        <w:pStyle w:val="ListNumber"/>
        <w:numPr>
          <w:ilvl w:val="0"/>
          <w:numId w:val="10"/>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How does Lesson 39 force A</w:t>
            </w:r>
            <w:r>
              <w:rPr>
                <w:vertAlign w:val="subscript"/>
              </w:rPr>
              <w:t>μ</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[D</w:t>
            </w:r>
            <w:r>
              <w:rPr>
                <w:vertAlign w:val="subscript"/>
              </w:rPr>
              <w:t>μ</w:t>
            </w:r>
            <w:r>
              <w:t>,D</w:t>
            </w:r>
            <w:r>
              <w:rPr>
                <w:vertAlign w:val="subscript"/>
              </w:rPr>
              <w:t>ν</w:t>
            </w:r>
            <w:r>
              <w:t>] in terms of F</w:t>
            </w:r>
            <w:r>
              <w:rPr>
                <w:vertAlign w:val="subscript"/>
              </w:rPr>
              <w:t>μν</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A solenoid's exterior has B=0, A≠0 (in a common gauge). Why is that not a gauge artifact if interference depends on it?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The flux quantum is h/(2e). Compute it with h = 6.626 × 10⁻³⁴ J s and e = 1.602 × 10⁻¹⁹ C, and state the flux period of an electron Aharonov–Bohm 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Why does the single-valuedness of the amplitude constrain a superconducting ring but not one electron sent once around a solenoid?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No quantum phase and no A</w:t>
      </w:r>
      <w:r>
        <w:rPr>
          <w:vertAlign w:val="subscript"/>
        </w:rPr>
        <w:t>μ</w:t>
      </w:r>
      <w:r>
        <w:t xml:space="preserve"> had been defined.</w:t>
      </w:r>
    </w:p>
    <w:p>
      <w:r>
        <w:rPr>
          <w:b/>
        </w:rPr>
        <w:t>2.</w:t>
      </w:r>
      <w:r>
        <w:t xml:space="preserve"> </w:t>
      </w:r>
      <w:r>
        <w:t>B=∇×A, E=−∇φ−∂A/∂t.</w:t>
      </w:r>
    </w:p>
    <w:p>
      <w:r>
        <w:rPr>
          <w:b/>
        </w:rPr>
        <w:t>3.</w:t>
      </w:r>
      <w:r>
        <w:t xml:space="preserve"> </w:t>
      </w:r>
      <w:r>
        <w:t>Δθ=(e/ℏ)∮A·dl = eΦ/ℏ: the charge times the enclosed flux, divided by ℏ (simply eΦ in units with ℏ=1).</w:t>
      </w:r>
    </w:p>
    <w:p>
      <w:r>
        <w:rPr>
          <w:b/>
        </w:rPr>
        <w:t>4.</w:t>
      </w:r>
      <w:r>
        <w:t xml:space="preserve"> </w:t>
      </w:r>
      <w:r>
        <w:t>A local phase rotation on ψ spoils ∂</w:t>
      </w:r>
      <w:r>
        <w:rPr>
          <w:vertAlign w:val="subscript"/>
        </w:rPr>
        <w:t>μ</w:t>
      </w:r>
      <w:r>
        <w:t>ψ; D</w:t>
      </w:r>
      <w:r>
        <w:rPr>
          <w:vertAlign w:val="subscript"/>
        </w:rPr>
        <w:t>μ</w:t>
      </w:r>
      <w:r>
        <w:t>=∂</w:t>
      </w:r>
      <w:r>
        <w:rPr>
          <w:vertAlign w:val="subscript"/>
        </w:rPr>
        <w:t>μ</w:t>
      </w:r>
      <w:r>
        <w:t>+iqA</w:t>
      </w:r>
      <w:r>
        <w:rPr>
          <w:vertAlign w:val="subscript"/>
        </w:rPr>
        <w:t>μ</w:t>
      </w:r>
      <w:r>
        <w:t xml:space="preserve"> restores homogeneous transformation, which introduces A</w:t>
      </w:r>
      <w:r>
        <w:rPr>
          <w:vertAlign w:val="subscript"/>
        </w:rPr>
        <w:t>μ</w:t>
      </w:r>
      <w:r>
        <w:t>.</w:t>
      </w:r>
    </w:p>
    <w:p>
      <w:r>
        <w:rPr>
          <w:b/>
        </w:rPr>
        <w:t>5.</w:t>
      </w:r>
      <w:r>
        <w:t xml:space="preserve"> </w:t>
      </w:r>
      <w:r>
        <w:t>[D</w:t>
      </w:r>
      <w:r>
        <w:rPr>
          <w:vertAlign w:val="subscript"/>
        </w:rPr>
        <w:t>μ</w:t>
      </w:r>
      <w:r>
        <w:t>,D</w:t>
      </w:r>
      <w:r>
        <w:rPr>
          <w:vertAlign w:val="subscript"/>
        </w:rPr>
        <w:t>ν</w:t>
      </w:r>
      <w:r>
        <w:t>]=iq F</w:t>
      </w:r>
      <w:r>
        <w:rPr>
          <w:vertAlign w:val="subscript"/>
        </w:rPr>
        <w:t>μν</w:t>
      </w:r>
      <w:r>
        <w:t>.</w:t>
      </w:r>
    </w:p>
    <w:p>
      <w:r>
        <w:rPr>
          <w:b/>
        </w:rPr>
        <w:t>6.</w:t>
      </w:r>
      <w:r>
        <w:t xml:space="preserve"> </w:t>
      </w:r>
      <w:r>
        <w:t>No; F</w:t>
      </w:r>
      <w:r>
        <w:rPr>
          <w:vertAlign w:val="subscript"/>
        </w:rPr>
        <w:t>μν</w:t>
      </w:r>
      <w:r>
        <w:t xml:space="preserve">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r>
        <w:rPr>
          <w:b/>
        </w:rPr>
        <w:t>9.</w:t>
      </w:r>
      <w:r>
        <w:t xml:space="preserve"> </w:t>
      </w:r>
      <w:r>
        <w:t>6.626 × 10⁻³⁴ / (2 × 1.602 × 10⁻¹⁹) ≈ 2.07 × 10⁻¹⁵ Wb. A single electron has charge e, so its interference pattern repeats every h/e ≈ 4.14 × 10⁻¹⁵ Wb, twice Φ₀.</w:t>
      </w:r>
    </w:p>
    <w:p>
      <w:r>
        <w:rPr>
          <w:b/>
        </w:rPr>
        <w:t>10.</w:t>
      </w:r>
      <w:r>
        <w:t xml:space="preserve"> </w:t>
      </w:r>
      <w:r>
        <w:t>In the ring, an enormous number of Cooper pairs share one phase, and that shared arrow must close on itself after one circuit, so only whole windings are allowed. A single electron sent once around is compared with itself only through interference between two paths; nothing forces its accumulated phase to be a whole number of turns, so the Aharonov–Bohm shift varies continuously with Φ.</w:t>
      </w:r>
    </w:p>
    <w:p>
      <w:pPr>
        <w:pStyle w:val="Heading2"/>
      </w:pPr>
      <w:r>
        <w:t>Mastery check</w:t>
      </w:r>
    </w:p>
    <w:p>
      <w:r>
        <w:t>Before moving on, answer Exercises 1–7 without looking at the solutions. If you can, this interlude has done its job.</w:t>
      </w:r>
    </w:p>
    <w:p>
      <w:pPr>
        <w:pStyle w:val="Heading2"/>
      </w:pPr>
      <w:r>
        <w:t>Next lesson</w:t>
      </w:r>
    </w:p>
    <w:p>
      <w:r>
        <w:t>Lesson 42 assembles the QED Lagrangian, which already contains Mead's primitive A</w:t>
      </w:r>
      <w:r>
        <w:rPr>
          <w:vertAlign w:val="subscript"/>
        </w:rPr>
        <w:t>μ</w:t>
      </w:r>
      <w:r>
        <w:t xml:space="preserve"> as the gauge field and Maxwell's E, B as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Interlude after Lesson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Mead's View</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