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Gauge Invariance</w:t>
      </w:r>
    </w:p>
    <w:p>
      <w:pPr>
        <w:pStyle w:val="Subtitle"/>
        <w:jc w:val="center"/>
      </w:pPr>
      <w:r>
        <w:t>Lesson 73 of Quantum, Actually, Volume 2: A QED Course</w:t>
      </w:r>
    </w:p>
    <w:p>
      <w:pPr>
        <w:jc w:val="center"/>
      </w:pPr>
      <w:r>
        <w:t>Lothar J. Musiol</w:t>
      </w:r>
    </w:p>
    <w:p>
      <w:r>
        <w:br/>
      </w:r>
    </w:p>
    <w:p>
      <w:pPr>
        <w:jc w:val="center"/>
      </w:pPr>
      <w:r>
        <w:rPr>
          <w:b/>
          <w:sz w:val="26"/>
        </w:rPr>
        <w:t>What is invariant and what is not: the Lagrangian, the gauge-fixed Lagrangian, Green's functions, and the S-matrix, and why every gauge, covariant or Coulomb, gives the same cross section</w:t>
      </w:r>
    </w:p>
    <w:p>
      <w:r>
        <w:br/>
        <w:br/>
      </w:r>
    </w:p>
    <w:p>
      <w:pPr>
        <w:jc w:val="center"/>
      </w:pPr>
      <w:r>
        <w:t>First edition, 2026</w:t>
      </w:r>
    </w:p>
    <w:p>
      <w:r>
        <w:br w:type="page"/>
      </w:r>
    </w:p>
    <w:p>
      <w:pPr>
        <w:pStyle w:val="Heading2"/>
      </w:pPr>
      <w:r>
        <w:t>How to use this lesson</w:t>
      </w:r>
    </w:p>
    <w:p>
      <w:r>
        <w:t>Lesson 71 introduced the gauge parameter ξ, and Lesson 72 proved k</w:t>
      </w:r>
      <w:r>
        <w:rPr>
          <w:vertAlign w:val="subscript"/>
        </w:rPr>
        <w:t>μ</w:t>
      </w:r>
      <w:r>
        <w:t>ℳ</w:t>
      </w:r>
      <w:r>
        <w:rPr>
          <w:vertAlign w:val="superscript"/>
        </w:rPr>
        <w:t>μ</w:t>
      </w:r>
      <w:r>
        <w:t xml:space="preserve"> = 0. This lesson puts them together and asks a sharper question: which objects in QED are gauge invariant, and which are not? The answer has four layers. The Lagrangian of Lesson 42 is invariant under local U(1). The gauge-fixed Lagrangian of Lesson 71 is not. Green's functions, the propagators and vertex functions with off-shell legs, generally depend on the gauge. Physical amplitudes and cross sections do not. The lesson proves the last statement for covariant gauges, extends it to Lesson 38's Coulomb gauge, shows by explicit example which intermediate quantities move with ξ, and closes with the Aharonov–Bohm effect, an experiment in which a gauge-invariant phase is observed directly. Expect five to seven hours.</w:t>
      </w:r>
    </w:p>
    <w:p>
      <w:pPr>
        <w:pStyle w:val="Heading3"/>
      </w:pPr>
      <w:r>
        <w:t>Learning objectives</w:t>
      </w:r>
    </w:p>
    <w:p>
      <w:pPr>
        <w:pStyle w:val="ListBullet"/>
      </w:pPr>
      <w:r>
        <w:t>Distinguish the gauge invariance of ℒ from gauge independence of observables, and explain why gauge invariance is a redundancy of description rather than a symmetry relating distinct physical states.</w:t>
      </w:r>
    </w:p>
    <w:p>
      <w:pPr>
        <w:pStyle w:val="ListBullet"/>
      </w:pPr>
      <w:r>
        <w:t>Compute ∂D</w:t>
      </w:r>
      <w:r>
        <w:rPr>
          <w:vertAlign w:val="subscript"/>
        </w:rPr>
        <w:t>μν</w:t>
      </w:r>
      <w:r>
        <w:t>/∂ξ and use the Ward identity to show that the S-matrix does not depend on ξ.</w:t>
      </w:r>
    </w:p>
    <w:p>
      <w:pPr>
        <w:pStyle w:val="ListBullet"/>
      </w:pPr>
      <w:r>
        <w:t>Show that the Coulomb-gauge propagator differs from the Feynman-gauge one only by terms carrying k</w:t>
      </w:r>
      <w:r>
        <w:rPr>
          <w:vertAlign w:val="subscript"/>
        </w:rPr>
        <w:t>μ</w:t>
      </w:r>
      <w:r>
        <w:t xml:space="preserve"> or k</w:t>
      </w:r>
      <w:r>
        <w:rPr>
          <w:vertAlign w:val="subscript"/>
        </w:rPr>
        <w:t>ν</w:t>
      </w:r>
      <w:r>
        <w:t>, so that both give the same amplitudes.</w:t>
      </w:r>
    </w:p>
    <w:p>
      <w:pPr>
        <w:pStyle w:val="ListBullet"/>
      </w:pPr>
      <w:r>
        <w:t>Identify gauge-invariant subsets of diagrams, and recognize a leftover ξ as evidence of a missing diagram.</w:t>
      </w:r>
    </w:p>
    <w:p>
      <w:pPr>
        <w:pStyle w:val="ListBullet"/>
      </w:pPr>
      <w:r>
        <w:t>Name quantities that depend on the gauge, such as Σ(p) and Z₂, and quantities that do not, such as the pole mass, Z₃, and cross sections.</w:t>
      </w:r>
    </w:p>
    <w:p>
      <w:pPr>
        <w:pStyle w:val="ListBullet"/>
      </w:pPr>
      <w:r>
        <w:t>Explain the Aharonov–Bohm phase as a gauge-invariant observable built from A</w:t>
      </w:r>
      <w:r>
        <w:rPr>
          <w:vertAlign w:val="subscript"/>
        </w:rPr>
        <w:t>μ</w:t>
      </w:r>
      <w:r>
        <w:t>, and state what gauge invariance forbids and permits in the Lagrangian.</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ξ</w:t>
            </w:r>
          </w:p>
        </w:tc>
        <w:tc>
          <w:tcPr>
            <w:tcW w:type="dxa" w:w="7632"/>
            <w:vAlign w:val="center"/>
            <w:tcMar>
              <w:top w:w="100" w:type="dxa"/>
              <w:start w:w="100" w:type="dxa"/>
              <w:bottom w:w="100" w:type="dxa"/>
              <w:end w:w="100" w:type="dxa"/>
            </w:tcMar>
          </w:tcPr>
          <w:p>
            <w:r>
              <w:t>Covariant gauge parameter of Lesson 71</w:t>
            </w:r>
          </w:p>
        </w:tc>
      </w:tr>
      <w:tr>
        <w:tc>
          <w:tcPr>
            <w:tcW w:type="dxa" w:w="2160"/>
            <w:vAlign w:val="center"/>
            <w:shd w:fill="EAF2F8"/>
            <w:tcMar>
              <w:top w:w="100" w:type="dxa"/>
              <w:start w:w="100" w:type="dxa"/>
              <w:bottom w:w="100" w:type="dxa"/>
              <w:end w:w="100" w:type="dxa"/>
            </w:tcMar>
          </w:tcPr>
          <w:p>
            <w:r>
              <w:t>D</w:t>
            </w:r>
            <w:r>
              <w:rPr>
                <w:vertAlign w:val="superscript"/>
              </w:rPr>
              <w:t>F</w:t>
            </w:r>
            <w:r>
              <w:t>, D</w:t>
            </w:r>
            <w:r>
              <w:rPr>
                <w:vertAlign w:val="superscript"/>
              </w:rPr>
              <w:t>C</w:t>
            </w:r>
          </w:p>
        </w:tc>
        <w:tc>
          <w:tcPr>
            <w:tcW w:type="dxa" w:w="7632"/>
            <w:vAlign w:val="center"/>
            <w:shd w:fill="EAF2F8"/>
            <w:tcMar>
              <w:top w:w="100" w:type="dxa"/>
              <w:start w:w="100" w:type="dxa"/>
              <w:bottom w:w="100" w:type="dxa"/>
              <w:end w:w="100" w:type="dxa"/>
            </w:tcMar>
          </w:tcPr>
          <w:p>
            <w:r>
              <w:t>Feynman-gauge and Coulomb-gauge photon propagators</w:t>
            </w:r>
          </w:p>
        </w:tc>
      </w:tr>
      <w:tr>
        <w:tc>
          <w:tcPr>
            <w:tcW w:type="dxa" w:w="2160"/>
            <w:vAlign w:val="center"/>
            <w:tcMar>
              <w:top w:w="100" w:type="dxa"/>
              <w:start w:w="100" w:type="dxa"/>
              <w:bottom w:w="100" w:type="dxa"/>
              <w:end w:w="100" w:type="dxa"/>
            </w:tcMar>
          </w:tcPr>
          <w:p>
            <w:r>
              <w:t>n</w:t>
            </w:r>
            <w:r>
              <w:rPr>
                <w:vertAlign w:val="superscript"/>
              </w:rPr>
              <w:t>μ</w:t>
            </w:r>
          </w:p>
        </w:tc>
        <w:tc>
          <w:tcPr>
            <w:tcW w:type="dxa" w:w="7632"/>
            <w:vAlign w:val="center"/>
            <w:tcMar>
              <w:top w:w="100" w:type="dxa"/>
              <w:start w:w="100" w:type="dxa"/>
              <w:bottom w:w="100" w:type="dxa"/>
              <w:end w:w="100" w:type="dxa"/>
            </w:tcMar>
          </w:tcPr>
          <w:p>
            <w:r>
              <w:t>The unit time direction (1, 0, 0, 0) of the frame that defines Coulomb gauge</w:t>
            </w:r>
          </w:p>
        </w:tc>
      </w:tr>
      <w:tr>
        <w:tc>
          <w:tcPr>
            <w:tcW w:type="dxa" w:w="2160"/>
            <w:vAlign w:val="center"/>
            <w:shd w:fill="EAF2F8"/>
            <w:tcMar>
              <w:top w:w="100" w:type="dxa"/>
              <w:start w:w="100" w:type="dxa"/>
              <w:bottom w:w="100" w:type="dxa"/>
              <w:end w:w="100" w:type="dxa"/>
            </w:tcMar>
          </w:tcPr>
          <w:p>
            <w:r>
              <w:t>Φ</w:t>
            </w:r>
            <w:r>
              <w:rPr>
                <w:vertAlign w:val="subscript"/>
              </w:rPr>
              <w:t>B</w:t>
            </w:r>
          </w:p>
        </w:tc>
        <w:tc>
          <w:tcPr>
            <w:tcW w:type="dxa" w:w="7632"/>
            <w:vAlign w:val="center"/>
            <w:shd w:fill="EAF2F8"/>
            <w:tcMar>
              <w:top w:w="100" w:type="dxa"/>
              <w:start w:w="100" w:type="dxa"/>
              <w:bottom w:w="100" w:type="dxa"/>
              <w:end w:w="100" w:type="dxa"/>
            </w:tcMar>
          </w:tcPr>
          <w:p>
            <w:r>
              <w:t>Magnetic flux through a closed path</w:t>
            </w:r>
          </w:p>
        </w:tc>
      </w:tr>
      <w:tr>
        <w:tc>
          <w:tcPr>
            <w:tcW w:type="dxa" w:w="2160"/>
            <w:vAlign w:val="center"/>
            <w:tcMar>
              <w:top w:w="100" w:type="dxa"/>
              <w:start w:w="100" w:type="dxa"/>
              <w:bottom w:w="100" w:type="dxa"/>
              <w:end w:w="100" w:type="dxa"/>
            </w:tcMar>
          </w:tcPr>
          <w:p>
            <w:r>
              <w:t>W(C)</w:t>
            </w:r>
          </w:p>
        </w:tc>
        <w:tc>
          <w:tcPr>
            <w:tcW w:type="dxa" w:w="7632"/>
            <w:vAlign w:val="center"/>
            <w:tcMar>
              <w:top w:w="100" w:type="dxa"/>
              <w:start w:w="100" w:type="dxa"/>
              <w:bottom w:w="100" w:type="dxa"/>
              <w:end w:w="100" w:type="dxa"/>
            </w:tcMar>
          </w:tcPr>
          <w:p>
            <w:r>
              <w:t>Wilson loop exp(ie∮</w:t>
            </w:r>
            <w:r>
              <w:rPr>
                <w:vertAlign w:val="subscript"/>
              </w:rPr>
              <w:t>C</w:t>
            </w:r>
            <w:r>
              <w:t xml:space="preserve"> A</w:t>
            </w:r>
            <w:r>
              <w:rPr>
                <w:vertAlign w:val="subscript"/>
              </w:rPr>
              <w:t>μ</w:t>
            </w:r>
            <w:r>
              <w:t>dx</w:t>
            </w:r>
            <w:r>
              <w:rPr>
                <w:vertAlign w:val="superscript"/>
              </w:rPr>
              <w:t>μ</w:t>
            </w:r>
            <w:r>
              <w:t>)</w:t>
            </w:r>
          </w:p>
        </w:tc>
      </w:tr>
    </w:tbl>
    <w:p>
      <w:r>
        <w:t>The metric is diag(+1, −1, −1, −1). In display equations, square brackets enclose function arguments and visible groupings.</w:t>
      </w:r>
    </w:p>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The S-matrix is the same in every gauge, covariant or Coulomb, even though Green's functions are not.</w:t>
            </w:r>
          </w:p>
          <w:p>
            <w:pPr>
              <w:spacing w:after="60"/>
            </w:pPr>
            <w:r>
              <w:t>Gauge is a choice of description; cross sections do not depend on it. High-risk topic.</w:t>
            </w:r>
          </w:p>
        </w:tc>
      </w:tr>
    </w:tbl>
    <w:p>
      <w:pPr>
        <w:spacing w:after="80"/>
      </w:pPr>
    </w:p>
    <w:p>
      <w:pPr>
        <w:pStyle w:val="Heading2"/>
      </w:pPr>
      <w:r>
        <w:t>1 Four layers of invariance</w:t>
      </w:r>
    </w:p>
    <w:p>
      <w:pPr>
        <w:pStyle w:val="Heading3"/>
      </w:pPr>
      <w:r>
        <w:t>1.1 The Lagrangian</w:t>
      </w:r>
    </w:p>
    <w:p>
      <w:pPr>
        <w:keepNext/>
        <w:spacing w:before="160" w:after="40"/>
        <w:jc w:val="center"/>
      </w:pPr>
      <w:r>
        <w:drawing>
          <wp:inline xmlns:a="http://schemas.openxmlformats.org/drawingml/2006/main" xmlns:pic="http://schemas.openxmlformats.org/drawingml/2006/picture">
            <wp:extent cx="5486400" cy="2184941"/>
            <wp:docPr id="1" name="Picture 1"/>
            <wp:cNvGraphicFramePr>
              <a:graphicFrameLocks noChangeAspect="1"/>
            </wp:cNvGraphicFramePr>
            <a:graphic>
              <a:graphicData uri="http://schemas.openxmlformats.org/drawingml/2006/picture">
                <pic:pic>
                  <pic:nvPicPr>
                    <pic:cNvPr id="0" name="L73_map.png"/>
                    <pic:cNvPicPr/>
                  </pic:nvPicPr>
                  <pic:blipFill>
                    <a:blip r:embed="rId11"/>
                    <a:stretch>
                      <a:fillRect/>
                    </a:stretch>
                  </pic:blipFill>
                  <pic:spPr>
                    <a:xfrm>
                      <a:off x="0" y="0"/>
                      <a:ext cx="5486400" cy="2184941"/>
                    </a:xfrm>
                    <a:prstGeom prst="rect"/>
                  </pic:spPr>
                </pic:pic>
              </a:graphicData>
            </a:graphic>
          </wp:inline>
        </w:drawing>
      </w:r>
    </w:p>
    <w:p>
      <w:pPr>
        <w:spacing w:after="200"/>
        <w:jc w:val="center"/>
      </w:pPr>
      <w:r>
        <w:rPr>
          <w:i/>
          <w:sz w:val="19"/>
        </w:rPr>
        <w:t>Figure 73.1. Four layers of gauge invariance, from the Lagrangian to the S-matrix, and what each protects.</w:t>
      </w:r>
    </w:p>
    <w:p>
      <w:r>
        <w:t>Lesson 42's ℒ = ψ̄(iD̸ − m)ψ − ¼F</w:t>
      </w:r>
      <w:r>
        <w:rPr>
          <w:vertAlign w:val="subscript"/>
        </w:rPr>
        <w:t>μν</w:t>
      </w:r>
      <w:r>
        <w:t>F</w:t>
      </w:r>
      <w:r>
        <w:rPr>
          <w:vertAlign w:val="superscript"/>
        </w:rPr>
        <w:t>μν</w:t>
      </w:r>
      <w:r>
        <w:t xml:space="preserve"> is invariant under ψ → e</w:t>
      </w:r>
      <w:r>
        <w:rPr>
          <w:vertAlign w:val="superscript"/>
        </w:rPr>
        <w:t>−ieχ(x)</w:t>
      </w:r>
      <w:r>
        <w:t>ψ together with A</w:t>
      </w:r>
      <w:r>
        <w:rPr>
          <w:vertAlign w:val="subscript"/>
        </w:rPr>
        <w:t>μ</w:t>
      </w:r>
      <w:r>
        <w:t xml:space="preserve"> → A</w:t>
      </w:r>
      <w:r>
        <w:rPr>
          <w:vertAlign w:val="subscript"/>
        </w:rPr>
        <w:t>μ</w:t>
      </w:r>
      <w:r>
        <w:t xml:space="preserve"> + ∂</w:t>
      </w:r>
      <w:r>
        <w:rPr>
          <w:vertAlign w:val="subscript"/>
        </w:rPr>
        <w:t>μ</w:t>
      </w:r>
      <w:r>
        <w:t>χ, with D</w:t>
      </w:r>
      <w:r>
        <w:rPr>
          <w:vertAlign w:val="subscript"/>
        </w:rPr>
        <w:t>μ</w:t>
      </w:r>
      <w:r>
        <w:t xml:space="preserve"> = ∂</w:t>
      </w:r>
      <w:r>
        <w:rPr>
          <w:vertAlign w:val="subscript"/>
        </w:rPr>
        <w:t>μ</w:t>
      </w:r>
      <w:r>
        <w:t xml:space="preserve"> + ieA</w:t>
      </w:r>
      <w:r>
        <w:rPr>
          <w:vertAlign w:val="subscript"/>
        </w:rPr>
        <w:t>μ</w:t>
      </w:r>
      <w:r>
        <w:t xml:space="preserve"> as in Lesson 41. This was the starting point of Part VI.</w:t>
      </w:r>
    </w:p>
    <w:p>
      <w:pPr>
        <w:pStyle w:val="Heading3"/>
      </w:pPr>
      <w:r>
        <w:t>1.2 The gauge-fixed Lagrangian</w:t>
      </w:r>
    </w:p>
    <w:p>
      <w:r>
        <w:t>Adding ℒ</w:t>
      </w:r>
      <w:r>
        <w:rPr>
          <w:vertAlign w:val="subscript"/>
        </w:rPr>
        <w:t>gf</w:t>
      </w:r>
      <w:r>
        <w:t xml:space="preserve"> = −(∂·A)²/(2ξ) breaks this invariance on purpose, because Lesson 71 showed that nothing can be quantized covariantly without it. The theory being calculated is therefore not literally gauge invariant. The claim to be proved is narrower: the parts of it that correspond to measurements do not depend on how ℒ</w:t>
      </w:r>
      <w:r>
        <w:rPr>
          <w:vertAlign w:val="subscript"/>
        </w:rPr>
        <w:t>gf</w:t>
      </w:r>
      <w:r>
        <w:t xml:space="preserve"> was chosen.</w:t>
      </w:r>
    </w:p>
    <w:p>
      <w:pPr>
        <w:pStyle w:val="Heading3"/>
      </w:pPr>
      <w:r>
        <w:t>1.3 Redundancy, not symmetry</w:t>
      </w:r>
    </w:p>
    <w:p>
      <w:r>
        <w:t>A global symmetry, such as Lesson 31's U(1), relates physically distinct states that happen to have the same energy, and it gives a conserved charge. A local gauge transformation relates two descriptions of the same physical state. A</w:t>
      </w:r>
      <w:r>
        <w:rPr>
          <w:vertAlign w:val="subscript"/>
        </w:rPr>
        <w:t>μ</w:t>
      </w:r>
      <w:r>
        <w:t xml:space="preserve"> and A</w:t>
      </w:r>
      <w:r>
        <w:rPr>
          <w:vertAlign w:val="subscript"/>
        </w:rPr>
        <w:t>μ</w:t>
      </w:r>
      <w:r>
        <w:t xml:space="preserve"> + ∂</w:t>
      </w:r>
      <w:r>
        <w:rPr>
          <w:vertAlign w:val="subscript"/>
        </w:rPr>
        <w:t>μ</w:t>
      </w:r>
      <w:r>
        <w:t>χ give the same F</w:t>
      </w:r>
      <w:r>
        <w:rPr>
          <w:vertAlign w:val="subscript"/>
        </w:rPr>
        <w:t>μν</w:t>
      </w:r>
      <w:r>
        <w:t>, and no experiment can distinguish them. Gauge invariance is therefore best thought of as a redundancy in the variables, and gauge fixing as the choice of one representative from each family of equivalent descriptions. Different choices must give the same physics, which is what this lesson verifies.</w:t>
      </w:r>
    </w:p>
    <w:p>
      <w:r>
        <w:rPr>
          <w:b/>
          <w:i/>
        </w:rPr>
        <w:t>Worked example 1</w:t>
      </w:r>
    </w:p>
    <w:p>
      <w:r>
        <w:t>Decide whether the photon propagator is an observable. D</w:t>
      </w:r>
      <w:r>
        <w:rPr>
          <w:vertAlign w:val="subscript"/>
        </w:rPr>
        <w:t>μν</w:t>
      </w:r>
      <w:r>
        <w:t>(k; ξ) depends on ξ, so it is not. Only its contraction with conserved currents inside a complete amplitude is. The same holds for the electron propagator: under ψ → e</w:t>
      </w:r>
      <w:r>
        <w:rPr>
          <w:vertAlign w:val="superscript"/>
        </w:rPr>
        <w:t>−ieχ</w:t>
      </w:r>
      <w:r>
        <w:t>ψ, the two-point function ⟨ψ(x)ψ̄(y)⟩ acquires the factor e</w:t>
      </w:r>
      <w:r>
        <w:rPr>
          <w:vertAlign w:val="superscript"/>
        </w:rPr>
        <w:t>−ie[χ(x) − χ(y)]</w:t>
      </w:r>
      <w:r>
        <w:t>, so it cannot be measured directly either.</w:t>
      </w:r>
    </w:p>
    <w:p>
      <w:pPr>
        <w:pStyle w:val="Heading2"/>
      </w:pPr>
      <w:r>
        <w:t>2 The S-matrix does not depend on ξ</w:t>
      </w:r>
    </w:p>
    <w:p>
      <w:pPr>
        <w:pStyle w:val="Heading3"/>
      </w:pPr>
      <w:r>
        <w:t>2.1 The derivative of the propagator</w:t>
      </w:r>
    </w:p>
    <w:p>
      <w:r>
        <w:t>From Lesson 71, D</w:t>
      </w:r>
      <w:r>
        <w:rPr>
          <w:vertAlign w:val="subscript"/>
        </w:rPr>
        <w:t>μν</w:t>
      </w:r>
      <w:r>
        <w:t xml:space="preserve"> = −i[g</w:t>
      </w:r>
      <w:r>
        <w:rPr>
          <w:vertAlign w:val="subscript"/>
        </w:rPr>
        <w:t>μν</w:t>
      </w:r>
      <w:r>
        <w:t xml:space="preserve"> − (1−ξ)k</w:t>
      </w:r>
      <w:r>
        <w:rPr>
          <w:vertAlign w:val="subscript"/>
        </w:rPr>
        <w:t>μ</w:t>
      </w:r>
      <w:r>
        <w:t>k</w:t>
      </w:r>
      <w:r>
        <w:rPr>
          <w:vertAlign w:val="subscript"/>
        </w:rPr>
        <w:t>ν</w:t>
      </w:r>
      <w:r>
        <w:t>/k²]/k². Differentiating,</w:t>
      </w:r>
    </w:p>
    <w:p>
      <w:pPr>
        <w:spacing w:before="100" w:after="160"/>
        <w:jc w:val="center"/>
      </w:pPr>
      <m:oMathPara>
        <m:oMath>
          <m:f>
            <m:num>
              <m:sSub>
                <m:e>
                  <m:r>
                    <m:t xml:space="preserve">∂D</m:t>
                  </m:r>
                </m:e>
                <m:sub>
                  <m:r>
                    <m:t xml:space="preserve">μν</m:t>
                  </m:r>
                </m:sub>
              </m:sSub>
            </m:num>
            <m:den>
              <m:r>
                <m:t xml:space="preserve">∂ξ</m:t>
              </m:r>
            </m:den>
          </m:f>
          <m:r>
            <m:t xml:space="preserve">=</m:t>
          </m:r>
          <m:r>
            <m:t xml:space="preserve">−</m:t>
          </m:r>
          <m:r>
            <m:t xml:space="preserve">i</m:t>
          </m:r>
          <m:r>
            <m:t xml:space="preserve"> </m:t>
          </m:r>
          <m:sSub>
            <m:e>
              <m:r>
                <m:t xml:space="preserve">k</m:t>
              </m:r>
            </m:e>
            <m:sub>
              <m:r>
                <m:t xml:space="preserve">μ</m:t>
              </m:r>
            </m:sub>
          </m:sSub>
          <m:r>
            <m:t xml:space="preserve"> </m:t>
          </m:r>
          <m:f>
            <m:num>
              <m:sSub>
                <m:e>
                  <m:r>
                    <m:t xml:space="preserve">k</m:t>
                  </m:r>
                </m:e>
                <m:sub>
                  <m:r>
                    <m:t xml:space="preserve">ν</m:t>
                  </m:r>
                </m:sub>
              </m:sSub>
            </m:num>
            <m:den>
              <m:sSup>
                <m:e>
                  <m:r>
                    <m:t xml:space="preserve">k</m:t>
                  </m:r>
                </m:e>
                <m:sup>
                  <m:r>
                    <m:t xml:space="preserve">4</m:t>
                  </m:r>
                </m:sup>
              </m:sSup>
            </m:den>
          </m:f>
        </m:oMath>
      </m:oMathPara>
    </w:p>
    <w:p>
      <w:r>
        <w:t>A change of gauge parameter changes each internal photon line by a term proportional to k</w:t>
      </w:r>
      <w:r>
        <w:rPr>
          <w:vertAlign w:val="subscript"/>
        </w:rPr>
        <w:t>μ</w:t>
      </w:r>
      <w:r>
        <w:t>k</w:t>
      </w:r>
      <w:r>
        <w:rPr>
          <w:vertAlign w:val="subscript"/>
        </w:rPr>
        <w:t>ν</w:t>
      </w:r>
      <w:r>
        <w:t>, and by nothing else.</w:t>
      </w:r>
    </w:p>
    <w:p>
      <w:pPr>
        <w:pStyle w:val="Heading3"/>
      </w:pPr>
      <w:r>
        <w:t>2.2 The argument</w:t>
      </w:r>
    </w:p>
    <w:p>
      <w:r>
        <w:t>Take an amplitude and differentiate with respect to ξ. Each internal photon line in turn is replaced by −ik</w:t>
      </w:r>
      <w:r>
        <w:rPr>
          <w:vertAlign w:val="subscript"/>
        </w:rPr>
        <w:t>μ</w:t>
      </w:r>
      <w:r>
        <w:t>k</w:t>
      </w:r>
      <w:r>
        <w:rPr>
          <w:vertAlign w:val="subscript"/>
        </w:rPr>
        <w:t>ν</w:t>
      </w:r>
      <w:r>
        <w:t>/k⁴, and the two ends of that line are contracted with its momentum. Sum over every diagram in the process, which includes every way the two ends can attach to the charged lines. By Lesson 72, Section 2.3, the contracted sum telescopes, and with on-shell external charged particles it vanishes. Hence</w:t>
      </w:r>
    </w:p>
    <w:p>
      <w:pPr>
        <w:spacing w:before="100" w:after="160"/>
        <w:jc w:val="center"/>
      </w:pPr>
      <m:oMathPara>
        <m:oMath>
          <m:f>
            <m:num>
              <m:r>
                <m:t xml:space="preserve">∂ℳ</m:t>
              </m:r>
            </m:num>
            <m:den>
              <m:r>
                <m:t xml:space="preserve">∂ξ</m:t>
              </m:r>
            </m:den>
          </m:f>
          <m:r>
            <m:t xml:space="preserve">=</m:t>
          </m:r>
          <m:r>
            <m:t xml:space="preserve">0</m:t>
          </m:r>
        </m:oMath>
      </m:oMathPara>
    </w:p>
    <w:p>
      <w:r>
        <w:t>for every physical amplitude, to every order. The sum over attachment points is essential. For loops, it includes attachments to closed fermion loops, where Lesson 72's telescoping closes on itself and leaves nothing.</w:t>
      </w:r>
    </w:p>
    <w:p>
      <w:pPr>
        <w:pStyle w:val="Heading3"/>
      </w:pPr>
      <w:r>
        <w:t>2.3 A check at tree level</w:t>
      </w:r>
    </w:p>
    <w:p>
      <w:r>
        <w:t>Lesson 71, Section 5, already showed this for electron-muon scattering. The ξ term is proportional to (q·J</w:t>
      </w:r>
      <w:r>
        <w:rPr>
          <w:vertAlign w:val="subscript"/>
        </w:rPr>
        <w:t>e</w:t>
      </w:r>
      <w:r>
        <w:t>)(q·J</w:t>
      </w:r>
      <w:r>
        <w:rPr>
          <w:vertAlign w:val="subscript"/>
        </w:rPr>
        <w:t>μ</w:t>
      </w:r>
      <w:r>
        <w:t>), and each factor vanishes for on-shell spinors. That is the simplest case of Section 2.2, with one internal photon and each end on a separate line with only one attachment.</w:t>
      </w:r>
    </w:p>
    <w:p>
      <w:r>
        <w:rPr>
          <w:b/>
          <w:i/>
        </w:rPr>
        <w:t>Worked example 2</w:t>
      </w:r>
    </w:p>
    <w:p>
      <w:r>
        <w:t>Explain why a leftover ξ in a calculation signals an error. If ∂ℳ/∂ξ ≠ 0 after a calculation, then the k</w:t>
      </w:r>
      <w:r>
        <w:rPr>
          <w:vertAlign w:val="subscript"/>
        </w:rPr>
        <w:t>μ</w:t>
      </w:r>
      <w:r>
        <w:t>k</w:t>
      </w:r>
      <w:r>
        <w:rPr>
          <w:vertAlign w:val="subscript"/>
        </w:rPr>
        <w:t>ν</w:t>
      </w:r>
      <w:r>
        <w:t xml:space="preserve"> term of some internal line has not been cancelled. Section 2.2 guarantees cancellation only for the complete set of attachments, so some attachment, that is, some diagram, is missing, or an external line has been taken off shell. Calculating in a general ξ and checking that it drops out is a standard way to catch such mistakes.</w:t>
      </w:r>
    </w:p>
    <w:p>
      <w:pPr>
        <w:pStyle w:val="Heading2"/>
      </w:pPr>
      <w:r>
        <w:t>3 Coulomb gauge gives the same answer</w:t>
      </w:r>
    </w:p>
    <w:p>
      <w:pPr>
        <w:pStyle w:val="Heading3"/>
      </w:pPr>
      <w:r>
        <w:t>3.1 The Coulomb-gauge propagator</w:t>
      </w:r>
    </w:p>
    <w:p>
      <w:r>
        <w:t>Lesson 38 quantized only the transverse components, with the Coulomb interaction instantaneous. In the frame defined by n</w:t>
      </w:r>
      <w:r>
        <w:rPr>
          <w:vertAlign w:val="superscript"/>
        </w:rPr>
        <w:t>μ</w:t>
      </w:r>
      <w:r>
        <w:t xml:space="preserve"> = (1, 0, 0, 0), the corresponding propagator has D₀₀</w:t>
      </w:r>
      <w:r>
        <w:rPr>
          <w:vertAlign w:val="superscript"/>
        </w:rPr>
        <w:t>C</w:t>
      </w:r>
      <w:r>
        <w:t xml:space="preserve"> = i/|k|², D₀ᵢ</w:t>
      </w:r>
      <w:r>
        <w:rPr>
          <w:vertAlign w:val="superscript"/>
        </w:rPr>
        <w:t>C</w:t>
      </w:r>
      <w:r>
        <w:t xml:space="preserve"> = 0, and</w:t>
      </w:r>
    </w:p>
    <w:p>
      <w:pPr>
        <w:spacing w:before="100" w:after="160"/>
        <w:jc w:val="center"/>
      </w:pPr>
      <m:oMathPara>
        <m:oMath>
          <m:sSubSup>
            <m:e>
              <m:r>
                <m:t xml:space="preserve">D</m:t>
              </m:r>
            </m:e>
            <m:sub>
              <m:r>
                <m:t xml:space="preserve">ij</m:t>
              </m:r>
            </m:sub>
            <m:sup>
              <m:r>
                <m:t xml:space="preserve">C</m:t>
              </m:r>
            </m:sup>
          </m:sSubSup>
          <m:r>
            <m:t xml:space="preserve">=</m:t>
          </m:r>
          <m:r>
            <m:t xml:space="preserve">i</m:t>
          </m:r>
          <m:r>
            <m:t xml:space="preserve"> </m:t>
          </m:r>
          <m:f>
            <m:num>
              <m:d>
                <m:dPr>
                  <m:begChr m:val="["/>
                  <m:endChr m:val="]"/>
                </m:dPr>
                <m:e>
                  <m:sSub>
                    <m:e>
                      <m:r>
                        <m:t xml:space="preserve">δ</m:t>
                      </m:r>
                    </m:e>
                    <m:sub>
                      <m:r>
                        <m:t xml:space="preserve">ij</m:t>
                      </m:r>
                    </m:sub>
                  </m:sSub>
                  <m:r>
                    <m:t xml:space="preserve">−</m:t>
                  </m:r>
                  <m:sSub>
                    <m:e>
                      <m:r>
                        <m:t xml:space="preserve">k</m:t>
                      </m:r>
                    </m:e>
                    <m:sub>
                      <m:r>
                        <m:t xml:space="preserve">i</m:t>
                      </m:r>
                    </m:sub>
                  </m:sSub>
                  <m:r>
                    <m:t xml:space="preserve"> </m:t>
                  </m:r>
                  <m:f>
                    <m:num>
                      <m:sSub>
                        <m:e>
                          <m:r>
                            <m:t xml:space="preserve">k</m:t>
                          </m:r>
                        </m:e>
                        <m:sub>
                          <m:r>
                            <m:t xml:space="preserve">j</m:t>
                          </m:r>
                        </m:sub>
                      </m:sSub>
                    </m:num>
                    <m:den>
                      <m:sSup>
                        <m:e>
                          <m:d>
                            <m:dPr>
                              <m:begChr m:val="|"/>
                              <m:endChr m:val="|"/>
                            </m:dPr>
                            <m:e>
                              <m:r>
                                <m:t xml:space="preserve">k</m:t>
                              </m:r>
                            </m:e>
                          </m:d>
                        </m:e>
                        <m:sup>
                          <m:r>
                            <m:t xml:space="preserve">2</m:t>
                          </m:r>
                        </m:sup>
                      </m:sSup>
                    </m:den>
                  </m:f>
                </m:e>
              </m:d>
            </m:num>
            <m:den>
              <m:sSup>
                <m:e>
                  <m:r>
                    <m:t xml:space="preserve">k</m:t>
                  </m:r>
                </m:e>
                <m:sup>
                  <m:r>
                    <m:t xml:space="preserve">2</m:t>
                  </m:r>
                </m:sup>
              </m:sSup>
              <m:r>
                <m:t xml:space="preserve">+</m:t>
              </m:r>
              <m:r>
                <m:t xml:space="preserve">iε</m:t>
              </m:r>
            </m:den>
          </m:f>
        </m:oMath>
      </m:oMathPara>
    </w:p>
    <w:p>
      <w:r>
        <w:t>where |k| is the magnitude of the three-momentum. The 00 component has no pole at k² = 0. It is the instantaneous Coulomb interaction, while the ij components carry the two transverse photons.</w:t>
      </w:r>
    </w:p>
    <w:p>
      <w:pPr>
        <w:pStyle w:val="Heading3"/>
      </w:pPr>
      <w:r>
        <w:t>3.2 The difference from Feynman gauge</w:t>
      </w:r>
    </w:p>
    <w:p>
      <w:r>
        <w:t>Subtracting D</w:t>
      </w:r>
      <w:r>
        <w:rPr>
          <w:vertAlign w:val="subscript"/>
        </w:rPr>
        <w:t>μν</w:t>
      </w:r>
      <w:r>
        <w:rPr>
          <w:vertAlign w:val="superscript"/>
        </w:rPr>
        <w:t>F</w:t>
      </w:r>
      <w:r>
        <w:t xml:space="preserve"> = −ig</w:t>
      </w:r>
      <w:r>
        <w:rPr>
          <w:vertAlign w:val="subscript"/>
        </w:rPr>
        <w:t>μν</w:t>
      </w:r>
      <w:r>
        <w:t>/k², component by component (Exercise 5),</w:t>
      </w:r>
    </w:p>
    <w:p>
      <w:pPr>
        <w:spacing w:before="100" w:after="160"/>
        <w:jc w:val="center"/>
      </w:pPr>
      <m:oMathPara>
        <m:oMath>
          <m:sSubSup>
            <m:e>
              <m:r>
                <m:t xml:space="preserve">D</m:t>
              </m:r>
            </m:e>
            <m:sub>
              <m:r>
                <m:t xml:space="preserve">μν</m:t>
              </m:r>
            </m:sub>
            <m:sup>
              <m:r>
                <m:t xml:space="preserve">C</m:t>
              </m:r>
            </m:sup>
          </m:sSubSup>
          <m:r>
            <m:t xml:space="preserve">−</m:t>
          </m:r>
          <m:sSubSup>
            <m:e>
              <m:r>
                <m:t xml:space="preserve">D</m:t>
              </m:r>
            </m:e>
            <m:sub>
              <m:r>
                <m:t xml:space="preserve">μν</m:t>
              </m:r>
            </m:sub>
            <m:sup>
              <m:r>
                <m:t xml:space="preserve">F</m:t>
              </m:r>
            </m:sup>
          </m:sSubSup>
          <m:r>
            <m:t xml:space="preserve">=</m:t>
          </m:r>
          <m:f>
            <m:num>
              <m:r>
                <m:t xml:space="preserve">i</m:t>
              </m:r>
            </m:num>
            <m:den>
              <m:sSup>
                <m:e>
                  <m:d>
                    <m:dPr>
                      <m:begChr m:val="|"/>
                      <m:endChr m:val="|"/>
                    </m:dPr>
                    <m:e>
                      <m:r>
                        <m:t xml:space="preserve">k</m:t>
                      </m:r>
                    </m:e>
                  </m:d>
                </m:e>
                <m:sup>
                  <m:r>
                    <m:t xml:space="preserve">2</m:t>
                  </m:r>
                </m:sup>
              </m:sSup>
              <m:r>
                <m:t xml:space="preserve"> </m:t>
              </m:r>
              <m:sSup>
                <m:e>
                  <m:r>
                    <m:t xml:space="preserve">k</m:t>
                  </m:r>
                </m:e>
                <m:sup>
                  <m:r>
                    <m:t xml:space="preserve">2</m:t>
                  </m:r>
                </m:sup>
              </m:sSup>
            </m:den>
          </m:f>
          <m:r>
            <m:t xml:space="preserve"> </m:t>
          </m:r>
          <m:d>
            <m:dPr>
              <m:begChr m:val="["/>
              <m:endChr m:val="]"/>
            </m:dPr>
            <m:e>
              <m:sSub>
                <m:e>
                  <m:r>
                    <m:t xml:space="preserve">k</m:t>
                  </m:r>
                </m:e>
                <m:sub>
                  <m:r>
                    <m:t xml:space="preserve">0</m:t>
                  </m:r>
                </m:sub>
              </m:sSub>
              <m:r>
                <m:t xml:space="preserve"> </m:t>
              </m:r>
              <m:d>
                <m:dPr>
                  <m:begChr m:val="["/>
                  <m:endChr m:val="]"/>
                </m:dPr>
                <m:e>
                  <m:sSub>
                    <m:e>
                      <m:r>
                        <m:t xml:space="preserve">k</m:t>
                      </m:r>
                    </m:e>
                    <m:sub>
                      <m:r>
                        <m:t xml:space="preserve">μ</m:t>
                      </m:r>
                    </m:sub>
                  </m:sSub>
                  <m:r>
                    <m:t xml:space="preserve"> </m:t>
                  </m:r>
                  <m:sSub>
                    <m:e>
                      <m:r>
                        <m:t xml:space="preserve">n</m:t>
                      </m:r>
                    </m:e>
                    <m:sub>
                      <m:r>
                        <m:t xml:space="preserve">ν</m:t>
                      </m:r>
                    </m:sub>
                  </m:sSub>
                  <m:r>
                    <m:t xml:space="preserve">+</m:t>
                  </m:r>
                  <m:sSub>
                    <m:e>
                      <m:r>
                        <m:t xml:space="preserve">n</m:t>
                      </m:r>
                    </m:e>
                    <m:sub>
                      <m:r>
                        <m:t xml:space="preserve">μ</m:t>
                      </m:r>
                    </m:sub>
                  </m:sSub>
                  <m:r>
                    <m:t xml:space="preserve"> </m:t>
                  </m:r>
                  <m:sSub>
                    <m:e>
                      <m:r>
                        <m:t xml:space="preserve">k</m:t>
                      </m:r>
                    </m:e>
                    <m:sub>
                      <m:r>
                        <m:t xml:space="preserve">ν</m:t>
                      </m:r>
                    </m:sub>
                  </m:sSub>
                </m:e>
              </m:d>
              <m:r>
                <m:t xml:space="preserve">−</m:t>
              </m:r>
              <m:sSub>
                <m:e>
                  <m:r>
                    <m:t xml:space="preserve">k</m:t>
                  </m:r>
                </m:e>
                <m:sub>
                  <m:r>
                    <m:t xml:space="preserve">μ</m:t>
                  </m:r>
                </m:sub>
              </m:sSub>
              <m:r>
                <m:t xml:space="preserve"> </m:t>
              </m:r>
              <m:sSub>
                <m:e>
                  <m:r>
                    <m:t xml:space="preserve">k</m:t>
                  </m:r>
                </m:e>
                <m:sub>
                  <m:r>
                    <m:t xml:space="preserve">ν</m:t>
                  </m:r>
                </m:sub>
              </m:sSub>
            </m:e>
          </m:d>
        </m:oMath>
      </m:oMathPara>
    </w:p>
    <w:p>
      <w:r>
        <w:t>Every term contains k</w:t>
      </w:r>
      <w:r>
        <w:rPr>
          <w:vertAlign w:val="subscript"/>
        </w:rPr>
        <w:t>μ</w:t>
      </w:r>
      <w:r>
        <w:t xml:space="preserve"> or k</w:t>
      </w:r>
      <w:r>
        <w:rPr>
          <w:vertAlign w:val="subscript"/>
        </w:rPr>
        <w:t>ν</w:t>
      </w:r>
      <w:r>
        <w:t>. By the argument of Section 2.2, every such term drops out of a physical amplitude. Coulomb gauge and every covariant gauge therefore give the same S-matrix, even though one of them uses two polarizations and the others four.</w:t>
      </w:r>
    </w:p>
    <w:p>
      <w:r>
        <w:rPr>
          <w:b/>
          <w:i/>
        </w:rPr>
        <w:t>Worked example 3</w:t>
      </w:r>
    </w:p>
    <w:p>
      <w:r>
        <w:t>Check the 00 component of Section 3.2. D₀₀</w:t>
      </w:r>
      <w:r>
        <w:rPr>
          <w:vertAlign w:val="superscript"/>
        </w:rPr>
        <w:t>F</w:t>
      </w:r>
      <w:r>
        <w:t xml:space="preserve"> = −ig₀₀/k² = −i/k². So D₀₀</w:t>
      </w:r>
      <w:r>
        <w:rPr>
          <w:vertAlign w:val="superscript"/>
        </w:rPr>
        <w:t>C</w:t>
      </w:r>
      <w:r>
        <w:t xml:space="preserve"> − D₀₀</w:t>
      </w:r>
      <w:r>
        <w:rPr>
          <w:vertAlign w:val="superscript"/>
        </w:rPr>
        <w:t>F</w:t>
      </w:r>
      <w:r>
        <w:t xml:space="preserve"> = i/|k|² + i/k² = i(k² + |k|²)/(|k|²k²) = ik₀²/(|k|²k²), since k² = k₀² − |k|². The right side of Section 3.2 at μ = ν = 0 is (i/(|k|²k²))[k₀(2k₀) − k₀²] = ik₀²/(|k|²k²). The two agree.</w:t>
      </w:r>
    </w:p>
    <w:p>
      <w:pPr>
        <w:pStyle w:val="Heading2"/>
      </w:pPr>
      <w:r>
        <w:t>4 Gauge-invariant subsets</w:t>
      </w:r>
    </w:p>
    <w:p>
      <w:pPr>
        <w:pStyle w:val="Heading3"/>
      </w:pPr>
      <w:r>
        <w:t>4.1 Which diagrams belong together</w:t>
      </w:r>
    </w:p>
    <w:p>
      <w:r>
        <w:t>Section 2.2 needs the sum over all attachments of a given photon to a given charged line. In practice the diagrams of a process fall into groups, each of which is separately gauge invariant. In Compton scattering, the direct and crossed diagrams form one group (Lesson 72, Section 3). At one loop in electron-muon scattering, the box and crossed-box diagrams form one group. The electron's vertex correction, together with the self-energy corrections on its two external legs, forms another. The vacuum-polarization insertion in the exchanged photon is a third group by itself, because its ends are already contracted with conserved currents.</w:t>
      </w:r>
    </w:p>
    <w:p>
      <w:pPr>
        <w:pStyle w:val="Heading3"/>
      </w:pPr>
      <w:r>
        <w:t>4.2 Why the grouping matters</w:t>
      </w:r>
    </w:p>
    <w:p>
      <w:r>
        <w:t>A group can be computed and checked by itself, and an error inside one group cannot be hidden by another. The grouping also explains Lesson 69's freedom to treat vacuum polarization alone: it is a gauge-invariant subset, and its effect, the running of α, is physical by itself.</w:t>
      </w:r>
    </w:p>
    <w:p>
      <w:pPr>
        <w:pStyle w:val="Heading2"/>
      </w:pPr>
      <w:r>
        <w:t>5 What depends on the gauge, and what does not</w:t>
      </w:r>
    </w:p>
    <w:p>
      <w:pPr>
        <w:pStyle w:val="Heading3"/>
      </w:pPr>
      <w:r>
        <w:t>5.1 The electron self-energy</w:t>
      </w:r>
    </w:p>
    <w:p>
      <w:r>
        <w:t>At one loop in a general covariant gauge, the electron's field-renormalization constant has the ultraviolet behavior</w:t>
      </w:r>
    </w:p>
    <w:p>
      <w:pPr>
        <w:spacing w:before="100" w:after="160"/>
        <w:jc w:val="center"/>
      </w:pPr>
      <m:oMathPara>
        <m:oMath>
          <m:sSub>
            <m:e>
              <m:r>
                <m:t xml:space="preserve">Z</m:t>
              </m:r>
            </m:e>
            <m:sub>
              <m:r>
                <m:t xml:space="preserve">2</m:t>
              </m:r>
            </m:sub>
          </m:sSub>
          <m:r>
            <m:t xml:space="preserve">=</m:t>
          </m:r>
          <m:r>
            <m:t xml:space="preserve">1</m:t>
          </m:r>
          <m:r>
            <m:t xml:space="preserve">−</m:t>
          </m:r>
          <m:f>
            <m:num>
              <m:r>
                <m:t xml:space="preserve">αξ</m:t>
              </m:r>
            </m:num>
            <m:den>
              <m:r>
                <m:t xml:space="preserve">4π</m:t>
              </m:r>
            </m:den>
          </m:f>
          <m:r>
            <m:t xml:space="preserve"> </m:t>
          </m:r>
          <m:func>
            <m:fName>
              <m:r>
                <m:t xml:space="preserve">ln</m:t>
              </m:r>
            </m:fName>
            <m:e>
              <m:d>
                <m:dPr>
                  <m:begChr m:val="["/>
                  <m:endChr m:val="]"/>
                </m:dPr>
                <m:e>
                  <m:f>
                    <m:num>
                      <m:sSup>
                        <m:e>
                          <m:r>
                            <m:t xml:space="preserve">Λ</m:t>
                          </m:r>
                        </m:e>
                        <m:sup>
                          <m:r>
                            <m:t xml:space="preserve">2</m:t>
                          </m:r>
                        </m:sup>
                      </m:sSup>
                    </m:num>
                    <m:den>
                      <m:sSup>
                        <m:e>
                          <m:r>
                            <m:t xml:space="preserve">m</m:t>
                          </m:r>
                        </m:e>
                        <m:sup>
                          <m:r>
                            <m:t xml:space="preserve">2</m:t>
                          </m:r>
                        </m:sup>
                      </m:sSup>
                    </m:den>
                  </m:f>
                </m:e>
              </m:d>
            </m:e>
          </m:func>
          <m:r>
            <m:t xml:space="preserve">+</m:t>
          </m:r>
          <m:r>
            <m:t xml:space="preserve">finite</m:t>
          </m:r>
        </m:oMath>
      </m:oMathPara>
    </w:p>
    <w:p>
      <w:r>
        <w:t>which is quoted here from the standard calculation. In Feynman gauge, ξ = 1, Z₂ carries a logarithmic divergence. In Landau gauge, ξ = 0, it has none at one loop. A divergence that can be removed by a change of gauge cannot be physical, and Z₂ is not. The mass shift is different. At one loop, δm = (3α/4π)m ln(Λ²/m²) + finite, the same in every gauge, because the pole mass is the location of a singularity in a physical scattering amplitude.</w:t>
      </w:r>
    </w:p>
    <w:p>
      <w:pPr>
        <w:pStyle w:val="Heading3"/>
      </w:pPr>
      <w:r>
        <w:t>5.2 The vertex and Z₁</w:t>
      </w:r>
    </w:p>
    <w:p>
      <w:r>
        <w:t>By Lesson 72, Z₁ = Z₂, so the vertex constant has the same gauge dependence, and it cancels in e = e₀Z₂√Z₃/Z₁ = √Z₃e₀. The charge renormalization Z₃ involves no internal photon at one loop and is gauge independent.</w:t>
      </w:r>
    </w:p>
    <w:p>
      <w:r>
        <w:rPr>
          <w:b/>
          <w:i/>
        </w:rPr>
        <w:t>Worked example 4</w:t>
      </w:r>
    </w:p>
    <w:p>
      <w:r>
        <w:t>Classify each of the following as gauge dependent or gauge independent: the pole mass m, Z₂, Z₃, the running α(Q²), the cross section for Compton scattering, and the electron propagator at p² ≠ m². The pole mass, Z₃, α(Q²), and the cross section are gauge independent, since each is a property of physical amplitudes or of a gauge-invariant subset. Z₂ and the off-shell propagator are gauge dependent. They are intermediate quantities, and their gauge dependence cancels in anything measured.</w:t>
      </w:r>
    </w:p>
    <w:p>
      <w:pPr>
        <w:pStyle w:val="Heading2"/>
      </w:pPr>
      <w:r>
        <w:t>6 A gauge-invariant phase you can measure</w:t>
      </w:r>
    </w:p>
    <w:p>
      <w:pPr>
        <w:pStyle w:val="Heading3"/>
      </w:pPr>
      <w:r>
        <w:t>6.1 The Aharonov–Bohm effect</w:t>
      </w:r>
    </w:p>
    <w:p>
      <w:r>
        <w:t>The local field A</w:t>
      </w:r>
      <w:r>
        <w:rPr>
          <w:vertAlign w:val="subscript"/>
        </w:rPr>
        <w:t>μ</w:t>
      </w:r>
      <w:r>
        <w:t>(x) is not observable, but some nonlocal combinations of it are. A charged particle moving along a path C acquires the phase e∫</w:t>
      </w:r>
      <w:r>
        <w:rPr>
          <w:vertAlign w:val="subscript"/>
        </w:rPr>
        <w:t>C</w:t>
      </w:r>
      <w:r>
        <w:t xml:space="preserve"> A</w:t>
      </w:r>
      <w:r>
        <w:rPr>
          <w:vertAlign w:val="subscript"/>
        </w:rPr>
        <w:t>μ</w:t>
      </w:r>
      <w:r>
        <w:t>dx</w:t>
      </w:r>
      <w:r>
        <w:rPr>
          <w:vertAlign w:val="superscript"/>
        </w:rPr>
        <w:t>μ</w:t>
      </w:r>
      <w:r>
        <w:t>. Under A</w:t>
      </w:r>
      <w:r>
        <w:rPr>
          <w:vertAlign w:val="subscript"/>
        </w:rPr>
        <w:t>μ</w:t>
      </w:r>
      <w:r>
        <w:t xml:space="preserve"> → A</w:t>
      </w:r>
      <w:r>
        <w:rPr>
          <w:vertAlign w:val="subscript"/>
        </w:rPr>
        <w:t>μ</w:t>
      </w:r>
      <w:r>
        <w:t xml:space="preserve"> + ∂</w:t>
      </w:r>
      <w:r>
        <w:rPr>
          <w:vertAlign w:val="subscript"/>
        </w:rPr>
        <w:t>μ</w:t>
      </w:r>
      <w:r>
        <w:t>χ, this changes by e[χ(end) − χ(start)], so it is not invariant for an open path. For a closed path the change vanishes, and the phase is</w:t>
      </w:r>
    </w:p>
    <w:p>
      <w:pPr>
        <w:spacing w:before="100" w:after="160"/>
        <w:jc w:val="center"/>
      </w:pPr>
      <m:oMathPara>
        <m:oMath>
          <m:r>
            <m:t xml:space="preserve">e</m:t>
          </m:r>
          <m:r>
            <m:t xml:space="preserve"> </m:t>
          </m:r>
          <m:sSub>
            <m:e>
              <m:r>
                <m:t xml:space="preserve">∮</m:t>
              </m:r>
            </m:e>
            <m:sub>
              <m:r>
                <m:t xml:space="preserve">C</m:t>
              </m:r>
            </m:sub>
          </m:sSub>
          <m:r>
            <m:t xml:space="preserve"> </m:t>
          </m:r>
          <m:r>
            <m:t xml:space="preserve">A</m:t>
          </m:r>
          <m:r>
            <m:t xml:space="preserve">·</m:t>
          </m:r>
          <m:r>
            <m:t xml:space="preserve">dl</m:t>
          </m:r>
          <m:r>
            <m:t xml:space="preserve">=</m:t>
          </m:r>
          <m:r>
            <m:t xml:space="preserve">e</m:t>
          </m:r>
          <m:r>
            <m:t xml:space="preserve"> </m:t>
          </m:r>
          <m:sSub>
            <m:e>
              <m:r>
                <m:t xml:space="preserve">Φ</m:t>
              </m:r>
            </m:e>
            <m:sub>
              <m:r>
                <m:t xml:space="preserve">B</m:t>
              </m:r>
            </m:sub>
          </m:sSub>
        </m:oMath>
      </m:oMathPara>
    </w:p>
    <w:p>
      <w:r>
        <w:t>with Φ</w:t>
      </w:r>
      <w:r>
        <w:rPr>
          <w:vertAlign w:val="subscript"/>
        </w:rPr>
        <w:t>B</w:t>
      </w:r>
      <w:r>
        <w:t xml:space="preserve"> the magnetic flux enclosed by C, by Stokes's theorem.</w:t>
      </w:r>
    </w:p>
    <w:p>
      <w:pPr>
        <w:pStyle w:val="Heading3"/>
      </w:pPr>
      <w:r>
        <w:t>6.2 The experiment</w:t>
      </w:r>
    </w:p>
    <w:p>
      <w:r>
        <w:t>Aharonov and Bohm predicted in 1959 that electrons passing on either side of a region of magnetic flux would show an interference shift of eΦ</w:t>
      </w:r>
      <w:r>
        <w:rPr>
          <w:vertAlign w:val="subscript"/>
        </w:rPr>
        <w:t>B</w:t>
      </w:r>
      <w:r>
        <w:t xml:space="preserve"> even if the magnetic field were zero everywhere along their paths. Tonomura and collaborators confirmed it in 1986, using electron holography with a toroidal magnet shielded by a superconductor, so that the electrons never entered any field. The shift is periodic in Φ</w:t>
      </w:r>
      <w:r>
        <w:rPr>
          <w:vertAlign w:val="subscript"/>
        </w:rPr>
        <w:t>B</w:t>
      </w:r>
      <w:r>
        <w:t xml:space="preserve"> with period 2π/e, which is h/e in ordinary units. The object exp(ie∮</w:t>
      </w:r>
      <w:r>
        <w:rPr>
          <w:vertAlign w:val="subscript"/>
        </w:rPr>
        <w:t>C</w:t>
      </w:r>
      <w:r>
        <w:t xml:space="preserve"> A</w:t>
      </w:r>
      <w:r>
        <w:rPr>
          <w:vertAlign w:val="subscript"/>
        </w:rPr>
        <w:t>μ</w:t>
      </w:r>
      <w:r>
        <w:t>dx</w:t>
      </w:r>
      <w:r>
        <w:rPr>
          <w:vertAlign w:val="superscript"/>
        </w:rPr>
        <w:t>μ</w:t>
      </w:r>
      <w:r>
        <w:t>) is called a Wilson loop W(C). It is gauge invariant, and it is the prototype of an observable built from the gauge field itself.</w:t>
      </w:r>
    </w:p>
    <w:p>
      <w:r>
        <w:rPr>
          <w:b/>
          <w:i/>
        </w:rPr>
        <w:t>Worked example 5</w:t>
      </w:r>
    </w:p>
    <w:p>
      <w:r>
        <w:t>Show that the phase difference between two paths from P to Q depends only on the enclosed flux. The difference of the open-path phases is e∫</w:t>
      </w:r>
      <w:r>
        <w:rPr>
          <w:vertAlign w:val="subscript"/>
        </w:rPr>
        <w:t>C</w:t>
      </w:r>
      <w:r>
        <w:t>₁ A·dl − e∫</w:t>
      </w:r>
      <w:r>
        <w:rPr>
          <w:vertAlign w:val="subscript"/>
        </w:rPr>
        <w:t>C</w:t>
      </w:r>
      <w:r>
        <w:t>₂ A·dl = e∮ A·dl around the closed loop C₁ followed by C₂ reversed, which is eΦ</w:t>
      </w:r>
      <w:r>
        <w:rPr>
          <w:vertAlign w:val="subscript"/>
        </w:rPr>
        <w:t>B</w:t>
      </w:r>
      <w:r>
        <w:t>. Under a gauge transformation each open phase changes by e[χ(Q) − χ(P)], and the difference does not change. Only the flux between the paths is observed.</w:t>
      </w:r>
    </w:p>
    <w:p>
      <w:pPr>
        <w:pStyle w:val="Heading2"/>
      </w:pPr>
      <w:r>
        <w:t>7 What gauge invariance forbids and permits</w:t>
      </w:r>
    </w:p>
    <w:p>
      <w:r>
        <w:t>Gauge invariance forbids a photon mass term ½M²A</w:t>
      </w:r>
      <w:r>
        <w:rPr>
          <w:vertAlign w:val="subscript"/>
        </w:rPr>
        <w:t>μ</w:t>
      </w:r>
      <w:r>
        <w:t>A</w:t>
      </w:r>
      <w:r>
        <w:rPr>
          <w:vertAlign w:val="superscript"/>
        </w:rPr>
        <w:t>μ</w:t>
      </w:r>
      <w:r>
        <w:t>, which changes under A</w:t>
      </w:r>
      <w:r>
        <w:rPr>
          <w:vertAlign w:val="subscript"/>
        </w:rPr>
        <w:t>μ</w:t>
      </w:r>
      <w:r>
        <w:t xml:space="preserve"> → A</w:t>
      </w:r>
      <w:r>
        <w:rPr>
          <w:vertAlign w:val="subscript"/>
        </w:rPr>
        <w:t>μ</w:t>
      </w:r>
      <w:r>
        <w:t xml:space="preserve"> + ∂</w:t>
      </w:r>
      <w:r>
        <w:rPr>
          <w:vertAlign w:val="subscript"/>
        </w:rPr>
        <w:t>μ</w:t>
      </w:r>
      <w:r>
        <w:t>χ, and Lesson 72 showed that loops cannot generate one. It forces the photon to couple through D</w:t>
      </w:r>
      <w:r>
        <w:rPr>
          <w:vertAlign w:val="subscript"/>
        </w:rPr>
        <w:t>μ</w:t>
      </w:r>
      <w:r>
        <w:t xml:space="preserve"> = ∂</w:t>
      </w:r>
      <w:r>
        <w:rPr>
          <w:vertAlign w:val="subscript"/>
        </w:rPr>
        <w:t>μ</w:t>
      </w:r>
      <w:r>
        <w:t xml:space="preserve"> + ieA</w:t>
      </w:r>
      <w:r>
        <w:rPr>
          <w:vertAlign w:val="subscript"/>
        </w:rPr>
        <w:t>μ</w:t>
      </w:r>
      <w:r>
        <w:t>, so the same e appears in every charged particle's interactions with the photon. It permits other invariant terms, such as the Pauli term ψ̄σ</w:t>
      </w:r>
      <w:r>
        <w:rPr>
          <w:vertAlign w:val="superscript"/>
        </w:rPr>
        <w:t>μν</w:t>
      </w:r>
      <w:r>
        <w:t>ψF</w:t>
      </w:r>
      <w:r>
        <w:rPr>
          <w:vertAlign w:val="subscript"/>
        </w:rPr>
        <w:t>μν</w:t>
      </w:r>
      <w:r>
        <w:t>. That term has mass dimension 5, so its coefficient must have dimension of inverse mass, and including it would spoil renormalizability. QED does not include it in the Lagrangian. Instead, the loops generate a finite term of exactly this form, with a calculable coefficient, and Lesson 76 computes it as the anomalous magnetic moment.</w:t>
      </w:r>
    </w:p>
    <w:p>
      <w:pPr>
        <w:pStyle w:val="Heading2"/>
      </w:pPr>
      <w:r>
        <w:t>8 What this lesson has not done</w:t>
      </w:r>
    </w:p>
    <w:p>
      <w:r>
        <w:t>This lesson gave the ξ-independence argument in outline, relying on Lesson 72's telescoping, rather than as a formal all-orders proof. It quoted, not derived, the one-loop Z₂ and δm. It did not use the path-integral or BRST formulations, which give the cleanest general proofs, although Lessons 80 to 84 introduce the path integral. It also did not treat the subtleties of charged states, which carry their own Coulomb field and are not created by ψ̄ alone.</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ℒ invariant; ℒ + ℒ</w:t>
            </w:r>
            <w:r>
              <w:rPr>
                <w:vertAlign w:val="subscript"/>
              </w:rPr>
              <w:t>gf</w:t>
            </w:r>
            <w:r>
              <w:t xml:space="preserve"> not; observables gauge independent</w:t>
            </w:r>
          </w:p>
        </w:tc>
        <w:tc>
          <w:tcPr>
            <w:tcW w:type="dxa" w:w="6528"/>
            <w:vAlign w:val="center"/>
            <w:tcMar>
              <w:top w:w="100" w:type="dxa"/>
              <w:start w:w="100" w:type="dxa"/>
              <w:bottom w:w="100" w:type="dxa"/>
              <w:end w:w="100" w:type="dxa"/>
            </w:tcMar>
          </w:tcPr>
          <w:p>
            <w:r>
              <w:t>The logic behind every gauge choice in Parts VIII to X</w:t>
            </w:r>
          </w:p>
        </w:tc>
      </w:tr>
      <w:tr>
        <w:tc>
          <w:tcPr>
            <w:tcW w:type="dxa" w:w="3264"/>
            <w:vAlign w:val="center"/>
            <w:shd w:fill="EAF2F8"/>
            <w:tcMar>
              <w:top w:w="100" w:type="dxa"/>
              <w:start w:w="100" w:type="dxa"/>
              <w:bottom w:w="100" w:type="dxa"/>
              <w:end w:w="100" w:type="dxa"/>
            </w:tcMar>
          </w:tcPr>
          <w:p>
            <w:r>
              <w:t>∂D</w:t>
            </w:r>
            <w:r>
              <w:rPr>
                <w:vertAlign w:val="subscript"/>
              </w:rPr>
              <w:t>μν</w:t>
            </w:r>
            <w:r>
              <w:t>/∂ξ = −ik</w:t>
            </w:r>
            <w:r>
              <w:rPr>
                <w:vertAlign w:val="subscript"/>
              </w:rPr>
              <w:t>μ</w:t>
            </w:r>
            <w:r>
              <w:t>k</w:t>
            </w:r>
            <w:r>
              <w:rPr>
                <w:vertAlign w:val="subscript"/>
              </w:rPr>
              <w:t>ν</w:t>
            </w:r>
            <w:r>
              <w:t>/k⁴, so ∂ℳ/∂ξ = 0</w:t>
            </w:r>
          </w:p>
        </w:tc>
        <w:tc>
          <w:tcPr>
            <w:tcW w:type="dxa" w:w="6528"/>
            <w:vAlign w:val="center"/>
            <w:shd w:fill="EAF2F8"/>
            <w:tcMar>
              <w:top w:w="100" w:type="dxa"/>
              <w:start w:w="100" w:type="dxa"/>
              <w:bottom w:w="100" w:type="dxa"/>
              <w:end w:w="100" w:type="dxa"/>
            </w:tcMar>
          </w:tcPr>
          <w:p>
            <w:r>
              <w:t>Checking a calculation by verifying that ξ drops out</w:t>
            </w:r>
          </w:p>
        </w:tc>
      </w:tr>
      <w:tr>
        <w:tc>
          <w:tcPr>
            <w:tcW w:type="dxa" w:w="3264"/>
            <w:vAlign w:val="center"/>
            <w:tcMar>
              <w:top w:w="100" w:type="dxa"/>
              <w:start w:w="100" w:type="dxa"/>
              <w:bottom w:w="100" w:type="dxa"/>
              <w:end w:w="100" w:type="dxa"/>
            </w:tcMar>
          </w:tcPr>
          <w:p>
            <w:r>
              <w:t>D</w:t>
            </w:r>
            <w:r>
              <w:rPr>
                <w:vertAlign w:val="superscript"/>
              </w:rPr>
              <w:t>C</w:t>
            </w:r>
            <w:r>
              <w:t xml:space="preserve"> − D</w:t>
            </w:r>
            <w:r>
              <w:rPr>
                <w:vertAlign w:val="superscript"/>
              </w:rPr>
              <w:t>F</w:t>
            </w:r>
            <w:r>
              <w:t xml:space="preserve"> ∝ k</w:t>
            </w:r>
            <w:r>
              <w:rPr>
                <w:vertAlign w:val="subscript"/>
              </w:rPr>
              <w:t>μ</w:t>
            </w:r>
            <w:r>
              <w:t xml:space="preserve"> or k</w:t>
            </w:r>
            <w:r>
              <w:rPr>
                <w:vertAlign w:val="subscript"/>
              </w:rPr>
              <w:t>ν</w:t>
            </w:r>
          </w:p>
        </w:tc>
        <w:tc>
          <w:tcPr>
            <w:tcW w:type="dxa" w:w="6528"/>
            <w:vAlign w:val="center"/>
            <w:tcMar>
              <w:top w:w="100" w:type="dxa"/>
              <w:start w:w="100" w:type="dxa"/>
              <w:bottom w:w="100" w:type="dxa"/>
              <w:end w:w="100" w:type="dxa"/>
            </w:tcMar>
          </w:tcPr>
          <w:p>
            <w:r>
              <w:t>Lesson 38's Coulomb gauge agrees with Lesson 48's Feynman gauge</w:t>
            </w:r>
          </w:p>
        </w:tc>
      </w:tr>
      <w:tr>
        <w:tc>
          <w:tcPr>
            <w:tcW w:type="dxa" w:w="3264"/>
            <w:vAlign w:val="center"/>
            <w:shd w:fill="EAF2F8"/>
            <w:tcMar>
              <w:top w:w="100" w:type="dxa"/>
              <w:start w:w="100" w:type="dxa"/>
              <w:bottom w:w="100" w:type="dxa"/>
              <w:end w:w="100" w:type="dxa"/>
            </w:tcMar>
          </w:tcPr>
          <w:p>
            <w:r>
              <w:t>Gauge-invariant subsets</w:t>
            </w:r>
          </w:p>
        </w:tc>
        <w:tc>
          <w:tcPr>
            <w:tcW w:type="dxa" w:w="6528"/>
            <w:vAlign w:val="center"/>
            <w:shd w:fill="EAF2F8"/>
            <w:tcMar>
              <w:top w:w="100" w:type="dxa"/>
              <w:start w:w="100" w:type="dxa"/>
              <w:bottom w:w="100" w:type="dxa"/>
              <w:end w:w="100" w:type="dxa"/>
            </w:tcMar>
          </w:tcPr>
          <w:p>
            <w:r>
              <w:t>Organizing the one-loop calculations of Lessons 74 to 78</w:t>
            </w:r>
          </w:p>
        </w:tc>
      </w:tr>
      <w:tr>
        <w:tc>
          <w:tcPr>
            <w:tcW w:type="dxa" w:w="3264"/>
            <w:vAlign w:val="center"/>
            <w:tcMar>
              <w:top w:w="100" w:type="dxa"/>
              <w:start w:w="100" w:type="dxa"/>
              <w:bottom w:w="100" w:type="dxa"/>
              <w:end w:w="100" w:type="dxa"/>
            </w:tcMar>
          </w:tcPr>
          <w:p>
            <w:r>
              <w:t>Z₂ gauge dependent; δm, Z₃, σ gauge independent</w:t>
            </w:r>
          </w:p>
        </w:tc>
        <w:tc>
          <w:tcPr>
            <w:tcW w:type="dxa" w:w="6528"/>
            <w:vAlign w:val="center"/>
            <w:tcMar>
              <w:top w:w="100" w:type="dxa"/>
              <w:start w:w="100" w:type="dxa"/>
              <w:bottom w:w="100" w:type="dxa"/>
              <w:end w:w="100" w:type="dxa"/>
            </w:tcMar>
          </w:tcPr>
          <w:p>
            <w:r>
              <w:t>Renormalization of Lessons 68 and 69 re-examined</w:t>
            </w:r>
          </w:p>
        </w:tc>
      </w:tr>
      <w:tr>
        <w:tc>
          <w:tcPr>
            <w:tcW w:type="dxa" w:w="3264"/>
            <w:vAlign w:val="center"/>
            <w:shd w:fill="EAF2F8"/>
            <w:tcMar>
              <w:top w:w="100" w:type="dxa"/>
              <w:start w:w="100" w:type="dxa"/>
              <w:bottom w:w="100" w:type="dxa"/>
              <w:end w:w="100" w:type="dxa"/>
            </w:tcMar>
          </w:tcPr>
          <w:p>
            <w:r>
              <w:t>Aharonov–Bohm phase eΦ</w:t>
            </w:r>
            <w:r>
              <w:rPr>
                <w:vertAlign w:val="subscript"/>
              </w:rPr>
              <w:t>B</w:t>
            </w:r>
            <w:r>
              <w:t>, Wilson loop</w:t>
            </w:r>
          </w:p>
        </w:tc>
        <w:tc>
          <w:tcPr>
            <w:tcW w:type="dxa" w:w="6528"/>
            <w:vAlign w:val="center"/>
            <w:shd w:fill="EAF2F8"/>
            <w:tcMar>
              <w:top w:w="100" w:type="dxa"/>
              <w:start w:w="100" w:type="dxa"/>
              <w:bottom w:w="100" w:type="dxa"/>
              <w:end w:w="100" w:type="dxa"/>
            </w:tcMar>
          </w:tcPr>
          <w:p>
            <w:r>
              <w:t>A</w:t>
            </w:r>
            <w:r>
              <w:rPr>
                <w:vertAlign w:val="subscript"/>
              </w:rPr>
              <w:t>μ</w:t>
            </w:r>
            <w:r>
              <w:t xml:space="preserve"> enters observables only in gauge-invariant combinations</w:t>
            </w:r>
          </w:p>
        </w:tc>
      </w:tr>
      <w:tr>
        <w:tc>
          <w:tcPr>
            <w:tcW w:type="dxa" w:w="3264"/>
            <w:vAlign w:val="center"/>
            <w:tcMar>
              <w:top w:w="100" w:type="dxa"/>
              <w:start w:w="100" w:type="dxa"/>
              <w:bottom w:w="100" w:type="dxa"/>
              <w:end w:w="100" w:type="dxa"/>
            </w:tcMar>
          </w:tcPr>
          <w:p>
            <w:r>
              <w:t>Pauli term allowed by gauge invariance, generated by loops</w:t>
            </w:r>
          </w:p>
        </w:tc>
        <w:tc>
          <w:tcPr>
            <w:tcW w:type="dxa" w:w="6528"/>
            <w:vAlign w:val="center"/>
            <w:tcMar>
              <w:top w:w="100" w:type="dxa"/>
              <w:start w:w="100" w:type="dxa"/>
              <w:bottom w:w="100" w:type="dxa"/>
              <w:end w:w="100" w:type="dxa"/>
            </w:tcMar>
          </w:tcPr>
          <w:p>
            <w:r>
              <w:t>The anomalous magnetic moment, Lesson 76</w:t>
            </w:r>
          </w:p>
        </w:tc>
      </w:tr>
    </w:tbl>
    <w:p>
      <w:pPr>
        <w:pStyle w:val="Heading2"/>
      </w:pPr>
      <w:r>
        <w:t>10 Summary</w:t>
      </w:r>
    </w:p>
    <w:p>
      <w:pPr>
        <w:pStyle w:val="ListNumber"/>
        <w:numPr>
          <w:ilvl w:val="0"/>
          <w:numId w:val="10"/>
        </w:numPr>
      </w:pPr>
      <w:r>
        <w:t>The QED Lagrangian is gauge invariant. The gauge-fixed Lagrangian is not. Green's functions generally depend on the gauge, and physical amplitudes do not.</w:t>
      </w:r>
    </w:p>
    <w:p>
      <w:pPr>
        <w:pStyle w:val="ListNumber"/>
        <w:numPr>
          <w:ilvl w:val="0"/>
          <w:numId w:val="10"/>
        </w:numPr>
      </w:pPr>
      <w:r>
        <w:t>Gauge transformations relate descriptions, not distinct physical states.</w:t>
      </w:r>
    </w:p>
    <w:p>
      <w:pPr>
        <w:pStyle w:val="ListNumber"/>
        <w:numPr>
          <w:ilvl w:val="0"/>
          <w:numId w:val="10"/>
        </w:numPr>
      </w:pPr>
      <w:r>
        <w:t>∂D</w:t>
      </w:r>
      <w:r>
        <w:rPr>
          <w:vertAlign w:val="subscript"/>
        </w:rPr>
        <w:t>μν</w:t>
      </w:r>
      <w:r>
        <w:t>/∂ξ = −ik</w:t>
      </w:r>
      <w:r>
        <w:rPr>
          <w:vertAlign w:val="subscript"/>
        </w:rPr>
        <w:t>μ</w:t>
      </w:r>
      <w:r>
        <w:t>k</w:t>
      </w:r>
      <w:r>
        <w:rPr>
          <w:vertAlign w:val="subscript"/>
        </w:rPr>
        <w:t>ν</w:t>
      </w:r>
      <w:r>
        <w:t>/k⁴. Through the Ward identity, the sum over all attachments gives ∂ℳ/∂ξ = 0.</w:t>
      </w:r>
    </w:p>
    <w:p>
      <w:pPr>
        <w:pStyle w:val="ListNumber"/>
        <w:numPr>
          <w:ilvl w:val="0"/>
          <w:numId w:val="10"/>
        </w:numPr>
      </w:pPr>
      <w:r>
        <w:t>The Coulomb-gauge propagator differs from the Feynman one only by terms carrying k</w:t>
      </w:r>
      <w:r>
        <w:rPr>
          <w:vertAlign w:val="subscript"/>
        </w:rPr>
        <w:t>μ</w:t>
      </w:r>
      <w:r>
        <w:t xml:space="preserve"> or k</w:t>
      </w:r>
      <w:r>
        <w:rPr>
          <w:vertAlign w:val="subscript"/>
        </w:rPr>
        <w:t>ν</w:t>
      </w:r>
      <w:r>
        <w:t>, so all gauges give the same cross sections.</w:t>
      </w:r>
    </w:p>
    <w:p>
      <w:pPr>
        <w:pStyle w:val="ListNumber"/>
        <w:numPr>
          <w:ilvl w:val="0"/>
          <w:numId w:val="10"/>
        </w:numPr>
      </w:pPr>
      <w:r>
        <w:t>Diagrams fall into gauge-invariant subsets. A leftover ξ means a missing diagram or an off-shell leg.</w:t>
      </w:r>
    </w:p>
    <w:p>
      <w:pPr>
        <w:pStyle w:val="ListNumber"/>
        <w:numPr>
          <w:ilvl w:val="0"/>
          <w:numId w:val="10"/>
        </w:numPr>
      </w:pPr>
      <w:r>
        <w:t>Z₂ is gauge dependent and can even be finite in Landau gauge at one loop, while δm, Z₃, and α(Q²) are not.</w:t>
      </w:r>
    </w:p>
    <w:p>
      <w:pPr>
        <w:pStyle w:val="ListNumber"/>
        <w:numPr>
          <w:ilvl w:val="0"/>
          <w:numId w:val="10"/>
        </w:numPr>
      </w:pPr>
      <w:r>
        <w:t>The Aharonov–Bohm phase eΦ</w:t>
      </w:r>
      <w:r>
        <w:rPr>
          <w:vertAlign w:val="subscript"/>
        </w:rPr>
        <w:t>B</w:t>
      </w:r>
      <w:r>
        <w:t xml:space="preserve"> is a gauge-invariant observable built from A</w:t>
      </w:r>
      <w:r>
        <w:rPr>
          <w:vertAlign w:val="subscript"/>
        </w:rPr>
        <w:t>μ</w:t>
      </w:r>
      <w:r>
        <w:t>, confirmed experimentally in 1986.</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Show that ℒ = ψ̄(iD̸ − m)ψ − ¼F² is invariant under ψ → e</w:t>
            </w:r>
            <w:r>
              <w:rPr>
                <w:vertAlign w:val="superscript"/>
              </w:rPr>
              <w:t>−ieχ</w:t>
            </w:r>
            <w:r>
              <w:t>ψ, A</w:t>
            </w:r>
            <w:r>
              <w:rPr>
                <w:vertAlign w:val="subscript"/>
              </w:rPr>
              <w:t>μ</w:t>
            </w:r>
            <w:r>
              <w:t xml:space="preserve"> → A</w:t>
            </w:r>
            <w:r>
              <w:rPr>
                <w:vertAlign w:val="subscript"/>
              </w:rPr>
              <w:t>μ</w:t>
            </w:r>
            <w:r>
              <w:t xml:space="preserve"> + ∂</w:t>
            </w:r>
            <w:r>
              <w:rPr>
                <w:vertAlign w:val="subscript"/>
              </w:rPr>
              <w:t>μ</w:t>
            </w:r>
            <w:r>
              <w:t>χ.</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Show that ℒ</w:t>
            </w:r>
            <w:r>
              <w:rPr>
                <w:vertAlign w:val="subscript"/>
              </w:rPr>
              <w:t>gf</w:t>
            </w:r>
            <w:r>
              <w:t xml:space="preserve"> = −(∂·A)²/(2ξ) changes under the same transformation unless ∂²χ = 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Differentiate D</w:t>
            </w:r>
            <w:r>
              <w:rPr>
                <w:vertAlign w:val="subscript"/>
              </w:rPr>
              <w:t>μν</w:t>
            </w:r>
            <w:r>
              <w:t>(k; ξ) with respect to ξ and confirm Section 2.1.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Show explicitly that the ξ-derivative of the tree-level electron-muon amplitude vanishes.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Extension.</w:t>
            </w:r>
            <w:r>
              <w:t xml:space="preserve"> Derive Section 3.2 by computing the 00, 0i, and ij components of D</w:t>
            </w:r>
            <w:r>
              <w:rPr>
                <w:vertAlign w:val="superscript"/>
              </w:rPr>
              <w:t>C</w:t>
            </w:r>
            <w:r>
              <w:t xml:space="preserve"> − D</w:t>
            </w:r>
            <w:r>
              <w:rPr>
                <w:vertAlign w:val="superscript"/>
              </w:rPr>
              <w:t>F</w:t>
            </w:r>
            <w:r>
              <w: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Extension.</w:t>
            </w:r>
            <w:r>
              <w:t xml:space="preserve"> Explain why D₀₀</w:t>
            </w:r>
            <w:r>
              <w:rPr>
                <w:vertAlign w:val="superscript"/>
              </w:rPr>
              <w:t>C</w:t>
            </w:r>
            <w:r>
              <w:t xml:space="preserve"> has no pole at k² = 0, and identify the interaction it describes in position space.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List the gauge-invariant subsets of one-loop diagrams in electron-muon scattering.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Using Section 5.1, find the value of ξ that makes Z₂ finite at one loop, and explain why this cannot make any physical prediction finite that was not already.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Explain why δm must be gauge independent, using the fact that the pole mass is measurable.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Show that the open-path phase e∫A·dl is not gauge invariant, but that the closed-path phase is.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For an electron (charge magnitude e), compute the flux that shifts the Aharonov–Bohm pattern by one full period, in webers, using h/e.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Show that ½M²A</w:t>
            </w:r>
            <w:r>
              <w:rPr>
                <w:vertAlign w:val="subscript"/>
              </w:rPr>
              <w:t>μ</w:t>
            </w:r>
            <w:r>
              <w:t>A</w:t>
            </w:r>
            <w:r>
              <w:rPr>
                <w:vertAlign w:val="superscript"/>
              </w:rPr>
              <w:t>μ</w:t>
            </w:r>
            <w:r>
              <w:t xml:space="preserve"> is not gauge invariant, and that F</w:t>
            </w:r>
            <w:r>
              <w:rPr>
                <w:vertAlign w:val="subscript"/>
              </w:rPr>
              <w:t>μν</w:t>
            </w:r>
            <w:r>
              <w:t>F</w:t>
            </w:r>
            <w:r>
              <w:rPr>
                <w:vertAlign w:val="superscript"/>
              </w:rPr>
              <w:t>μν</w:t>
            </w:r>
            <w:r>
              <w:t xml:space="preserve"> and ψ̄σ</w:t>
            </w:r>
            <w:r>
              <w:rPr>
                <w:vertAlign w:val="superscript"/>
              </w:rPr>
              <w:t>μν</w:t>
            </w:r>
            <w:r>
              <w:t>ψF</w:t>
            </w:r>
            <w:r>
              <w:rPr>
                <w:vertAlign w:val="subscript"/>
              </w:rPr>
              <w:t>μν</w:t>
            </w:r>
            <w:r>
              <w:t xml:space="preserve"> are.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Challenge.</w:t>
            </w:r>
            <w:r>
              <w:t xml:space="preserve"> The electron propagator at p² ≠ m² is gauge dependent, yet Lesson 68 used its pole to define m. Explain why the location of the pole is gauge independent even though the propagator is not.</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D</w:t>
      </w:r>
      <w:r>
        <w:rPr>
          <w:vertAlign w:val="subscript"/>
        </w:rPr>
        <w:t>μ</w:t>
      </w:r>
      <w:r>
        <w:t>ψ → (∂</w:t>
      </w:r>
      <w:r>
        <w:rPr>
          <w:vertAlign w:val="subscript"/>
        </w:rPr>
        <w:t>μ</w:t>
      </w:r>
      <w:r>
        <w:t xml:space="preserve"> + ieA</w:t>
      </w:r>
      <w:r>
        <w:rPr>
          <w:vertAlign w:val="subscript"/>
        </w:rPr>
        <w:t>μ</w:t>
      </w:r>
      <w:r>
        <w:t xml:space="preserve"> + ie∂</w:t>
      </w:r>
      <w:r>
        <w:rPr>
          <w:vertAlign w:val="subscript"/>
        </w:rPr>
        <w:t>μ</w:t>
      </w:r>
      <w:r>
        <w:t>χ)(e</w:t>
      </w:r>
      <w:r>
        <w:rPr>
          <w:vertAlign w:val="superscript"/>
        </w:rPr>
        <w:t>−ieχ</w:t>
      </w:r>
      <w:r>
        <w:t>ψ) = e</w:t>
      </w:r>
      <w:r>
        <w:rPr>
          <w:vertAlign w:val="superscript"/>
        </w:rPr>
        <w:t>−ieχ</w:t>
      </w:r>
      <w:r>
        <w:t>(∂</w:t>
      </w:r>
      <w:r>
        <w:rPr>
          <w:vertAlign w:val="subscript"/>
        </w:rPr>
        <w:t>μ</w:t>
      </w:r>
      <w:r>
        <w:t>ψ − ie∂</w:t>
      </w:r>
      <w:r>
        <w:rPr>
          <w:vertAlign w:val="subscript"/>
        </w:rPr>
        <w:t>μ</w:t>
      </w:r>
      <w:r>
        <w:t>χψ + ieA</w:t>
      </w:r>
      <w:r>
        <w:rPr>
          <w:vertAlign w:val="subscript"/>
        </w:rPr>
        <w:t>μ</w:t>
      </w:r>
      <w:r>
        <w:t>ψ + ie∂</w:t>
      </w:r>
      <w:r>
        <w:rPr>
          <w:vertAlign w:val="subscript"/>
        </w:rPr>
        <w:t>μ</w:t>
      </w:r>
      <w:r>
        <w:t>χψ) = e</w:t>
      </w:r>
      <w:r>
        <w:rPr>
          <w:vertAlign w:val="superscript"/>
        </w:rPr>
        <w:t>−ieχ</w:t>
      </w:r>
      <w:r>
        <w:t>D</w:t>
      </w:r>
      <w:r>
        <w:rPr>
          <w:vertAlign w:val="subscript"/>
        </w:rPr>
        <w:t>μ</w:t>
      </w:r>
      <w:r>
        <w:t>ψ. Then ψ̄iD̸ψ and mψ̄ψ are invariant, and F</w:t>
      </w:r>
      <w:r>
        <w:rPr>
          <w:vertAlign w:val="subscript"/>
        </w:rPr>
        <w:t>μν</w:t>
      </w:r>
      <w:r>
        <w:t xml:space="preserve"> is unchanged.</w:t>
      </w:r>
    </w:p>
    <w:p>
      <w:r>
        <w:rPr>
          <w:b/>
        </w:rPr>
        <w:t>2.</w:t>
      </w:r>
      <w:r>
        <w:t xml:space="preserve"> </w:t>
      </w:r>
      <w:r>
        <w:t>∂·A → ∂·A + ∂²χ, so (∂·A)² → (∂·A)² + 2(∂·A)∂²χ + (∂²χ)². The change vanishes only if ∂²χ = 0.</w:t>
      </w:r>
    </w:p>
    <w:p>
      <w:r>
        <w:rPr>
          <w:b/>
        </w:rPr>
        <w:t>3.</w:t>
      </w:r>
      <w:r>
        <w:t xml:space="preserve"> </w:t>
      </w:r>
      <w:r>
        <w:t>D = −i[g − (1−ξ)kk/k²]/k² = −ig/k² + i(1−ξ)kk/k⁴. Only the second term depends on ξ, and its derivative is −ik</w:t>
      </w:r>
      <w:r>
        <w:rPr>
          <w:vertAlign w:val="subscript"/>
        </w:rPr>
        <w:t>μ</w:t>
      </w:r>
      <w:r>
        <w:t>k</w:t>
      </w:r>
      <w:r>
        <w:rPr>
          <w:vertAlign w:val="subscript"/>
        </w:rPr>
        <w:t>ν</w:t>
      </w:r>
      <w:r>
        <w:t>/k⁴.</w:t>
      </w:r>
    </w:p>
    <w:p>
      <w:r>
        <w:rPr>
          <w:b/>
        </w:rPr>
        <w:t>4.</w:t>
      </w:r>
      <w:r>
        <w:t xml:space="preserve"> </w:t>
      </w:r>
      <w:r>
        <w:t>∂ℳ/∂ξ ∝ J</w:t>
      </w:r>
      <w:r>
        <w:rPr>
          <w:vertAlign w:val="subscript"/>
        </w:rPr>
        <w:t>e</w:t>
      </w:r>
      <w:r>
        <w:rPr>
          <w:vertAlign w:val="superscript"/>
        </w:rPr>
        <w:t>μ</w:t>
      </w:r>
      <w:r>
        <w:t>(−iq</w:t>
      </w:r>
      <w:r>
        <w:rPr>
          <w:vertAlign w:val="subscript"/>
        </w:rPr>
        <w:t>μ</w:t>
      </w:r>
      <w:r>
        <w:t>q</w:t>
      </w:r>
      <w:r>
        <w:rPr>
          <w:vertAlign w:val="subscript"/>
        </w:rPr>
        <w:t>ν</w:t>
      </w:r>
      <w:r>
        <w:t>/q⁴)J</w:t>
      </w:r>
      <w:r>
        <w:rPr>
          <w:vertAlign w:val="subscript"/>
        </w:rPr>
        <w:t>μ</w:t>
      </w:r>
      <w:r>
        <w:rPr>
          <w:vertAlign w:val="superscript"/>
        </w:rPr>
        <w:t>ν</w:t>
      </w:r>
      <w:r>
        <w:t xml:space="preserve"> = −i(q·J</w:t>
      </w:r>
      <w:r>
        <w:rPr>
          <w:vertAlign w:val="subscript"/>
        </w:rPr>
        <w:t>e</w:t>
      </w:r>
      <w:r>
        <w:t>)(q·J</w:t>
      </w:r>
      <w:r>
        <w:rPr>
          <w:vertAlign w:val="subscript"/>
        </w:rPr>
        <w:t>μ</w:t>
      </w:r>
      <w:r>
        <w:t>)/q⁴. By Lesson 71, Exercise 10, q·J</w:t>
      </w:r>
      <w:r>
        <w:rPr>
          <w:vertAlign w:val="subscript"/>
        </w:rPr>
        <w:t>e</w:t>
      </w:r>
      <w:r>
        <w:t xml:space="preserve"> = 0 for on-shell spinors.</w:t>
      </w:r>
    </w:p>
    <w:p>
      <w:r>
        <w:rPr>
          <w:b/>
        </w:rPr>
        <w:t>5.</w:t>
      </w:r>
      <w:r>
        <w:t xml:space="preserve"> </w:t>
      </w:r>
      <w:r>
        <w:t>00: Worked example 3. 0i: D</w:t>
      </w:r>
      <w:r>
        <w:rPr>
          <w:vertAlign w:val="superscript"/>
        </w:rPr>
        <w:t>C</w:t>
      </w:r>
      <w:r>
        <w:t>₀ᵢ = 0 and D</w:t>
      </w:r>
      <w:r>
        <w:rPr>
          <w:vertAlign w:val="superscript"/>
        </w:rPr>
        <w:t>F</w:t>
      </w:r>
      <w:r>
        <w:t>₀ᵢ = 0. The right side gives (i/(|k|²k²))[k₀(k₀n</w:t>
      </w:r>
      <w:r>
        <w:rPr>
          <w:vertAlign w:val="subscript"/>
        </w:rPr>
        <w:t>i</w:t>
      </w:r>
      <w:r>
        <w:t xml:space="preserve"> + n₀k</w:t>
      </w:r>
      <w:r>
        <w:rPr>
          <w:vertAlign w:val="subscript"/>
        </w:rPr>
        <w:t>i</w:t>
      </w:r>
      <w:r>
        <w:t>) − k₀k</w:t>
      </w:r>
      <w:r>
        <w:rPr>
          <w:vertAlign w:val="subscript"/>
        </w:rPr>
        <w:t>i</w:t>
      </w:r>
      <w:r>
        <w:t>] = (i/(|k|²k²))[k₀k</w:t>
      </w:r>
      <w:r>
        <w:rPr>
          <w:vertAlign w:val="subscript"/>
        </w:rPr>
        <w:t>i</w:t>
      </w:r>
      <w:r>
        <w:t xml:space="preserve"> − k₀k</w:t>
      </w:r>
      <w:r>
        <w:rPr>
          <w:vertAlign w:val="subscript"/>
        </w:rPr>
        <w:t>i</w:t>
      </w:r>
      <w:r>
        <w:t>] = 0, using n</w:t>
      </w:r>
      <w:r>
        <w:rPr>
          <w:vertAlign w:val="subscript"/>
        </w:rPr>
        <w:t>i</w:t>
      </w:r>
      <w:r>
        <w:t xml:space="preserve"> = 0 and n₀ = 1. ij: D</w:t>
      </w:r>
      <w:r>
        <w:rPr>
          <w:vertAlign w:val="superscript"/>
        </w:rPr>
        <w:t>F</w:t>
      </w:r>
      <w:r>
        <w:rPr>
          <w:vertAlign w:val="subscript"/>
        </w:rPr>
        <w:t>ij</w:t>
      </w:r>
      <w:r>
        <w:t xml:space="preserve"> = −ig</w:t>
      </w:r>
      <w:r>
        <w:rPr>
          <w:vertAlign w:val="subscript"/>
        </w:rPr>
        <w:t>ij</w:t>
      </w:r>
      <w:r>
        <w:t>/k² = iδ</w:t>
      </w:r>
      <w:r>
        <w:rPr>
          <w:vertAlign w:val="subscript"/>
        </w:rPr>
        <w:t>ij</w:t>
      </w:r>
      <w:r>
        <w:t>/k², so D</w:t>
      </w:r>
      <w:r>
        <w:rPr>
          <w:vertAlign w:val="superscript"/>
        </w:rPr>
        <w:t>C</w:t>
      </w:r>
      <w:r>
        <w:rPr>
          <w:vertAlign w:val="subscript"/>
        </w:rPr>
        <w:t>ij</w:t>
      </w:r>
      <w:r>
        <w:t xml:space="preserve"> − D</w:t>
      </w:r>
      <w:r>
        <w:rPr>
          <w:vertAlign w:val="superscript"/>
        </w:rPr>
        <w:t>F</w:t>
      </w:r>
      <w:r>
        <w:rPr>
          <w:vertAlign w:val="subscript"/>
        </w:rPr>
        <w:t>ij</w:t>
      </w:r>
      <w:r>
        <w:t xml:space="preserve"> = −ik</w:t>
      </w:r>
      <w:r>
        <w:rPr>
          <w:vertAlign w:val="subscript"/>
        </w:rPr>
        <w:t>ik</w:t>
      </w:r>
      <w:r>
        <w:rPr>
          <w:vertAlign w:val="subscript"/>
        </w:rPr>
        <w:t>j</w:t>
      </w:r>
      <w:r>
        <w:t>/(|k|²k²). The right side gives −ik</w:t>
      </w:r>
      <w:r>
        <w:rPr>
          <w:vertAlign w:val="subscript"/>
        </w:rPr>
        <w:t>ik</w:t>
      </w:r>
      <w:r>
        <w:rPr>
          <w:vertAlign w:val="subscript"/>
        </w:rPr>
        <w:t>j</w:t>
      </w:r>
      <w:r>
        <w:t>/(|k|²k²), with the products of lower spatial components equal to those of upper ones.</w:t>
      </w:r>
    </w:p>
    <w:p>
      <w:r>
        <w:rPr>
          <w:b/>
        </w:rPr>
        <w:t>6.</w:t>
      </w:r>
      <w:r>
        <w:t xml:space="preserve"> </w:t>
      </w:r>
      <w:r>
        <w:t>D₀₀</w:t>
      </w:r>
      <w:r>
        <w:rPr>
          <w:vertAlign w:val="superscript"/>
        </w:rPr>
        <w:t>C</w:t>
      </w:r>
      <w:r>
        <w:t xml:space="preserve"> = i/|k|² depends only on the three-momentum, not on k₀. In position space this is instantaneous in time and falls as 1/(4πr) in space: the Coulomb interaction between the charge densities.</w:t>
      </w:r>
    </w:p>
    <w:p>
      <w:r>
        <w:rPr>
          <w:b/>
        </w:rPr>
        <w:t>7.</w:t>
      </w:r>
      <w:r>
        <w:t xml:space="preserve"> </w:t>
      </w:r>
      <w:r>
        <w:t>The vacuum-polarization insertion in the photon line. The electron vertex correction with self-energy insertions on the two external electron legs. The same for the muon. The box and crossed-box diagrams with two photons exchanged.</w:t>
      </w:r>
    </w:p>
    <w:p>
      <w:r>
        <w:rPr>
          <w:b/>
        </w:rPr>
        <w:t>8.</w:t>
      </w:r>
      <w:r>
        <w:t xml:space="preserve"> </w:t>
      </w:r>
      <w:r>
        <w:t>ξ = 0, Landau gauge. Z₂ is not an observable, so making it finite changes only how a divergence is distributed between intermediate quantities. Every physical amplitude still needs Z₃ and the mass counterterm, and its value is unchanged.</w:t>
      </w:r>
    </w:p>
    <w:p>
      <w:r>
        <w:rPr>
          <w:b/>
        </w:rPr>
        <w:t>9.</w:t>
      </w:r>
      <w:r>
        <w:t xml:space="preserve"> </w:t>
      </w:r>
      <w:r>
        <w:t>The pole mass is the energy of a free electron at rest, which can be measured, for example from the cyclotron frequency in a Penning trap. A measurable number cannot depend on a choice made in the calculation.</w:t>
      </w:r>
    </w:p>
    <w:p>
      <w:r>
        <w:rPr>
          <w:b/>
        </w:rPr>
        <w:t>10.</w:t>
      </w:r>
      <w:r>
        <w:t xml:space="preserve"> </w:t>
      </w:r>
      <w:r>
        <w:t>Under A → A + ∇χ, ∫</w:t>
      </w:r>
      <w:r>
        <w:rPr>
          <w:vertAlign w:val="subscript"/>
        </w:rPr>
        <w:t>P</w:t>
      </w:r>
      <w:r>
        <w:rPr>
          <w:vertAlign w:val="superscript"/>
        </w:rPr>
        <w:t>Q</w:t>
      </w:r>
      <w:r>
        <w:t xml:space="preserve"> A·dl changes by χ(Q) − χ(P), which does not vanish in general. For a closed path, Q = P, so the change vanishes, and Stokes's theorem gives ∮A·dl = ∫B·dS = Φ</w:t>
      </w:r>
      <w:r>
        <w:rPr>
          <w:vertAlign w:val="subscript"/>
        </w:rPr>
        <w:t>B</w:t>
      </w:r>
      <w:r>
        <w:t>.</w:t>
      </w:r>
    </w:p>
    <w:p>
      <w:r>
        <w:rPr>
          <w:b/>
        </w:rPr>
        <w:t>11.</w:t>
      </w:r>
      <w:r>
        <w:t xml:space="preserve"> </w:t>
      </w:r>
      <w:r>
        <w:t>h/e = 6.626×10⁻³⁴ / 1.602×10⁻¹⁹ = 4.14×10⁻¹⁵ Wb. A superconducting flux quantum is h/2e = 2.07×10⁻¹⁵ Wb, half this value, because it involves pairs of charge 2e.</w:t>
      </w:r>
    </w:p>
    <w:p>
      <w:r>
        <w:rPr>
          <w:b/>
        </w:rPr>
        <w:t>12.</w:t>
      </w:r>
      <w:r>
        <w:t xml:space="preserve"> </w:t>
      </w:r>
      <w:r>
        <w:t>A</w:t>
      </w:r>
      <w:r>
        <w:rPr>
          <w:vertAlign w:val="subscript"/>
        </w:rPr>
        <w:t>μ</w:t>
      </w:r>
      <w:r>
        <w:t>A</w:t>
      </w:r>
      <w:r>
        <w:rPr>
          <w:vertAlign w:val="superscript"/>
        </w:rPr>
        <w:t>μ</w:t>
      </w:r>
      <w:r>
        <w:t xml:space="preserve"> → A</w:t>
      </w:r>
      <w:r>
        <w:rPr>
          <w:vertAlign w:val="subscript"/>
        </w:rPr>
        <w:t>μ</w:t>
      </w:r>
      <w:r>
        <w:t>A</w:t>
      </w:r>
      <w:r>
        <w:rPr>
          <w:vertAlign w:val="superscript"/>
        </w:rPr>
        <w:t>μ</w:t>
      </w:r>
      <w:r>
        <w:t xml:space="preserve"> + 2A</w:t>
      </w:r>
      <w:r>
        <w:rPr>
          <w:vertAlign w:val="superscript"/>
        </w:rPr>
        <w:t>μ</w:t>
      </w:r>
      <w:r>
        <w:t>∂</w:t>
      </w:r>
      <w:r>
        <w:rPr>
          <w:vertAlign w:val="subscript"/>
        </w:rPr>
        <w:t>μ</w:t>
      </w:r>
      <w:r>
        <w:t>χ + ∂</w:t>
      </w:r>
      <w:r>
        <w:rPr>
          <w:vertAlign w:val="subscript"/>
        </w:rPr>
        <w:t>μ</w:t>
      </w:r>
      <w:r>
        <w:t>χ∂</w:t>
      </w:r>
      <w:r>
        <w:rPr>
          <w:vertAlign w:val="superscript"/>
        </w:rPr>
        <w:t>μ</w:t>
      </w:r>
      <w:r>
        <w:t>χ, which is not invariant. F</w:t>
      </w:r>
      <w:r>
        <w:rPr>
          <w:vertAlign w:val="subscript"/>
        </w:rPr>
        <w:t>μν</w:t>
      </w:r>
      <w:r>
        <w:t xml:space="preserve"> is invariant, so F² is. Under the transformation, ψ̄σ</w:t>
      </w:r>
      <w:r>
        <w:rPr>
          <w:vertAlign w:val="superscript"/>
        </w:rPr>
        <w:t>μν</w:t>
      </w:r>
      <w:r>
        <w:t>ψ is invariant because the phases cancel, and F</w:t>
      </w:r>
      <w:r>
        <w:rPr>
          <w:vertAlign w:val="subscript"/>
        </w:rPr>
        <w:t>μν</w:t>
      </w:r>
      <w:r>
        <w:t xml:space="preserve"> is invariant, so the product is.</w:t>
      </w:r>
    </w:p>
    <w:p>
      <w:r>
        <w:rPr>
          <w:b/>
        </w:rPr>
        <w:t>13.</w:t>
      </w:r>
      <w:r>
        <w:t xml:space="preserve"> </w:t>
      </w:r>
      <w:r>
        <w:t>The propagator's ξ-dependence comes from terms that vanish on shell, or that change only the residue Z₂. The location of the pole is the mass of a particle that appears as an external state in physical scattering amplitudes, and those are gauge independent. If the pole moved with ξ, some physical cross section would have a ξ-dependent singularity, contradicting Section 2.2.</w:t>
      </w:r>
    </w:p>
    <w:p>
      <w:pPr>
        <w:pStyle w:val="Heading2"/>
      </w:pPr>
      <w:r>
        <w:t>Mastery checklist</w:t>
      </w:r>
    </w:p>
    <w:p>
      <w:pPr>
        <w:pStyle w:val="ListBullet"/>
      </w:pPr>
      <w:r>
        <w:t>I can distinguish the gauge invariance of ℒ from the gauge independence of observables, and explain gauge invariance as a redundancy.</w:t>
      </w:r>
    </w:p>
    <w:p>
      <w:pPr>
        <w:pStyle w:val="ListBullet"/>
      </w:pPr>
      <w:r>
        <w:t>I can show ∂ℳ/∂ξ = 0 using ∂D/∂ξ ∝ k</w:t>
      </w:r>
      <w:r>
        <w:rPr>
          <w:vertAlign w:val="subscript"/>
        </w:rPr>
        <w:t>μ</w:t>
      </w:r>
      <w:r>
        <w:t>k</w:t>
      </w:r>
      <w:r>
        <w:rPr>
          <w:vertAlign w:val="subscript"/>
        </w:rPr>
        <w:t>ν</w:t>
      </w:r>
      <w:r>
        <w:t xml:space="preserve"> and the Ward identity.</w:t>
      </w:r>
    </w:p>
    <w:p>
      <w:pPr>
        <w:pStyle w:val="ListBullet"/>
      </w:pPr>
      <w:r>
        <w:t>I can show that Coulomb gauge and covariant gauges give the same S-matrix.</w:t>
      </w:r>
    </w:p>
    <w:p>
      <w:pPr>
        <w:pStyle w:val="ListBullet"/>
      </w:pPr>
      <w:r>
        <w:t>I can identify gauge-invariant subsets and use a leftover ξ as an error check.</w:t>
      </w:r>
    </w:p>
    <w:p>
      <w:pPr>
        <w:pStyle w:val="ListBullet"/>
      </w:pPr>
      <w:r>
        <w:t>I can classify Z₂, δm, Z₃, α(Q²), and cross sections as gauge dependent or independent.</w:t>
      </w:r>
    </w:p>
    <w:p>
      <w:pPr>
        <w:pStyle w:val="ListBullet"/>
      </w:pPr>
      <w:r>
        <w:t>I can derive the Aharonov–Bohm phase and explain why it is observable.</w:t>
      </w:r>
    </w:p>
    <w:p>
      <w:pPr>
        <w:pStyle w:val="Heading2"/>
      </w:pPr>
      <w:r>
        <w:t>Next lesson</w:t>
      </w:r>
    </w:p>
    <w:p>
      <w:r>
        <w:t>Lesson 74, Infrared Divergences, turns from gauge artifacts to a genuine infinity that survives in a physical exclusive rate: the infrared divergence.</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73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Gauge Invariance</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