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br w:type="page"/>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A complete pass through this volume — Prologues through Lesson 87 — is roughly 340 to 540 hours of work, pencil-and-paper included; the routes below break that total down by section.</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drawing>
          <wp:inline xmlns:a="http://schemas.openxmlformats.org/drawingml/2006/main" xmlns:pic="http://schemas.openxmlformats.org/drawingml/2006/picture">
            <wp:extent cx="5303520" cy="4435058"/>
            <wp:docPr id="119" name="Picture 11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303520" cy="4435058"/>
                    </a:xfrm>
                    <a:prstGeom prst="rect"/>
                  </pic:spPr>
                </pic:pic>
              </a:graphicData>
            </a:graphic>
          </wp:inline>
        </w:drawing>
      </w:r>
    </w:p>
    <w:p>
      <w:pPr>
        <w:spacing w:after="200"/>
        <w:jc w:val="center"/>
      </w:pPr>
      <w:r>
        <w:rPr>
          <w:i/>
          <w:sz w:val="19"/>
        </w:rPr>
        <w:t>The core track (shaded) inside the full course.</w:t>
      </w:r>
    </w:p>
    <w:p>
      <w:r>
        <w:t>Routes through the full course:</w:t>
      </w:r>
    </w:p>
    <w:p>
      <w:pPr>
        <w:pStyle w:val="ListBullet"/>
      </w:pPr>
      <w:r>
        <w:t>Prologues 1–6 first, always: Feynman’s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Prologue 7 is Maxwell as the many-photon alternative; Prologue 8 names bras and kets and the Schrödinger equation; Prologue 9 reads S-parameters as ⟨f|S|i⟩ and Feynman diagrams slowly enough for a first reading. Then Lesson 1 begins the algebra. Mead’s view waits until after Lesson 41.</w:t>
      </w:r>
    </w:p>
    <w:p>
      <w:r>
        <w:br w:type="page"/>
      </w:r>
    </w:p>
    <w:p>
      <w:bookmarkStart w:id="4001" w:name="Prologue1"/>
      <w:pPr>
        <w:pStyle w:val="Heading1"/>
      </w:pPr>
      <w:r>
        <w:t>Prologue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Prologue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drawing>
          <wp:inline xmlns:a="http://schemas.openxmlformats.org/drawingml/2006/main" xmlns:pic="http://schemas.openxmlformats.org/drawingml/2006/picture">
            <wp:extent cx="5303520" cy="1340571"/>
            <wp:docPr id="82" name="Picture 8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1340571"/>
                    </a:xfrm>
                    <a:prstGeom prst="rect"/>
                  </pic:spPr>
                </pic:pic>
              </a:graphicData>
            </a:graphic>
          </wp:inline>
        </w:drawing>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color of light — towards the red — no electrons come off, however bright the lamp. Above that color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Prologue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drawing>
          <wp:inline xmlns:a="http://schemas.openxmlformats.org/drawingml/2006/main" xmlns:pic="http://schemas.openxmlformats.org/drawingml/2006/picture">
            <wp:extent cx="5486400" cy="1641834"/>
            <wp:docPr id="83" name="Picture 8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486400" cy="1641834"/>
                    </a:xfrm>
                    <a:prstGeom prst="rect"/>
                  </pic:spPr>
                </pic:pic>
              </a:graphicData>
            </a:graphic>
          </wp:inline>
        </w:drawing>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millimeter — about one and a half million turns per meter. Blue light turns faster than red: about two and a quarter million turns per meter. So color,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drawing>
          <wp:inline xmlns:a="http://schemas.openxmlformats.org/drawingml/2006/main" xmlns:pic="http://schemas.openxmlformats.org/drawingml/2006/picture">
            <wp:extent cx="5669280" cy="2005080"/>
            <wp:docPr id="84" name="Picture 8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69280" cy="2005080"/>
                    </a:xfrm>
                    <a:prstGeom prst="rect"/>
                  </pic:spPr>
                </pic:pic>
              </a:graphicData>
            </a:graphic>
          </wp:inline>
        </w:drawing>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Prologue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Prologue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meter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Prologue 2 puts the arrow rule to work on a puzzle you can see in any shop window: glass reflects about 4 photons in 100, yet a thin sheet of glass can reflect anything from none to 16, depending on its thickness.</w:t>
      </w:r>
    </w:p>
    <w:p>
      <w:r>
        <w:br w:type="page"/>
      </w:r>
    </w:p>
    <w:p>
      <w:bookmarkStart w:id="4002" w:name="Prologue2"/>
      <w:pPr>
        <w:pStyle w:val="Heading1"/>
      </w:pPr>
      <w:r>
        <w:t>Prologue 2: Partial Reflection: The Puzzle of the Glass Sheet</w:t>
      </w:r>
      <w:bookmarkEnd w:id="4002"/>
    </w:p>
    <w:p>
      <w:pPr>
        <w:pStyle w:val="Heading2"/>
      </w:pPr>
      <w:r>
        <w:t>How to use this prologue</w:t>
      </w:r>
    </w:p>
    <w:p>
      <w:r>
        <w:t>Prologue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drawing>
          <wp:inline xmlns:a="http://schemas.openxmlformats.org/drawingml/2006/main" xmlns:pic="http://schemas.openxmlformats.org/drawingml/2006/picture">
            <wp:extent cx="5120640" cy="2493665"/>
            <wp:docPr id="85" name="Picture 8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2493665"/>
                    </a:xfrm>
                    <a:prstGeom prst="rect"/>
                  </pic:spPr>
                </pic:pic>
              </a:graphicData>
            </a:graphic>
          </wp:inline>
        </w:drawing>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Prologue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drawing>
          <wp:inline xmlns:a="http://schemas.openxmlformats.org/drawingml/2006/main" xmlns:pic="http://schemas.openxmlformats.org/drawingml/2006/picture">
            <wp:extent cx="5303520" cy="2076792"/>
            <wp:docPr id="86" name="Picture 8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2076792"/>
                    </a:xfrm>
                    <a:prstGeom prst="rect"/>
                  </pic:spPr>
                </pic:pic>
              </a:graphicData>
            </a:graphic>
          </wp:inline>
        </w:drawing>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drawing>
          <wp:inline xmlns:a="http://schemas.openxmlformats.org/drawingml/2006/main" xmlns:pic="http://schemas.openxmlformats.org/drawingml/2006/picture">
            <wp:extent cx="5486400" cy="2546971"/>
            <wp:docPr id="87" name="Picture 8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486400" cy="2546971"/>
                    </a:xfrm>
                    <a:prstGeom prst="rect"/>
                  </pic:spPr>
                </pic:pic>
              </a:graphicData>
            </a:graphic>
          </wp:inline>
        </w:drawing>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Suppose the extra trip through the glass sheet makes exactly one whole extra turn, so that before applying the special rule the two arrows point the same way: what happens to the final arrow and the reflection probability once the front arrow is reversed as the rule requires?</w:t>
      </w:r>
    </w:p>
    <w:p>
      <w:r>
        <w:t>Reversing the front arrow makes the two arrows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Prologue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millimeter of glass it turns about 1.5 times as much as per millimeter of air. For red light (about 650 nm in air) that means one turn for each 430 nanometers or so of glass.</w:t>
      </w:r>
    </w:p>
    <w:p>
      <w:r>
        <w:t>The back-surface trip goes through the glass twice. So each extra 215 nanometers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drawing>
          <wp:inline xmlns:a="http://schemas.openxmlformats.org/drawingml/2006/main" xmlns:pic="http://schemas.openxmlformats.org/drawingml/2006/picture">
            <wp:extent cx="5669280" cy="1677720"/>
            <wp:docPr id="88" name="Picture 8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1677720"/>
                    </a:xfrm>
                    <a:prstGeom prst="rect"/>
                  </pic:spPr>
                </pic:pic>
              </a:graphicData>
            </a:graphic>
          </wp:inline>
        </w:drawing>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colors and many slightly different thicknesses at once, and Prologue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colors.</w:t>
      </w:r>
    </w:p>
    <w:p>
      <w:pPr>
        <w:pStyle w:val="Heading2"/>
      </w:pPr>
      <w:r>
        <w:t>6 Colors: soap bubbles and coated lenses</w:t>
      </w:r>
    </w:p>
    <w:p>
      <w:r>
        <w:t>Why colors? Each color has its own stopwatch speed. For a given film thickness, the extra trip may give red light a half-turn (bright reflection) and blue light nearly a whole turn (almost no reflection). White light contains all colors, so the film reflects some colors strongly and others weakly, and you see the strong ones. Where the thickness changes, the color changes. That is why a soap bubble or an oil slick on a wet road shows bands of color.</w:t>
      </w:r>
    </w:p>
    <w:p>
      <w:pPr>
        <w:keepNext/>
        <w:spacing w:before="160" w:after="40"/>
        <w:jc w:val="center"/>
      </w:pPr>
      <w:r>
        <w:drawing>
          <wp:inline xmlns:a="http://schemas.openxmlformats.org/drawingml/2006/main" xmlns:pic="http://schemas.openxmlformats.org/drawingml/2006/picture">
            <wp:extent cx="5120640" cy="2469431"/>
            <wp:docPr id="89" name="Picture 8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2469431"/>
                    </a:xfrm>
                    <a:prstGeom prst="rect"/>
                  </pic:spPr>
                </pic:pic>
              </a:graphicData>
            </a:graphic>
          </wp:inline>
        </w:drawing>
      </w:r>
    </w:p>
    <w:p>
      <w:pPr>
        <w:spacing w:after="200"/>
        <w:jc w:val="center"/>
      </w:pPr>
      <w:r>
        <w:rPr>
          <w:i/>
          <w:sz w:val="19"/>
        </w:rPr>
        <w:t>Figure P2.5. Reflection from a soap film 400 nm thick, color by color (water: light about 1.33 times slower). Some colors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colors. They do not explain </w:t>
      </w:r>
      <w:r>
        <w:rPr>
          <w:i/>
        </w:rPr>
        <w:t>why</w:t>
      </w:r>
      <w:r>
        <w:t xml:space="preserve"> reflection happens at all, or why the length is 0.2. Those come later. Prologue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Prologue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colors turn at different rates, which gives soap-film colors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color and each slightly different thickness gives a different angle between the two arrows. Averaged over many effectively random angles, the arrows’ squares add (Prologue 1, Exercise 9): 0.04 + 0.04 = 0.08.</w:t>
      </w:r>
    </w:p>
    <w:p>
      <w:r>
        <w:rPr>
          <w:b/>
        </w:rPr>
        <w:t>4.</w:t>
      </w:r>
      <w:r>
        <w:t xml:space="preserve"> </w:t>
      </w:r>
      <w:r>
        <w:t>No: the extra trip gives a different turn for each color, so red and blue are canceled less well. They are reflected a little, and coated lenses typically look purple or magenta in reflection (red plus blue).</w:t>
      </w:r>
    </w:p>
    <w:p>
      <w:pPr>
        <w:pStyle w:val="Heading2"/>
      </w:pPr>
      <w:r>
        <w:t>Next lesson</w:t>
      </w:r>
    </w:p>
    <w:p>
      <w:r>
        <w:t>Prologue 3 lets light take every path at once — off a mirror, through a lens, across a diffraction grating — and shows why the familiar "angle in equals angle out" is what survives when arrows cancel.</w:t>
      </w:r>
    </w:p>
    <w:p>
      <w:r>
        <w:br w:type="page"/>
      </w:r>
    </w:p>
    <w:p>
      <w:bookmarkStart w:id="4003" w:name="Prologue3"/>
      <w:pPr>
        <w:pStyle w:val="Heading1"/>
      </w:pPr>
      <w:r>
        <w:t>Prologue 3: All the Paths: Mirror, Lens, and Grating</w:t>
      </w:r>
      <w:bookmarkEnd w:id="4003"/>
    </w:p>
    <w:p>
      <w:pPr>
        <w:pStyle w:val="Heading2"/>
      </w:pPr>
      <w:r>
        <w:t>How to use this prologue</w:t>
      </w:r>
    </w:p>
    <w:p>
      <w:r>
        <w:t xml:space="preserve">So far, each event had one or two ways to happen. Now there will be thousands, and you will see that the rule from Prologue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drawing>
          <wp:inline xmlns:a="http://schemas.openxmlformats.org/drawingml/2006/main" xmlns:pic="http://schemas.openxmlformats.org/drawingml/2006/picture">
            <wp:extent cx="5669280" cy="5058492"/>
            <wp:docPr id="90" name="Picture 9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69280" cy="5058492"/>
                    </a:xfrm>
                    <a:prstGeom prst="rect"/>
                  </pic:spPr>
                </pic:pic>
              </a:graphicData>
            </a:graphic>
          </wp:inline>
        </w:drawing>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neighboring paths differ in time a lot, so their arrows point every which way and cancel in little loops. Near the middle, neighboring paths have almost the same time, so their arrows point almost the same way and add up.</w:t>
      </w:r>
    </w:p>
    <w:p>
      <w:pPr>
        <w:keepNext/>
        <w:spacing w:before="160" w:after="40"/>
        <w:jc w:val="center"/>
      </w:pPr>
      <w:r>
        <w:drawing>
          <wp:inline xmlns:a="http://schemas.openxmlformats.org/drawingml/2006/main" xmlns:pic="http://schemas.openxmlformats.org/drawingml/2006/picture">
            <wp:extent cx="4206240" cy="3691103"/>
            <wp:docPr id="91" name="Picture 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206240" cy="3691103"/>
                    </a:xfrm>
                    <a:prstGeom prst="rect"/>
                  </pic:spPr>
                </pic:pic>
              </a:graphicData>
            </a:graphic>
          </wp:inline>
        </w:drawing>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drawing>
          <wp:inline xmlns:a="http://schemas.openxmlformats.org/drawingml/2006/main" xmlns:pic="http://schemas.openxmlformats.org/drawingml/2006/picture">
            <wp:extent cx="5486400" cy="2536816"/>
            <wp:docPr id="92" name="Picture 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86400" cy="2536816"/>
                    </a:xfrm>
                    <a:prstGeom prst="rect"/>
                  </pic:spPr>
                </pic:pic>
              </a:graphicData>
            </a:graphic>
          </wp:inline>
        </w:drawing>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color. So a grating sends red light to one angle and blue to another. The shimmering colors of a compact disc or a DVD are exactly this: the tracks are a grating. So are the colors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drawing>
          <wp:inline xmlns:a="http://schemas.openxmlformats.org/drawingml/2006/main" xmlns:pic="http://schemas.openxmlformats.org/drawingml/2006/picture">
            <wp:extent cx="5486400" cy="2020719"/>
            <wp:docPr id="93" name="Picture 9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486400" cy="2020719"/>
                    </a:xfrm>
                    <a:prstGeom prst="rect"/>
                  </pic:spPr>
                </pic:pic>
              </a:graphicData>
            </a:graphic>
          </wp:inline>
        </w:drawing>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canceling. It was never a rail the photon ran along. Electrons, it will turn out, behave in exactly the same way (Prologue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color’s stopwatch turns faster, and is that consistent with Prologue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color needs the larger angle for the arrows from neighboring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neighboring arrows point the same way and add.</w:t>
      </w:r>
    </w:p>
    <w:p>
      <w:r>
        <w:rPr>
          <w:b/>
        </w:rPr>
        <w:t>2.</w:t>
      </w:r>
      <w:r>
        <w:t xml:space="preserve"> </w:t>
      </w:r>
      <w:r>
        <w:t>Light does reflect there, and those arrows are just as long. But neighboring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(Prologue 1: 2.25 versus 1.5 million turns per meter). With a faster stopwatch, a smaller extra path is enough to make one extra turn between neighboring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color. A grating’s surviving arrows depend on the line spacing compared with each color’s stopwatch speed, so each color lines up at its own angle.</w:t>
      </w:r>
    </w:p>
    <w:p>
      <w:r>
        <w:rPr>
          <w:b/>
        </w:rPr>
        <w:t>4.</w:t>
      </w:r>
      <w:r>
        <w:t xml:space="preserve"> </w:t>
      </w:r>
      <w:r>
        <w:t>The 0.01 mm gap. The narrower the gap, the fewer the paths, the less cancellation, the wider the spread.</w:t>
      </w:r>
    </w:p>
    <w:p>
      <w:pPr>
        <w:pStyle w:val="Heading2"/>
      </w:pPr>
      <w:r>
        <w:t>Next lesson</w:t>
      </w:r>
    </w:p>
    <w:p>
      <w:r>
        <w:t>Prologue 4 slows down and looks at the arrows themselves: how to describe an arrow with two numbers, how "shrink and turn" becomes multiplication, and why that makes an arrow a complex number — still with only school mathematics.</w:t>
      </w:r>
    </w:p>
    <w:p>
      <w:r>
        <w:br w:type="page"/>
      </w:r>
    </w:p>
    <w:p>
      <w:bookmarkStart w:id="4004" w:name="Prologue4"/>
      <w:pPr>
        <w:pStyle w:val="Heading1"/>
      </w:pPr>
      <w:r>
        <w:t>Prologue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recognize the shorthand e</w:t>
      </w:r>
      <w:r>
        <w:rPr>
          <w:vertAlign w:val="superscript"/>
        </w:rPr>
        <w:t>iθ</w:t>
      </w:r>
      <w:r>
        <w:t>.</w:t>
      </w:r>
    </w:p>
    <w:p>
      <w:pPr>
        <w:pStyle w:val="ListBullet"/>
      </w:pPr>
      <w:r>
        <w:t>Redo Prologue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counterclockwise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drawing>
          <wp:inline xmlns:a="http://schemas.openxmlformats.org/drawingml/2006/main" xmlns:pic="http://schemas.openxmlformats.org/drawingml/2006/picture">
            <wp:extent cx="5120640" cy="3105509"/>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120640" cy="3105509"/>
                    </a:xfrm>
                    <a:prstGeom prst="rect"/>
                  </pic:spPr>
                </pic:pic>
              </a:graphicData>
            </a:graphic>
          </wp:inline>
        </w:drawing>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Prologue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Prologue 2, the arrow for reflection from the front of the glass was the arrow the photon had on arrival, </w:t>
      </w:r>
      <w:r>
        <w:rPr>
          <w:i/>
        </w:rPr>
        <w:t>shrunk</w:t>
      </w:r>
      <w:r>
        <w:t xml:space="preserve"> to 0.2 of its length and </w:t>
      </w:r>
      <w:r>
        <w:rPr>
          <w:i/>
        </w:rPr>
        <w:t>turned</w:t>
      </w:r>
      <w:r>
        <w:t xml:space="preserve"> by half a turn. In Prologue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drawing>
          <wp:inline xmlns:a="http://schemas.openxmlformats.org/drawingml/2006/main" xmlns:pic="http://schemas.openxmlformats.org/drawingml/2006/picture">
            <wp:extent cx="5486400" cy="1816418"/>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86400" cy="1816418"/>
                    </a:xfrm>
                    <a:prstGeom prst="rect"/>
                  </pic:spPr>
                </pic:pic>
              </a:graphicData>
            </a:graphic>
          </wp:inline>
        </w:drawing>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counterclockwise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drawing>
          <wp:inline xmlns:a="http://schemas.openxmlformats.org/drawingml/2006/main" xmlns:pic="http://schemas.openxmlformats.org/drawingml/2006/picture">
            <wp:extent cx="4023360" cy="3248458"/>
            <wp:docPr id="96" name="Picture 9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023360" cy="3248458"/>
                    </a:xfrm>
                    <a:prstGeom prst="rect"/>
                  </pic:spPr>
                </pic:pic>
              </a:graphicData>
            </a:graphic>
          </wp:inline>
        </w:drawing>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counterclockwise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drawing>
          <wp:inline xmlns:a="http://schemas.openxmlformats.org/drawingml/2006/main" xmlns:pic="http://schemas.openxmlformats.org/drawingml/2006/picture">
            <wp:extent cx="4023360" cy="3397777"/>
            <wp:docPr id="97" name="Picture 9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4023360" cy="3397777"/>
                    </a:xfrm>
                    <a:prstGeom prst="rect"/>
                  </pic:spPr>
                </pic:pic>
              </a:graphicData>
            </a:graphic>
          </wp:inline>
        </w:drawing>
      </w:r>
    </w:p>
    <w:p>
      <w:pPr>
        <w:spacing w:after="200"/>
        <w:jc w:val="center"/>
      </w:pPr>
      <w:r>
        <w:rPr>
          <w:i/>
          <w:sz w:val="19"/>
        </w:rPr>
        <w:t>Figure P4.4. The tip of a unit arrow at angle θ lies on a circle of radius 1. Its east part is cos θ and its north part is sin θ. The stopwatch hand of Prologue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Prologue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Prologue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Prologue 2, without drawing an arrow.</w:t>
      </w:r>
    </w:p>
    <w:p>
      <w:pPr>
        <w:keepNext/>
        <w:spacing w:before="160" w:after="40"/>
        <w:jc w:val="center"/>
      </w:pPr>
      <w:r>
        <w:drawing>
          <wp:inline xmlns:a="http://schemas.openxmlformats.org/drawingml/2006/main" xmlns:pic="http://schemas.openxmlformats.org/drawingml/2006/picture">
            <wp:extent cx="4937760" cy="2574219"/>
            <wp:docPr id="98" name="Picture 98"/>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4937760" cy="2574219"/>
                    </a:xfrm>
                    <a:prstGeom prst="rect"/>
                  </pic:spPr>
                </pic:pic>
              </a:graphicData>
            </a:graphic>
          </wp:inline>
        </w:drawing>
      </w:r>
    </w:p>
    <w:p>
      <w:pPr>
        <w:spacing w:after="200"/>
        <w:jc w:val="center"/>
      </w:pPr>
      <w:r>
        <w:rPr>
          <w:i/>
          <w:sz w:val="19"/>
        </w:rPr>
        <w:t>Figure P4.5. The formula P = 0.08(1 − cos φ) against the drawings of Prologue 2. The curve is Figure P2.2; the inset arrows are the three cases φ = 0°, 90°, 180°.</w:t>
      </w:r>
    </w:p>
    <w:p>
      <w:pPr>
        <w:pStyle w:val="Heading2"/>
      </w:pPr>
      <w:r>
        <w:t>8 Why bother?</w:t>
      </w:r>
    </w:p>
    <w:p>
      <w:r>
        <w:t>With two arrows, drawing is as quick as algebra. With the thousands of arrows of the mirror in Prologue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Prologue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Prologue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Prologue 5 brings in electrons. With them, the whole of QED at this level is three basic actions, each with its own arrow.</w:t>
      </w:r>
    </w:p>
    <w:p>
      <w:r>
        <w:br w:type="page"/>
      </w:r>
    </w:p>
    <w:p>
      <w:bookmarkStart w:id="4005" w:name="Prologue5"/>
      <w:pPr>
        <w:pStyle w:val="Heading1"/>
      </w:pPr>
      <w:r>
        <w:t>Prologue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(Prologue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drawing>
          <wp:inline xmlns:a="http://schemas.openxmlformats.org/drawingml/2006/main" xmlns:pic="http://schemas.openxmlformats.org/drawingml/2006/picture">
            <wp:extent cx="4572000" cy="2763672"/>
            <wp:docPr id="99" name="Picture 9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572000" cy="2763672"/>
                    </a:xfrm>
                    <a:prstGeom prst="rect"/>
                  </pic:spPr>
                </pic:pic>
              </a:graphicData>
            </a:graphic>
          </wp:inline>
        </w:drawing>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drawing>
          <wp:inline xmlns:a="http://schemas.openxmlformats.org/drawingml/2006/main" xmlns:pic="http://schemas.openxmlformats.org/drawingml/2006/picture">
            <wp:extent cx="5669280" cy="2405030"/>
            <wp:docPr id="100" name="Picture 1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69280" cy="2405030"/>
                    </a:xfrm>
                    <a:prstGeom prst="rect"/>
                  </pic:spPr>
                </pic:pic>
              </a:graphicData>
            </a:graphic>
          </wp:inline>
        </w:drawing>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Prologue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drawing>
          <wp:inline xmlns:a="http://schemas.openxmlformats.org/drawingml/2006/main" xmlns:pic="http://schemas.openxmlformats.org/drawingml/2006/picture">
            <wp:extent cx="5669280" cy="2993889"/>
            <wp:docPr id="101" name="Picture 1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69280" cy="2993889"/>
                    </a:xfrm>
                    <a:prstGeom prst="rect"/>
                  </pic:spPr>
                </pic:pic>
              </a:graphicData>
            </a:graphic>
          </wp:inline>
        </w:drawing>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(Prologue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Prologue 4, adds to nearly nothing. What survives is the contribution of the first and last layers: one from the front surface, one from the back.</w:t>
      </w:r>
    </w:p>
    <w:p>
      <w:pPr>
        <w:keepNext/>
        <w:spacing w:before="160" w:after="40"/>
        <w:jc w:val="center"/>
      </w:pPr>
      <w:r>
        <w:drawing>
          <wp:inline xmlns:a="http://schemas.openxmlformats.org/drawingml/2006/main" xmlns:pic="http://schemas.openxmlformats.org/drawingml/2006/picture">
            <wp:extent cx="5486400" cy="2369795"/>
            <wp:docPr id="102" name="Picture 10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486400" cy="2369795"/>
                    </a:xfrm>
                    <a:prstGeom prst="rect"/>
                  </pic:spPr>
                </pic:pic>
              </a:graphicData>
            </a:graphic>
          </wp:inline>
        </w:drawing>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Prologue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drawing>
          <wp:inline xmlns:a="http://schemas.openxmlformats.org/drawingml/2006/main" xmlns:pic="http://schemas.openxmlformats.org/drawingml/2006/picture">
            <wp:extent cx="4572000" cy="3087232"/>
            <wp:docPr id="103" name="Picture 103"/>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572000" cy="3087232"/>
                    </a:xfrm>
                    <a:prstGeom prst="rect"/>
                  </pic:spPr>
                </pic:pic>
              </a:graphicData>
            </a:graphic>
          </wp:inline>
        </w:drawing>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polarized;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Prologue 2.</w:t>
      </w:r>
    </w:p>
    <w:p>
      <w:pPr>
        <w:pStyle w:val="Heading2"/>
      </w:pPr>
      <w:r>
        <w:t>Next lesson</w:t>
      </w:r>
    </w:p>
    <w:p>
      <w:r>
        <w:t>Prologue 6 looks at what the three actions predict when they are combined in more elaborate ways — the electron’s magnetism, measured to twelve digits — and at what physicists still do not understand.</w:t>
      </w:r>
    </w:p>
    <w:p>
      <w:r>
        <w:br w:type="page"/>
      </w:r>
    </w:p>
    <w:p>
      <w:bookmarkStart w:id="4006" w:name="Prologue6"/>
      <w:pPr>
        <w:pStyle w:val="Heading1"/>
      </w:pPr>
      <w:r>
        <w:t>Prologue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Prologue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drawing>
          <wp:inline xmlns:a="http://schemas.openxmlformats.org/drawingml/2006/main" xmlns:pic="http://schemas.openxmlformats.org/drawingml/2006/picture">
            <wp:extent cx="5669280" cy="2647286"/>
            <wp:docPr id="104" name="Picture 104"/>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69280" cy="2647286"/>
                    </a:xfrm>
                    <a:prstGeom prst="rect"/>
                  </pic:spPr>
                </pic:pic>
              </a:graphicData>
            </a:graphic>
          </wp:inline>
        </w:drawing>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micrometer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cesium and rubidium atoms, disagree with each other slightly. That is an open problem, not a failure of the pictures.</w:t>
      </w:r>
    </w:p>
    <w:p>
      <w:pPr>
        <w:keepNext/>
        <w:spacing w:before="160" w:after="40"/>
        <w:jc w:val="center"/>
      </w:pPr>
      <w:r>
        <w:drawing>
          <wp:inline xmlns:a="http://schemas.openxmlformats.org/drawingml/2006/main" xmlns:pic="http://schemas.openxmlformats.org/drawingml/2006/picture">
            <wp:extent cx="5303520" cy="1557031"/>
            <wp:docPr id="105" name="Picture 105"/>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03520" cy="1557031"/>
                    </a:xfrm>
                    <a:prstGeom prst="rect"/>
                  </pic:spPr>
                </pic:pic>
              </a:graphicData>
            </a:graphic>
          </wp:inline>
        </w:drawing>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drawing>
          <wp:inline xmlns:a="http://schemas.openxmlformats.org/drawingml/2006/main" xmlns:pic="http://schemas.openxmlformats.org/drawingml/2006/picture">
            <wp:extent cx="4937760" cy="3862261"/>
            <wp:docPr id="106" name="Picture 10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937760" cy="3862261"/>
                    </a:xfrm>
                    <a:prstGeom prst="rect"/>
                  </pic:spPr>
                </pic:pic>
              </a:graphicData>
            </a:graphic>
          </wp:inline>
        </w:drawing>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behavior of light and electrons at energies far below those of particle colliders: reflection and refraction, the colors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Prologue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Prologue 7 puts Maxwell’s description of light — fields and waves — beside the photon picture, and says when each is the right tool.</w:t>
      </w:r>
    </w:p>
    <w:p>
      <w:r>
        <w:br w:type="page"/>
      </w:r>
    </w:p>
    <w:p>
      <w:bookmarkStart w:id="4007" w:name="Prologue7"/>
      <w:pPr>
        <w:pStyle w:val="Heading1"/>
      </w:pPr>
      <w:r>
        <w:t>Prologue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Prologue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traveling at a speed fixed by the constants in the equations.</w:t>
      </w:r>
    </w:p>
    <w:p>
      <w:pPr>
        <w:keepNext/>
        <w:spacing w:before="160" w:after="40"/>
        <w:jc w:val="center"/>
      </w:pPr>
      <w:r>
        <w:drawing>
          <wp:inline xmlns:a="http://schemas.openxmlformats.org/drawingml/2006/main" xmlns:pic="http://schemas.openxmlformats.org/drawingml/2006/picture">
            <wp:extent cx="5486400" cy="1558557"/>
            <wp:docPr id="107" name="Picture 10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1558557"/>
                    </a:xfrm>
                    <a:prstGeom prst="rect"/>
                  </pic:spPr>
                </pic:pic>
              </a:graphicData>
            </a:graphic>
          </wp:inline>
        </w:drawing>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w:t>
      </w:r>
    </w:p>
    <w:p>
      <w:r>
        <w:t>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7 as the classical alternative; read the Interlude as the quantum alternative to treating E and B as the primitive objects. The Feynman diagrams of Prologue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8 names the arrows with kets and bras and writes the Schrödinger equation, the law that turns them; Prologue 9 then connects them to the S-matrix and Feynman diagrams, still before </w:t>
      </w:r>
      <w:hyperlink w:anchor="Lesson1">
        <w:r>
          <w:rPr>
            <w:rStyle w:val="Hyperlink"/>
            <w:color w:val="0563C1"/>
            <w:u w:val="single"/>
          </w:rPr>
          <w:t xml:space="preserve">Lesson 1</w:t>
        </w:r>
      </w:hyperlink>
      <w:r>
        <w:t>’s algebra.</w:t>
      </w:r>
    </w:p>
    <w:p>
      <w:r>
        <w:br w:type="page"/>
      </w:r>
    </w:p>
    <w:p>
      <w:bookmarkStart w:id="4008" w:name="Prologue8"/>
      <w:pPr>
        <w:pStyle w:val="Heading1"/>
      </w:pPr>
      <w:r>
        <w:t>Prologue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keepNext/>
        <w:spacing w:before="160" w:after="40"/>
        <w:jc w:val="center"/>
      </w:pPr>
      <w:r>
        <w:drawing>
          <wp:inline xmlns:a="http://schemas.openxmlformats.org/drawingml/2006/main" xmlns:pic="http://schemas.openxmlformats.org/drawingml/2006/picture">
            <wp:extent cx="5120640" cy="853440"/>
            <wp:docPr id="108" name="Picture 10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120640" cy="853440"/>
                    </a:xfrm>
                    <a:prstGeom prst="rect"/>
                  </pic:spPr>
                </pic:pic>
              </a:graphicData>
            </a:graphic>
          </wp:inline>
        </w:drawing>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How is the English question "If the photon left the source, how likely is a click in patch A?" written in bra-ket notation, and how should the probability be computed when A and B are two undistinguished paths to the same click?</w:t>
      </w:r>
      <w:r>
        <w:rPr>
          <w:vertAlign w:val="subscript"/>
        </w:rPr>
      </w:r>
      <w:r/>
      <w:r>
        <w:rPr>
          <w:vertAlign w:val="subscript"/>
        </w:rPr>
      </w:r>
      <w:r/>
    </w:p>
    <w:p>
      <w:r>
        <w:t>Bra-ket: P=|⟨A|source⟩|². The ket |source⟩ is the situation after emission. The bra ⟨A| is the question "in patch A?" You do not add P(A)+P(B) when A and B are two undistinguished paths to the same click; you add ⟨Apath1|source⟩+⟨Apath2|source⟩, then square. That is Prologue 2 in this notation.</w:t>
      </w:r>
      <w:r>
        <w:rPr>
          <w:vertAlign w:val="subscript"/>
        </w:rPr>
      </w:r>
      <w:r/>
      <w:r>
        <w:rPr>
          <w:vertAlign w:val="subscript"/>
        </w:rPr>
      </w:r>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Prologue 1 said blue light’s arrow rotates faster than red. Where is that in Schrödinger?</w:t>
      </w:r>
    </w:p>
    <w:p>
      <w:r>
        <w:t>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Prologue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Prologue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Prologue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Prologue 9 connects the engineer’s S-parameters to the S-matrix ⟨f|S|i⟩ and then draws Feynman diagrams slowly, as recipes for those in-to-out arrows.</w:t>
      </w:r>
    </w:p>
    <w:p>
      <w:r>
        <w:br w:type="page"/>
      </w:r>
    </w:p>
    <w:p>
      <w:bookmarkStart w:id="4009" w:name="Prologue9"/>
      <w:pPr>
        <w:pStyle w:val="Heading1"/>
      </w:pPr>
      <w:r>
        <w:t>Prologue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Prologue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Prologue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drawing>
          <wp:inline xmlns:a="http://schemas.openxmlformats.org/drawingml/2006/main" xmlns:pic="http://schemas.openxmlformats.org/drawingml/2006/picture">
            <wp:extent cx="4572000" cy="1278460"/>
            <wp:docPr id="109" name="Picture 10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4572000" cy="1278460"/>
                    </a:xfrm>
                    <a:prstGeom prst="rect"/>
                  </pic:spPr>
                </pic:pic>
              </a:graphicData>
            </a:graphic>
          </wp:inline>
        </w:drawing>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What is S₁₁ for a matched load, for a short, and for a single surface of glass (treating the glass sheet of Prologue 2 as a two-port for photons), and how does S₁₁ change once a second surface is added?</w:t>
      </w:r>
    </w:p>
    <w:p>
      <w:r>
        <w:t>A matched load has S₁₁=0: nothing comes back. A short has S₁₁=−1: everything comes back, arrow reversed. For glass,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drawing>
          <wp:inline xmlns:a="http://schemas.openxmlformats.org/drawingml/2006/main" xmlns:pic="http://schemas.openxmlformats.org/drawingml/2006/picture">
            <wp:extent cx="5120640" cy="1134342"/>
            <wp:docPr id="110" name="Picture 11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120640" cy="1134342"/>
                    </a:xfrm>
                    <a:prstGeom prst="rect"/>
                  </pic:spPr>
                </pic:pic>
              </a:graphicData>
            </a:graphic>
          </wp:inline>
        </w:drawing>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w:t>
      </w:r>
    </w:p>
    <w:p>
      <w:r>
        <w:t>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w:t>
      </w:r>
    </w:p>
    <w:p>
      <w:r>
        <w:t>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labeled e⁻(p).</w:t>
      </w:r>
    </w:p>
    <w:p>
      <w:pPr>
        <w:pStyle w:val="ListBullet"/>
      </w:pPr>
      <w:r>
        <w:t>Outgoing electron: a straight line with an arrow away from the last vertex, labeled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drawing>
          <wp:inline xmlns:a="http://schemas.openxmlformats.org/drawingml/2006/main" xmlns:pic="http://schemas.openxmlformats.org/drawingml/2006/picture">
            <wp:extent cx="4206240" cy="1870154"/>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1870154"/>
                    </a:xfrm>
                    <a:prstGeom prst="rect"/>
                  </pic:spPr>
                </pic:pic>
              </a:graphicData>
            </a:graphic>
          </wp:inline>
        </w:drawing>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drawing>
          <wp:inline xmlns:a="http://schemas.openxmlformats.org/drawingml/2006/main" xmlns:pic="http://schemas.openxmlformats.org/drawingml/2006/picture">
            <wp:extent cx="5486400" cy="1810163"/>
            <wp:docPr id="112" name="Picture 1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drawing>
          <wp:inline xmlns:a="http://schemas.openxmlformats.org/drawingml/2006/main" xmlns:pic="http://schemas.openxmlformats.org/drawingml/2006/picture">
            <wp:extent cx="5120640" cy="1812396"/>
            <wp:docPr id="113" name="Picture 1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w:t>
      </w:r>
    </w:p>
    <w:p>
      <w:r>
        <w:t>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is this slogan a law used in this course’s calculations, and what does "virtual" actually mean here?</w:t>
      </w:r>
    </w:p>
    <w:p>
      <w:r>
        <w:t>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w:t>
      </w:r>
    </w:p>
    <w:p>
      <w:r>
        <w:t>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drawing>
          <wp:inline xmlns:a="http://schemas.openxmlformats.org/drawingml/2006/main" xmlns:pic="http://schemas.openxmlformats.org/drawingml/2006/picture">
            <wp:extent cx="5486400" cy="1810163"/>
            <wp:docPr id="114" name="Picture 11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Could there be a cartoon with an internal photon instead, for Compton?</w:t>
      </w:r>
      <w:r>
        <w:rPr>
          <w:b/>
        </w:rPr>
      </w:r>
      <w:r/>
    </w:p>
    <w:p>
      <w:r>
        <w:t>That would be: electron emits a photon that becomes the outgoing photon while the incoming photon... no. Compton’s external particles are one electron and one photon on each side. The two-vertex connected cartoons that do that are A and B above, with an internal electron. A cartoon with an internal photon and four external lines of the Compton type is a different process or a disconnected doodle. Draw it; you will find you have changed who is in and who is out.</w:t>
      </w:r>
      <w:r>
        <w:rPr>
          <w:b/>
        </w:rPr>
      </w:r>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drawing>
          <wp:inline xmlns:a="http://schemas.openxmlformats.org/drawingml/2006/main" xmlns:pic="http://schemas.openxmlformats.org/drawingml/2006/picture">
            <wp:extent cx="5486400" cy="2524817"/>
            <wp:docPr id="115" name="Picture 1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P9.7. Møller scattering: two identical electrons, two diagrams, a relative minus sign (Prologue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drawing>
          <wp:inline xmlns:a="http://schemas.openxmlformats.org/drawingml/2006/main" xmlns:pic="http://schemas.openxmlformats.org/drawingml/2006/picture">
            <wp:extent cx="5486400" cy="1742400"/>
            <wp:docPr id="116" name="Picture 1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drawing>
          <wp:inline xmlns:a="http://schemas.openxmlformats.org/drawingml/2006/main" xmlns:pic="http://schemas.openxmlformats.org/drawingml/2006/picture">
            <wp:extent cx="5486400" cy="2228359"/>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2228359"/>
                    </a:xfrm>
                    <a:prstGeom prst="rect"/>
                  </pic:spPr>
                </pic:pic>
              </a:graphicData>
            </a:graphic>
          </wp:inline>
        </w:drawing>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prologues are complex numbers, now with full rules. The diagrams return as a precise recipe in </w:t>
      </w:r>
      <w:hyperlink w:anchor="Lesson50">
        <w:r>
          <w:rPr>
            <w:rStyle w:val="Hyperlink"/>
            <w:color w:val="0563C1"/>
            <w:u w:val="single"/>
          </w:rPr>
          <w:t xml:space="preserve">Lesson 50</w:t>
        </w:r>
      </w:hyperlink>
      <w:r>
        <w:t>.</w:t>
      </w:r>
    </w:p>
    <w:p>
      <w:r>
        <w:br w:type="page"/>
      </w:r>
    </w:p>
    <w:p>
      <w:bookmarkStart w:id="2115" w:name="PartI"/>
      <w:pPr>
        <w:pStyle w:val="Heading1"/>
      </w:pPr>
      <w:r>
        <w:t>Part I — Prerequisites</w:t>
      </w:r>
      <w:bookmarkEnd w:id="2115"/>
    </w:p>
    <w:p>
      <w:bookmarkStart w:id="1001" w:name="Lesson1"/>
      <w:pPr>
        <w:pStyle w:val="Heading1"/>
      </w:pPr>
      <w:r>
        <w:t xml:space="preserve">Lesson 1: Complex Numbers and Linear Algebra</w:t>
      </w:r>
      <w:bookmarkEnd w:id="1001"/>
    </w:p>
    <w:p>
      <w:pPr>
        <w:pStyle w:val="Heading2"/>
      </w:pPr>
      <w:r>
        <w:t>How to use this lesson</w:t>
      </w:r>
    </w:p>
    <w:p>
      <w:pPr>
        <w:jc w:val="both"/>
      </w:pPr>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Prologue 4</w:t>
            </w:r>
          </w:p>
          <w:p>
            <w:pPr>
              <w:spacing w:after="60"/>
            </w:pPr>
            <w:r>
              <w:t>Prologue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Prologue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Prologue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w:t>
      </w:r>
    </w:p>
    <w:p>
      <w:pPr>
        <w:jc w:val="both"/>
      </w:pPr>
      <w:r>
        <w:t>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find its modulus and its inverse.</w:t>
      </w:r>
    </w:p>
    <w:p>
      <w:pPr>
        <w:jc w:val="both"/>
      </w:pPr>
      <w:r>
        <w:t>The modulus is |z| = 5. Its inverse is</w:t>
      </w:r>
    </w:p>
    <w:p>
      <w:pPr>
        <w:spacing w:before="100" w:after="160"/>
        <w:jc w:val="center"/>
      </w:pPr>
      <m:oMathPara>
        <m:oMath>
          <m:r>
            <m:t>1/z = (3−4i)/25</m:t>
          </m:r>
        </m:oMath>
      </m:oMathPara>
    </w:p>
    <w:p>
      <w:pPr>
        <w:jc w:val="both"/>
      </w:pPr>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What are the modulus and argument of 1 + i, and hence what do you get when you write it in exponential form and square it?</w:t>
      </w:r>
    </w:p>
    <w:p>
      <w:pPr>
        <w:jc w:val="both"/>
      </w:pPr>
      <w:r>
        <w:t>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given the standard basis e₁ = (1,0)ᵀ, e₂ = (0,1)ᵀ and the vectors f₁ = (1,1)ᵀ, f₂ = (1,-1)ᵀ, why do f₁ and f₂ also form a basis, and how is the vector v = (3,1)ᵀ expressed in terms of f₁ and f₂?</w:t>
      </w:r>
    </w:p>
    <w:p>
      <w:pPr>
        <w:jc w:val="both"/>
      </w:pPr>
      <w:r>
        <w:t>f₁ and f₂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w:t>
      </w:r>
    </w:p>
    <w:p>
      <w:pPr>
        <w:jc w:val="both"/>
      </w:pPr>
      <w:r>
        <w:t>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This resolution of the identity later becomes a sum over spin states, polarization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find its eigenvalues and eigenvectors.</w:t>
      </w:r>
    </w:p>
    <w:p>
      <w:pPr>
        <w:jc w:val="both"/>
      </w:pPr>
      <w:r>
        <w:t>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Given that the eigenvectors of σ_z are |+z⟩ = (1,0)ᵀ and |-z⟩ = (0,1)ᵀ, and that the +1 eigenvector of σₓ is |+x⟩ = (1,1)ᵀ/√2, what is |⟨+z|+x⟩|², and what does that imply about measuring z-spin on a system prepared with positive x-spin?</w:t>
      </w:r>
    </w:p>
    <w:p>
      <w:pPr>
        <w:jc w:val="both"/>
      </w:pPr>
      <w:r>
        <w:t>|⟨+z|+x⟩|²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br w:type="page"/>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Prologue 4’s turning arrow, and it is the solution of the simplest differential equation, ‘the rate of change is proportional to the thing itself’.</w:t>
            </w:r>
          </w:p>
        </w:tc>
      </w:tr>
    </w:tbl>
    <w:p>
      <w:pPr>
        <w:spacing w:after="80"/>
      </w:pP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w:t>
      </w:r>
      <w:r>
        <w:rPr>
          <w:vertAlign w:val="superscript"/>
        </w:rPr>
      </w:r>
      <w:r/>
    </w:p>
    <w:p>
      <w:r>
        <w:t>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r>
        <w:rPr>
          <w:vertAlign w:val="superscript"/>
        </w:rPr>
      </w:r>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u = x and v′ = e−x, so that v = −e−x. The boundary term [−x e−x]₀^∞ vanishes at both ends, because e−x decays faster than x grows. The remaining integral is ∫₀^∞ e−x dx = 1, so the answer is 1. Repeating the argument n times gives</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w:t>
      </w:r>
      <w:r>
        <w:rPr>
          <w:vertAlign w:val="superscript"/>
        </w:rPr>
      </w:r>
      <w:r/>
      <w:r>
        <w:rPr>
          <w:vertAlign w:val="superscript"/>
        </w:rPr>
      </w:r>
      <w:r/>
    </w:p>
    <w:p>
      <w:r>
        <w:t>Differentiate the Gaussian formula with respect to the parameter a. On the left, d/da brings down a factor −x²; on the right, d/da √(π/a) = −(1/2)√π a−3/2. Comparing the two sides,</w:t>
      </w:r>
      <w:r>
        <w:rPr>
          <w:vertAlign w:val="superscript"/>
        </w:rPr>
      </w:r>
      <w:r/>
      <w:r>
        <w:rPr>
          <w:vertAlign w:val="superscript"/>
        </w:rPr>
      </w:r>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w:t>
      </w:r>
      <w:r>
        <w:rPr>
          <w:vertAlign w:val="subscript"/>
        </w:rPr>
      </w:r>
      <w:r/>
      <w:r>
        <w:rPr>
          <w:vertAlign w:val="subscript"/>
        </w:rPr>
      </w:r>
      <w:r/>
    </w:p>
    <w:p>
      <w:r>
        <w:t>Then ∇φ = (2x, 2y, 2z) = 2r, and ∇²φ = 2 + 2 + 2 = 6. For the vector field A = (x, y, z), the divergence is ∇·A = 3 and the curl vanishes, since ∂ᵧAz − ∂zAᵧ = 0 and likewise for the other components. Check the divergence theorem on a sphere of radius R: the volume integral is 3 × (4/3)πR³ = 4πR³, and the flux is the surface value |A| = R times the area 4πR², also 4πR³.</w:t>
      </w:r>
      <w:r>
        <w:rPr>
          <w:vertAlign w:val="subscript"/>
        </w:rPr>
      </w:r>
      <w:r/>
      <w:r>
        <w:rPr>
          <w:vertAlign w:val="subscript"/>
        </w:rPr>
      </w:r>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w:t>
      </w:r>
    </w:p>
    <w:p>
      <w:r>
        <w:t>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w:t>
      </w:r>
      <w:r>
        <w:rPr>
          <w:vertAlign w:val="superscript"/>
        </w:rPr>
      </w:r>
      <w:r/>
      <w:r>
        <w:rPr>
          <w:vertAlign w:val="superscript"/>
        </w:rPr>
      </w:r>
      <w:r/>
    </w:p>
    <w:p>
      <w:r>
        <w:t>The transform integral is ∫ e−x²/(2σ²) − ikx dx, which is the completed-square formula with a = 1/(2σ²) and b = −ik.</w:t>
      </w:r>
      <w:r>
        <w:rPr>
          <w:vertAlign w:val="superscript"/>
        </w:rPr>
      </w:r>
      <w:r/>
      <w:r>
        <w:rPr>
          <w:vertAlign w:val="superscript"/>
        </w:rPr>
      </w:r>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w:t>
      </w:r>
    </w:p>
    <w:p>
      <w:r>
        <w:t>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w:t>
      </w:r>
    </w:p>
    <w:p>
      <w:r>
        <w:t>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what is γ, what are the muon’s lifetime and mean travel distance in the laboratory frame, and how is the fact that they reach the ground explained instead in the muon’s own rest frame?</w:t>
      </w:r>
    </w:p>
    <w:p>
      <w:r>
        <w:t>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using the relativistic velocity-addition formula with S′ the Earth frame, v = −0.6c and u = 0.6c, what is the probe’s speed relative to Earth?</w:t>
      </w:r>
    </w:p>
    <w:p>
      <w:r>
        <w:t>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frame S: find the invariant interval s² and its type, the frame in which the events occur at the same place and the proper time elapsed in that frame, and check the result using the Lorentz transformation.</w:t>
      </w:r>
    </w:p>
    <w:p>
      <w:r>
        <w:t>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find γ, β, and the momentum pc using the relativistic invariant, and compare the result to what the Newtonian formula p = √(2mT) would give.</w:t>
      </w:r>
    </w:p>
    <w:p>
      <w:r>
        <w:t>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In natural units the Compton wavelength of the electron is 1/m: restoring units, what are the Compton wavelength, the classical electron radius, and the Bohr radius (in fm and Å), and how are these three atomic length scales related?</w:t>
      </w:r>
    </w:p>
    <w:p>
      <w:r>
        <w:t>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(m₁ = m₂ = 0): find each photon’s energy in the pion rest frame, and if the pion moves with γ = 10 along x with one photon emitted forward and the other backward, find their energies in the lab frame.</w:t>
      </w:r>
    </w:p>
    <w:p>
      <w:r>
        <w:t>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w:t>
      </w:r>
      <w:r>
        <w:rPr>
          <w:vertAlign w:val="superscript"/>
        </w:rPr>
      </w:r>
      <w:r/>
      <w:r>
        <w:rPr>
          <w:vertAlign w:val="subscript"/>
        </w:rPr>
      </w:r>
      <w:r/>
      <w:r>
        <w:rPr>
          <w:vertAlign w:val="superscript"/>
        </w:rPr>
      </w:r>
      <w:r/>
    </w:p>
    <w:p>
      <w:r>
        <w:t>Then aμ = (3, −1, 2, 0) and a·a = 9 − 1 − 4 − 0 = 4, so a is timelike. For bμ = (1, 1, 0, 0), b·b = 1 − 1 = 0: lightlike. The mixed product is a·b = 3 × 1 − 1 × 1 = 2. Note that the covariant components are used in the sum without any extra minus signs; the signs have already been absorbed into the lowering.</w:t>
      </w:r>
      <w:r>
        <w:rPr>
          <w:vertAlign w:val="superscript"/>
        </w:rPr>
      </w:r>
      <w:r/>
      <w:r>
        <w:rPr>
          <w:vertAlign w:val="subscript"/>
        </w:rPr>
      </w:r>
      <w:r/>
      <w:r>
        <w:rPr>
          <w:vertAlign w:val="superscript"/>
        </w:rPr>
      </w:r>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w:t>
      </w:r>
    </w:p>
    <w:p>
      <w:r>
        <w:t>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∂μ xμ and ∂μ(xν xν).</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r>
        <w:t>The first is ∂t t + ∂ₓ x + ∂ᵧ y + ∂z z = 4, the dimension of spacetime. For the second, xν xν = t² − x² − y² − z², and ∂μ of it is (2t, −2x, −2y, −2z) = 2xμ, with the lower index as expected. Raising gives ∂μ(x·x) = 2xμ, and then ∂μ ∂μ (x·x) = 2∂μ xμ = 8.</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w:t>
      </w:r>
      <w:r>
        <w:rPr>
          <w:vertAlign w:val="superscript"/>
        </w:rPr>
      </w:r>
      <w:r/>
      <w:r>
        <w:rPr>
          <w:vertAlign w:val="superscript"/>
        </w:rPr>
      </w:r>
      <w:r/>
      <w:r>
        <w:rPr>
          <w:vertAlign w:val="superscript"/>
        </w:rPr>
      </w:r>
      <w:r/>
    </w:p>
    <w:p>
      <w:r>
        <w:t>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r>
        <w:rPr>
          <w:vertAlign w:val="superscript"/>
        </w:rPr>
      </w:r>
      <w:r/>
      <w:r>
        <w:rPr>
          <w:vertAlign w:val="superscript"/>
        </w:rPr>
      </w:r>
      <w:r/>
      <w:r>
        <w:rPr>
          <w:vertAlign w:val="superscript"/>
        </w:rPr>
      </w:r>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boost to its rest frame and verify that E′ equals the electron mass, pₓ′ comes out to zero, and the invariant p·p is unchanged.</w:t>
      </w:r>
    </w:p>
    <w:p>
      <w:r>
        <w:t>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antiparticle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w:t>
      </w:r>
      <w:r>
        <w:rPr>
          <w:vertAlign w:val="superscript"/>
        </w:rPr>
      </w:r>
      <w:r/>
    </w:p>
    <w:p>
      <w:r>
        <w:t>With kμ = ω(1, cos θ, sin θ, 0), k·k = ω²(1 − cos²θ − sin²θ) = 0. Since k·k is invariant, k′·k′ = 0 too, so ω′ = |k′| in every frame. No boost can bring a photon to rest, in agreement with Lesson 3.</w:t>
      </w:r>
      <w:r>
        <w:rPr>
          <w:vertAlign w:val="superscript"/>
        </w:rPr>
      </w:r>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find the Mandelstam variables s, t, and u, and verify that s + t + u equals 4m².</w:t>
      </w:r>
    </w:p>
    <w:p>
      <w:r>
        <w:t>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Lagrangian L = (1/2)m ẋ² − V(x), find the Euler–Lagrange equation and show it reproduces Newton’s law, and explain why the Lagrangian must be L = T − V rather than L = T + V.</w:t>
      </w:r>
    </w:p>
    <w:p>
      <w:r>
        <w:t>∂L/∂ẋ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w:t>
      </w:r>
    </w:p>
    <w:p>
      <w:r>
        <w:t>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[v × (∇ × A)]ₓ = vᵧ(∇ × A)z − vz(∇ × A)ᵧ = vᵧ(∂ₓAᵧ − ∂ᵧAₓ) − vz(∂zAₓ − ∂ₓAz) = ∂ₓ(vₓAₓ + vᵧAᵧ + vzAz) − (vₓ∂ₓ + vᵧ∂ᵧ + vz∂z)Aₓ, after adding and subtracting vₓ∂ₓAₓ. The first group is [∇(v·A)]ₓ and the second is [(v·∇)A]ₓ,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compute the energy function h ≡ θ̇(∂L/∂θ̇) − L, show that it equals the total kinetic plus potential energy, explain why it is conserved, and describe what would happen if the pivot were instead driven up and down.</w:t>
      </w:r>
    </w:p>
    <w:p>
      <w:r>
        <w:t>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w:t>
      </w:r>
    </w:p>
    <w:p>
      <w:r>
        <w:t>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For a pair of coupled oscillators with k = κ = m = 1 (normal-mode frequencies ω₁ = 1 and ω₂ = √3), find x₁(t) and x₂(t) if the system starts from rest with x₁ = 1, x₂ = 0, and describe the resulting exchange of energy between the two masses.</w:t>
      </w:r>
    </w:p>
    <w:p>
      <w:r>
        <w:t>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Using the Legendre transformation, find the conjugate momentum p and the resulting Hamiltonian H for the harmonic oscillator, with Lagrangian L = (1/2)m q̇² − (1/2)m ω² q², and for the pendulum, with Lagrangian L = (1/2)m l² θ̇² + m g l cos θ.</w:t>
      </w:r>
      <w:r>
        <w:rPr>
          <w:vertAlign w:val="subscript"/>
        </w:rPr>
      </w:r>
      <w:r/>
      <w:r>
        <w:rPr>
          <w:vertAlign w:val="subscript"/>
        </w:rPr>
      </w:r>
      <w:r/>
      <w:r>
        <w:rPr>
          <w:vertAlign w:val="subscript"/>
        </w:rPr>
      </w:r>
      <w:r/>
    </w:p>
    <w:p>
      <w:r>
        <w:t>For the harmonic oscillator, p = m q̇, and H = p²/(2m) + (1/2)m ω² q². For the pendulum, the momentum is pθ = m l² θ̇ and H = pθ²/(2m l²) − m g l cos θ. Note that pθ has the dimensions of angular momentum, not momentum; conjugate momenta take their dimensions from their coordinates so that p q always has the dimension of action.</w:t>
      </w:r>
      <w:r>
        <w:rPr>
          <w:vertAlign w:val="subscript"/>
        </w:rPr>
      </w:r>
      <w:r/>
      <w:r>
        <w:rPr>
          <w:vertAlign w:val="subscript"/>
        </w:rPr>
      </w:r>
      <w:r/>
      <w:r>
        <w:rPr>
          <w:vertAlign w:val="subscript"/>
        </w:rPr>
      </w:r>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w:t>
      </w:r>
    </w:p>
    <w:p>
      <w:r>
        <w:t>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with Hamiltonian H = pθ²/(2ml²) − mgl cos θ, describe the phase-space trajectories for E &lt; mgl, E &gt; mgl, and E = mgl, and explain what these phase portraits reveal about the motion.</w:t>
      </w:r>
      <w:r>
        <w:rPr>
          <w:vertAlign w:val="subscript"/>
        </w:rPr>
      </w:r>
      <w:r/>
      <w:r>
        <w:rPr>
          <w:vertAlign w:val="subscript"/>
        </w:rPr>
      </w:r>
      <w:r/>
    </w:p>
    <w:p>
      <w:r>
        <w:t>Trajectories with E &lt; mgl are closed curves around the origin (oscillation); trajectories with E &gt; mgl run across all θ (rotation). The curve E = mgl is the separatrix, passing through the unstable equilibrium θ = π, pθ = 0. Near the origin the curves are ellipses and the motion is harmonic; the separatrix is where the small-angle approximation fails completely. Phase portraits of this kind make the qualitative behavior visible before any equation is solved.</w:t>
      </w:r>
      <w:r>
        <w:rPr>
          <w:vertAlign w:val="subscript"/>
        </w:rPr>
      </w:r>
      <w:r/>
      <w:r>
        <w:rPr>
          <w:vertAlign w:val="subscript"/>
        </w:rPr>
      </w:r>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Lₓ = y pz − z pᵧ and Lᵧ = z pₓ − x pz, the only brackets that survive are those between a coordinate and its own momentum. {y pz, z pₓ} = y pₓ {pz, z} = −y pₓ, and {−z pᵧ, −x pz} = x pᵧ {z, pz} = x pᵧ; the other two cross terms vanish. The sum is x pᵧ − y pₓ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w:t>
      </w:r>
    </w:p>
    <w:p>
      <w:r>
        <w:t>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which is the covariant derivative of Lesson 41. Minimal coupling in QED, with q = −e for the electron, is this classical substitution applied to the Dirac field.</w:t>
      </w:r>
    </w:p>
    <w:p>
      <w:r>
        <w:rPr>
          <w:b/>
          <w:i/>
        </w:rPr>
        <w:t>Worked example 6</w:t>
      </w:r>
    </w:p>
    <w:p>
      <w:r>
        <w:t>A particle of charge q moves in a uniform magnetic field B along z, described by the vector potential A = (−By, 0, 0). Write down the Hamiltonian, identify the conserved momenta, and show that the resulting motion is a circular orbit at the cyclotron frequency ωc = qB/m, independent of the orbit’s radius.</w:t>
      </w:r>
      <w:r>
        <w:rPr>
          <w:vertAlign w:val="subscript"/>
        </w:rPr>
      </w:r>
      <w:r/>
      <w:r>
        <w:rPr>
          <w:vertAlign w:val="subscript"/>
        </w:rPr>
      </w:r>
      <w:r/>
      <w:r>
        <w:rPr>
          <w:vertAlign w:val="subscript"/>
        </w:rPr>
      </w:r>
      <w:r/>
      <w:r>
        <w:rPr>
          <w:vertAlign w:val="subscript"/>
        </w:rPr>
      </w:r>
      <w:r/>
      <w:r>
        <w:rPr>
          <w:vertAlign w:val="subscript"/>
        </w:rPr>
      </w:r>
      <w:r/>
    </w:p>
    <w:p>
      <w:r>
        <w:t>H = [(pₓ + qBy)² + pᵧ² + pz²]/(2m). The coordinates x and z are cyclic, so pₓ and pz are conserved. The y motion is governed by Hy = pᵧ²/(2m) + (q²B²/2m)(y + pₓ/(qB))², a harmonic oscillator centered at y₀ = −pₓ/(qB) with frequency ωc = qB/m, the cyclotron frequency. Hamilton’s equation ẋ = ∂H/∂pₓ = (pₓ + qBy)/m then shows that x oscillates at the same frequency: the orbit is a circle, traversed at ωc independent of its radius.</w:t>
      </w:r>
      <w:r>
        <w:rPr>
          <w:vertAlign w:val="subscript"/>
        </w:rPr>
      </w:r>
      <w:r/>
      <w:r>
        <w:rPr>
          <w:vertAlign w:val="subscript"/>
        </w:rPr>
      </w:r>
      <w:r/>
      <w:r>
        <w:rPr>
          <w:vertAlign w:val="subscript"/>
        </w:rPr>
      </w:r>
      <w:r/>
      <w:r>
        <w:rPr>
          <w:vertAlign w:val="subscript"/>
        </w:rPr>
      </w:r>
      <w:r/>
      <w:r>
        <w:rPr>
          <w:vertAlign w:val="subscript"/>
        </w:rPr>
      </w:r>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w:t>
      </w:r>
    </w:p>
    <w:p>
      <w:r>
        <w:t>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 develops the Maxwell equations: the fields E and B, charge and current,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7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Prologue 7 described them in words and pictures; this lesson writes them as equations and shows that together they predict light.</w:t>
            </w:r>
          </w:p>
        </w:tc>
      </w:tr>
    </w:tbl>
    <w:p>
      <w:pPr>
        <w:spacing w:after="80"/>
      </w:pP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traveling at c. Energy flows with the Poynting vector S = E × B.</w:t>
            </w:r>
          </w:p>
          <w:p>
            <w:pPr>
              <w:spacing w:after="60"/>
            </w:pPr>
            <w:r>
              <w:t>This is Prologue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w:t>
      </w:r>
    </w:p>
    <w:p>
      <w:r>
        <w:t>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w:t>
      </w:r>
    </w:p>
    <w:p>
      <w:r>
        <w:t>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time-varying field B(t) = B₀ sin ωt perpendicular to the loop. Find the induced electromotive force and the induced electric field E around the loop.</w:t>
      </w:r>
      <w:r>
        <w:rPr>
          <w:vertAlign w:val="subscript"/>
        </w:rPr>
      </w:r>
      <w:r/>
    </w:p>
    <w:p>
      <w:r>
        <w:t>The induced electromotive force is −dΦB/dt = −πa²B₀ω cos ωt. By symmetry the induced E is azimuthal and uniform in magnitude around the loop, so ∮E·dl = E(2πa), giving E = −(aB₀ω/2) cos ωt, directed to oppose the change in flux, in accordance with Lenz’s law.</w:t>
      </w:r>
      <w:r>
        <w:rPr>
          <w:vertAlign w:val="subscript"/>
        </w:rPr>
      </w:r>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w:t>
      </w:r>
    </w:p>
    <w:p>
      <w:r>
        <w:t>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that k·E₀ = 0 and compute the corresponding magnetic field B.</w:t>
      </w:r>
    </w:p>
    <w:p>
      <w:r>
        <w:t>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(with B = E/c), compute the energy density u and the Poynting vector S, and verify that |S| = cu.</w:t>
      </w:r>
    </w:p>
    <w:p>
      <w:r>
        <w:t>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w:t>
      </w:r>
    </w:p>
    <w:p>
      <w:r>
        <w:t>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with potentials φ = q/(4πε₀r) and A = 0, verify that these reproduce the correct electric and magnetic fields.</w:t>
      </w:r>
    </w:p>
    <w:p>
      <w:r>
        <w:t>These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w:t>
      </w:r>
    </w:p>
    <w:p>
      <w:r>
        <w:t>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w:t>
      </w:r>
      <w:r>
        <w:rPr>
          <w:vertAlign w:val="subscript"/>
        </w:rPr>
      </w:r>
      <w:r/>
    </w:p>
    <w:p>
      <w:r>
        <w:t>If A → A + ∇χ and φ → φ − ∂χ/∂t with □χ = 0, then ∇·A + ∂φ/∂t → ∇·A + ∇²χ + ∂φ/∂t − ∂²χ/∂t² = (∇·A + ∂φ/∂t) + (∇²χ − ∂²χ/∂t²) = 0 + (−□χ) = 0, using the sign convention □ = ∂t² − ∇².</w:t>
      </w:r>
      <w:r>
        <w:rPr>
          <w:vertAlign w:val="subscript"/>
        </w:rPr>
      </w:r>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Using retarded potentials, find the potential φ(r,t) seen by an observer at distance r, and describe the physical picture of how the information that the charge turned on propagates outward.</w:t>
      </w:r>
    </w:p>
    <w:p>
      <w:r>
        <w:t>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Fμν is gauge invariant using the explicit transformation.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r>
        <w:t>F′μν = ∂μ(Aν + ∂νχ) − ∂ν(Aμ + ∂μχ) = Fμν + ∂μ∂νχ − ∂ν∂μχ = Fμν, since mixed partial derivatives of χ commute. This single line is the reason the field tensor, not the potential, is the gauge-invariant observable of classical electromagnetism, and the reason FμνFμν rather than AμAμ appears in the Lagrangian of Lesson 42.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r>
        <w:t>Then ∂μχ = 0, Aμ is unchanged, and ψ → eiqαψ, so ∂μψ → eiqα∂μψ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Aμ to exist at all.</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prologues’ arrows to classical optics: why glass slows light, where Prologue 2’s arrow of length 0.2 comes from, why every path contributes, and how a classical wave is many photons. Nothing in it needs more than Lessons 1–8.</w:t>
            </w:r>
          </w:p>
        </w:tc>
      </w:tr>
    </w:tbl>
    <w:p>
      <w:pPr>
        <w:spacing w:after="80"/>
      </w:pP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w:t>
      </w:r>
    </w:p>
    <w:p>
      <w:r>
        <w:t>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w:t>
      </w:r>
      <w:r>
        <w:rPr>
          <w:vertAlign w:val="subscript"/>
        </w:rPr>
      </w:r>
      <w:r/>
    </w:p>
    <w:p>
      <w:r>
        <w:t>Water: θc=arcsin(1/1.333)=48.6°.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r>
        <w:rPr>
          <w:vertAlign w:val="subscript"/>
        </w:rPr>
      </w:r>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w:t>
      </w:r>
      <w:r>
        <w:rPr>
          <w:vertAlign w:val="subscript"/>
        </w:rPr>
      </w:r>
      <w:r/>
    </w:p>
    <w:p>
      <w:r>
        <w:t>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εr=n²=2.25. Section 6 explains why a classical power fraction can be read as a probability per photon.</w:t>
      </w:r>
      <w:r>
        <w:rPr>
          <w:vertAlign w:val="subscript"/>
        </w:rPr>
      </w:r>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center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w:t>
      </w:r>
    </w:p>
    <w:p>
      <w:r>
        <w:t>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diameter D ≈ 3 mm; taking λ = 550 nm, find the diffraction-limited angular resolution θ₁, the distance out to which two car headlights 1.5 m apart can still be resolved, and compare with the angular resolution of the Hubble Space Telescope (D = 2.4 m).</w:t>
      </w:r>
    </w:p>
    <w:p>
      <w:r>
        <w:t>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For a glass sheet with n = 1.5, counting reflections from both surfaces, refine Prologue 2’s estimate (two arrows of length 0.2 giving a reflection between 0 and 0.16 depending on thickness) by first including the transmission factor for the back-surface wave, and then by summing the full series of multiple internal reflections.</w:t>
      </w:r>
    </w:p>
    <w:p>
      <w:r>
        <w:t>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vacuum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w:t>
      </w:r>
    </w:p>
    <w:p>
      <w:r>
        <w:t>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Prologue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Prologue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w:t>
      </w:r>
      <w:r>
        <w:rPr>
          <w:vertAlign w:val="superscript"/>
        </w:rPr>
      </w:r>
      <w:r/>
      <w:r>
        <w:rPr>
          <w:vertAlign w:val="superscript"/>
        </w:rPr>
      </w:r>
      <w:r/>
      <w:r>
        <w:rPr>
          <w:vertAlign w:val="superscript"/>
        </w:rPr>
      </w:r>
      <w:r/>
      <w:r>
        <w:rPr>
          <w:vertAlign w:val="superscript"/>
        </w:rPr>
      </w:r>
      <w:r/>
      <w:r>
        <w:rPr>
          <w:vertAlign w:val="superscript"/>
        </w:rPr>
      </w:r>
      <w:r/>
    </w:p>
    <w:p>
      <w:r>
        <w:t>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r>
        <w:rPr>
          <w:vertAlign w:val="superscript"/>
        </w:rPr>
      </w:r>
      <w:r/>
      <w:r>
        <w:rPr>
          <w:vertAlign w:val="superscript"/>
        </w:rPr>
      </w:r>
      <w:r/>
      <w:r>
        <w:rPr>
          <w:vertAlign w:val="superscript"/>
        </w:rPr>
      </w:r>
      <w:r/>
      <w:r>
        <w:rPr>
          <w:vertAlign w:val="superscript"/>
        </w:rPr>
      </w:r>
      <w:r/>
      <w:r>
        <w:rPr>
          <w:vertAlign w:val="superscript"/>
        </w:rPr>
      </w:r>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iℏ∂tψ = −(ℏ²/2m)∂ₓ²ψ (anticipating Lesson 12).</w:t>
      </w:r>
      <w:r>
        <w:rPr>
          <w:vertAlign w:val="subscript"/>
        </w:rPr>
      </w:r>
      <w:r/>
      <w:r>
        <w:rPr>
          <w:vertAlign w:val="superscript"/>
        </w:rPr>
      </w:r>
      <w:r/>
    </w:p>
    <w:p>
      <w:r>
        <w:t>For ψ = Aei(kx−ωt), ρ = |A|² is constant in time, so ∂ρ/∂t = 0. The current j = (ℏk/m)|A|² is also constant in x, so ∂ⱼ/∂x = 0. Both sides of the continuity equation vanish separately, consistent with a stationary, uniform probability flow.</w:t>
      </w:r>
      <w:r>
        <w:rPr>
          <w:vertAlign w:val="subscript"/>
        </w:rPr>
      </w:r>
      <w:r/>
      <w:r>
        <w:rPr>
          <w:vertAlign w:val="superscript"/>
        </w:rPr>
      </w:r>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with orthonormal energy eigenbasis uₙ(x) = √(2/L) sin(nπx/L) (0 &lt; x &lt; L, n = 1, 2, …, zero outside), expand the wave function ψ(x) = √(30/L⁵) x(L−x) — a simple polynomial shape — in this basis and determine which energy eigenstate is most likely to be found on measurement.</w:t>
      </w:r>
    </w:p>
    <w:p>
      <w:r>
        <w:t>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of width a ≪ d (so they are nearly orthogonal, as in Worked example 2), are combined as ψ = (ψ₁+ψ₂)/√2. Describe what happens to the probability density |ψ|² near x = 0.</w:t>
      </w:r>
    </w:p>
    <w:p>
      <w:r>
        <w:t>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wave function of Worked example 1, compute ⟨x⟩, ⟨x²⟩, and the standard deviation σₓ, and compare σₓ to the width parameter a appearing in the wave function.</w:t>
      </w:r>
      <w:r>
        <w:rPr>
          <w:vertAlign w:val="superscript"/>
        </w:rPr>
      </w:r>
      <w:r/>
      <w:r>
        <w:rPr>
          <w:vertAlign w:val="superscript"/>
        </w:rPr>
      </w:r>
      <w:r/>
      <w:r>
        <w:rPr>
          <w:vertAlign w:val="superscript"/>
        </w:rPr>
      </w:r>
      <w:r/>
    </w:p>
    <w:p>
      <w:r>
        <w:t>⟨x⟩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r>
        <w:rPr>
          <w:vertAlign w:val="superscript"/>
        </w:rPr>
      </w:r>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by two-component vectors as in Lesson 1, take the observable A = σz and the state ψ = (cos(θ/2), e^{iφ}sin(θ/2))ᵗ used in Exercise 15 of Lesson 1, and compute ⟨σz⟩ using the expectation-value formalism.</w:t>
      </w:r>
      <w:r>
        <w:rPr>
          <w:vertAlign w:val="subscript"/>
        </w:rPr>
      </w:r>
      <w:r/>
      <w:r>
        <w:rPr>
          <w:vertAlign w:val="superscript"/>
        </w:rPr>
      </w:r>
      <w:r/>
      <w:r>
        <w:rPr>
          <w:vertAlign w:val="subscript"/>
        </w:rPr>
      </w:r>
      <w:r/>
    </w:p>
    <w:p>
      <w:r>
        <w:t>⟨σz⟩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r>
        <w:rPr>
          <w:vertAlign w:val="subscript"/>
        </w:rPr>
      </w:r>
      <w:r/>
      <w:r>
        <w:rPr>
          <w:vertAlign w:val="superscript"/>
        </w:rPr>
      </w:r>
      <w:r/>
      <w:r>
        <w:rPr>
          <w:vertAlign w:val="subscript"/>
        </w:rPr>
      </w:r>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w:t>
      </w:r>
    </w:p>
    <w:p>
      <w:r>
        <w:t>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with Hamiltonian H = p²/2m, show that the energy eigenvalues are degenerate, and explain how this degeneracy can be resolved.</w:t>
      </w:r>
    </w:p>
    <w:p>
      <w:r>
        <w:t>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 e^(−x²/2a²) of Lesson 10 (for which Δx = a/√2), find Δp from its momentum-space representation and compute the uncertainty product Δx·Δp.</w:t>
      </w:r>
      <w:r>
        <w:rPr>
          <w:vertAlign w:val="superscript"/>
        </w:rPr>
      </w:r>
      <w:r/>
      <w:r>
        <w:rPr>
          <w:vertAlign w:val="superscript"/>
        </w:rPr>
      </w:r>
      <w:r/>
    </w:p>
    <w:p>
      <w:r>
        <w:t>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r>
        <w:rPr>
          <w:vertAlign w:val="superscript"/>
        </w:rPr>
      </w:r>
      <w:r/>
      <w:r>
        <w:rPr>
          <w:vertAlign w:val="superscript"/>
        </w:rPr>
      </w:r>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w:t>
      </w:r>
    </w:p>
    <w:p>
      <w:r>
        <w:t>[x̂,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with Hamiltonian H = p²/2m, show that momentum is conserved by evaluating the commutator [H, p].</w:t>
      </w:r>
    </w:p>
    <w:p>
      <w:r>
        <w:t>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w:t>
      </w:r>
      <w:r>
        <w:rPr>
          <w:vertAlign w:val="superscript"/>
        </w:rPr>
      </w:r>
      <w:r/>
    </w:p>
    <w:p>
      <w:r>
        <w:t>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r>
        <w:rPr>
          <w:vertAlign w:val="superscript"/>
        </w:rPr>
      </w:r>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solve −ℏ²/2m φ″ = Eφ with φ(0) = φ(L) = 0 to find the energy eigenstates and their quantized energies.</w:t>
      </w:r>
    </w:p>
    <w:p>
      <w:r>
        <w:t>This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what Fourier transform, and how does the packet evolve in time — in particular, at what velocity does it move and how does its width grow?</w:t>
      </w:r>
      <w:r>
        <w:rPr>
          <w:vertAlign w:val="superscript"/>
        </w:rPr>
      </w:r>
      <w:r/>
      <w:r>
        <w:rPr>
          <w:vertAlign w:val="superscript"/>
        </w:rPr>
      </w:r>
      <w:r/>
      <w:r>
        <w:rPr>
          <w:vertAlign w:val="superscript"/>
        </w:rPr>
      </w:r>
      <w:r/>
      <w:r>
        <w:rPr>
          <w:vertAlign w:val="superscript"/>
        </w:rPr>
      </w:r>
      <w:r/>
    </w:p>
    <w:p>
      <w:r>
        <w:t>Its Fourier transform (Lesson 2’s Worked example 6, shifted) is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r>
        <w:rPr>
          <w:vertAlign w:val="superscript"/>
        </w:rPr>
      </w:r>
      <w:r/>
      <w:r>
        <w:rPr>
          <w:vertAlign w:val="superscript"/>
        </w:rPr>
      </w:r>
      <w:r/>
      <w:r>
        <w:rPr>
          <w:vertAlign w:val="superscript"/>
        </w:rPr>
      </w:r>
      <w:r/>
      <w:r>
        <w:rPr>
          <w:vertAlign w:val="superscript"/>
        </w:rPr>
      </w:r>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w:t>
      </w:r>
    </w:p>
    <w:p>
      <w:r>
        <w:t>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w:t>
      </w:r>
      <w:r>
        <w:rPr>
          <w:vertAlign w:val="superscript"/>
        </w:rPr>
      </w:r>
      <w:r/>
      <w:r>
        <w:rPr>
          <w:vertAlign w:val="superscript"/>
        </w:rPr>
      </w:r>
      <w:r/>
      <w:r>
        <w:rPr>
          <w:vertAlign w:val="superscript"/>
        </w:rPr>
      </w:r>
      <w:r/>
      <w:r>
        <w:rPr>
          <w:vertAlign w:val="superscript"/>
        </w:rPr>
      </w:r>
      <w:r/>
      <w:r>
        <w:rPr>
          <w:vertAlign w:val="superscript"/>
        </w:rPr>
      </w:r>
      <w:r/>
    </w:p>
    <w:p>
      <w:r>
        <w:t>U†(t) = (e−iĤt/ℏ)† = e+iĤ†t/ℏ = e+iĤt/ℏ = U(−t) = U(t)⁻¹, using that Ĥ and its powers are Hermitian and that eiĤt/ℏ and e−iĤt/ℏ are mutually inverse power series. Hence U†(t)U(t) = U(t)⁻¹U(t) = I.</w:t>
      </w:r>
      <w:r>
        <w:rPr>
          <w:vertAlign w:val="superscript"/>
        </w:rPr>
      </w:r>
      <w:r/>
      <w:r>
        <w:rPr>
          <w:vertAlign w:val="superscript"/>
        </w:rPr>
      </w:r>
      <w:r/>
      <w:r>
        <w:rPr>
          <w:vertAlign w:val="superscript"/>
        </w:rPr>
      </w:r>
      <w:r/>
      <w:r>
        <w:rPr>
          <w:vertAlign w:val="superscript"/>
        </w:rPr>
      </w:r>
      <w:r/>
      <w:r>
        <w:rPr>
          <w:vertAlign w:val="superscript"/>
        </w:rPr>
      </w:r>
      <w:r/>
    </w:p>
    <w:p>
      <w:r>
        <w:rPr>
          <w:b/>
          <w:i/>
        </w:rPr>
        <w:t>Worked example 6</w:t>
      </w:r>
    </w:p>
    <w:p>
      <w:r>
        <w:t>For a two-level system with energies E₁ and E₂ starting in ψ(0) = (|1⟩+|2⟩)/√2, find ψ(t), and for an observable A that distinguishes the two states with eigenvalues +1 and −1, compute ⟨A⟩(t).</w:t>
      </w:r>
      <w:r>
        <w:rPr>
          <w:vertAlign w:val="superscript"/>
        </w:rPr>
      </w:r>
      <w:r/>
      <w:r>
        <w:rPr>
          <w:vertAlign w:val="superscript"/>
        </w:rPr>
      </w:r>
      <w:r/>
      <w:r>
        <w:rPr>
          <w:vertAlign w:val="superscript"/>
        </w:rPr>
      </w:r>
      <w:r/>
    </w:p>
    <w:p>
      <w:r>
        <w:t>ψ(t) = (e−iE₁t/ℏ|1⟩ + e−iE₂t/ℏ|2⟩)/√2, and ⟨A⟩(t) = Re[ei(E₁−E₂)t/ℏ] = cos[(E₁−E₂)t/ℏ]: the expectation value oscillates at the frequency set by the energy difference, the simplest example of the quantum beats that appear whenever a superposition of distinct energies is prepared.</w:t>
      </w:r>
      <w:r>
        <w:rPr>
          <w:vertAlign w:val="superscript"/>
        </w:rPr>
      </w:r>
      <w:r/>
      <w:r>
        <w:rPr>
          <w:vertAlign w:val="superscript"/>
        </w:rPr>
      </w:r>
      <w:r/>
      <w:r>
        <w:rPr>
          <w:vertAlign w:val="superscript"/>
        </w:rPr>
      </w:r>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x̂H(t) and p̂H(t) for the free particle.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Heisenberg equation, dp̂H/dt = (i/ℏ)[Ĥ, p̂H] = 0 (since [p̂², p̂] = 0), so p̂H(t) = p̂(0), constant, matching Worked example 6 of Lesson 11. Then dx̂H/dt = (i/ℏ)[p̂²/2m, x̂H] = p̂(0)/m (using the commutator computed in Exercise 5 of Lesson 11, adapted), giving x̂H(t) = x̂(0) + p̂(0)t/m, the operator version of the classical free-particle trajectory, with x̂(0) and p̂(0) retaining their noncommuting, operator character at every time.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w:t>
      </w:r>
      <w:r>
        <w:rPr>
          <w:vertAlign w:val="subscript"/>
        </w:rPr>
      </w:r>
      <w:r/>
      <w:r>
        <w:rPr>
          <w:vertAlign w:val="subscript"/>
        </w:rPr>
      </w:r>
      <w:r/>
    </w:p>
    <w:p>
      <w:r>
        <w:t>The equation has one time derivative and two space derivatives acting on ψ. Under a boost, ∂t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∂t² − ∇², with equal numbers of each, is designed specifically to avoid this asymmetry.</w:t>
      </w:r>
      <w:r>
        <w:rPr>
          <w:vertAlign w:val="subscript"/>
        </w:rPr>
      </w:r>
      <w:r/>
      <w:r>
        <w:rPr>
          <w:vertAlign w:val="sub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(πa²)−1/4e−x²/2a² of Lesson 10.</w:t>
      </w:r>
      <w:r>
        <w:rPr>
          <w:vertAlign w:val="superscript"/>
        </w:rPr>
      </w:r>
      <w:r/>
      <w:r>
        <w:rPr>
          <w:vertAlign w:val="superscript"/>
        </w:rPr>
      </w:r>
      <w:r/>
      <w:r>
        <w:rPr>
          <w:vertAlign w:val="superscript"/>
        </w:rPr>
      </w:r>
      <w:r/>
      <w:r>
        <w:rPr>
          <w:vertAlign w:val="superscript"/>
        </w:rPr>
      </w:r>
      <w:r/>
      <w:r>
        <w:rPr>
          <w:vertAlign w:val="superscript"/>
        </w:rPr>
      </w:r>
      <w:r/>
    </w:p>
    <w:p>
      <w:r>
        <w:t>This is the Gaussian transform computed in Worked example 6 of Lesson 2, with k = p/ℏ, so ψ̃(p) = (πa²)−1/4∫e−x²/2a²e−ipx/ℏdx. Completing the square as in that example gives</w:t>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w:t>
      </w:r>
    </w:p>
    <w:p>
      <w:r>
        <w:t>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w:t>
      </w:r>
      <w:r>
        <w:rPr>
          <w:vertAlign w:val="superscript"/>
        </w:rPr>
      </w:r>
      <w:r/>
      <w:r>
        <w:rPr>
          <w:vertAlign w:val="superscript"/>
        </w:rPr>
      </w:r>
      <w:r/>
      <w:r>
        <w:rPr>
          <w:vertAlign w:val="superscript"/>
        </w:rPr>
      </w:r>
      <w:r/>
      <w:r>
        <w:rPr>
          <w:vertAlign w:val="superscript"/>
        </w:rPr>
      </w:r>
      <w:r/>
    </w:p>
    <w:p>
      <w:r>
        <w:t>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r>
        <w:rPr>
          <w:vertAlign w:val="superscript"/>
        </w:rPr>
      </w:r>
      <w:r/>
      <w:r>
        <w:rPr>
          <w:vertAlign w:val="superscript"/>
        </w:rPr>
      </w:r>
      <w:r/>
      <w:r>
        <w:rPr>
          <w:vertAlign w:val="superscript"/>
        </w:rPr>
      </w:r>
      <w:r/>
      <w:r>
        <w:rPr>
          <w:vertAlign w:val="superscript"/>
        </w:rPr>
      </w:r>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w:t>
      </w:r>
      <w:r>
        <w:rPr>
          <w:vertAlign w:val="superscript"/>
        </w:rPr>
      </w:r>
      <w:r/>
      <w:r>
        <w:rPr>
          <w:vertAlign w:val="superscript"/>
        </w:rPr>
      </w:r>
      <w:r/>
    </w:p>
    <w:p>
      <w:r>
        <w:t>From Lesson 10, σₓ = a/√2. From ψ̃(p) = (4πℏ²/a²)1/4e−a²p²/2ℏ², the same Gaussian computation with a replaced by ℏ/a gives σₚ = ℏ/(a√2), matching Exercise 3 of Lesson 11. Then σₓσₚ = (a/√2)(ℏ/(a√2)) = ℏ/2 exactly, confirming the Gaussian saturates the inequality.</w:t>
      </w:r>
      <w:r>
        <w:rPr>
          <w:vertAlign w:val="superscript"/>
        </w:rPr>
      </w:r>
      <w:r/>
      <w:r>
        <w:rPr>
          <w:vertAlign w:val="superscript"/>
        </w:rPr>
      </w:r>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w:t>
      </w:r>
      <w:r>
        <w:rPr>
          <w:vertAlign w:val="superscript"/>
        </w:rPr>
      </w:r>
      <w:r/>
    </w:p>
    <w:p>
      <w:r>
        <w:t>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r>
        <w:rPr>
          <w:vertAlign w:val="superscript"/>
        </w:rPr>
      </w:r>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w:t>
      </w:r>
    </w:p>
    <w:p>
      <w:r>
        <w:t>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w:t>
      </w:r>
      <w:r>
        <w:rPr>
          <w:vertAlign w:val="superscript"/>
        </w:rPr>
      </w:r>
      <w:r/>
      <w:r>
        <w:rPr>
          <w:vertAlign w:val="superscript"/>
        </w:rPr>
      </w:r>
      <w:r/>
    </w:p>
    <w:p>
      <w:r>
        <w:t>Since ⟨p|x⟩ = ⟨x|p⟩* by the conjugate symmetry of the inner product (Lesson 1, Section 3.1), and ⟨x|p⟩ = eipx/ℏ, ⟨p|x⟩ = e−ipx/ℏ, consistent with the two Fourier transform conventions of Section 1.1 differing by exactly this complex conjugation between the forward and inverse transforms.</w:t>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iℏL̂z from the definitions.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[ŷp̂z − ẑp̂ᵧ, ẑp̂ₓ − x̂p̂z] expands into four terms; only [ŷp̂z, ẑp̂ₓ]-type terms with a nonzero cross-commutator survive. Using [p̂z, ẑ] = −iℏ, the terms [ŷp̂z, ẑp̂ₓ] = ŷp̂ₓ[p̂z,ẑ] = −iℏŷp̂ₓ and −[ẑp̂ᵧ, −x̂p̂z] = [ẑp̂ᵧ, x̂p̂z] = x̂p̂ᵧ[ẑ,p̂z] = iℏx̂p̂ᵧ contribute, while the other two vanish because their operators commute. The sum is iℏ(x̂p̂ᵧ − ŷp̂ₓ) = iℏL̂z.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whose allowed values of m are −1, 0, 1 (a three-dimensional representation), apply L̂+ to |1,−1⟩ and find the normalization constant relating the result to |1,0⟩.</w:t>
      </w:r>
    </w:p>
    <w:p>
      <w:r>
        <w:t>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w:t>
      </w:r>
      <w:r>
        <w:rPr>
          <w:vertAlign w:val="subscript"/>
        </w:rPr>
      </w:r>
      <w:r/>
      <w:r>
        <w:rPr>
          <w:vertAlign w:val="subscript"/>
        </w:rPr>
      </w:r>
      <w:r/>
    </w:p>
    <w:p>
      <w:r>
        <w:t>Since L̂ₓ = (L̂++L̂−)/2, and L̂±|ℓ,m⟩ is proportional to |ℓ,m±1⟩, which is orthogonal to |ℓ,m⟩, the expectation value ⟨ℓ,m|L̂ₓ|ℓ,m⟩ = 0 for every eigenstate of L̂z. This confirms the qualitative statement of Section 2.2: in a state of definite Lz, the other two components have zero mean, consistent with (though not equivalent to) their being indeterminate.</w:t>
      </w:r>
      <w:r>
        <w:rPr>
          <w:vertAlign w:val="subscript"/>
        </w:rPr>
      </w:r>
      <w:r/>
      <w:r>
        <w:rPr>
          <w:vertAlign w:val="subscript"/>
        </w:rPr>
      </w:r>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L̂z with eigenvalue 0.</w:t>
      </w:r>
      <w:r>
        <w:rPr>
          <w:vertAlign w:val="subscript"/>
        </w:rPr>
      </w:r>
      <w:r/>
      <w:r>
        <w:rPr>
          <w:vertAlign w:val="subscript"/>
        </w:rPr>
      </w:r>
      <w:r/>
    </w:p>
    <w:p>
      <w:r>
        <w:t>Since Y₁⁰ has no φ dependence, L̂zY₁⁰ = −iℏ∂Y₁⁰/∂φ = 0 = ℏ(0)Y₁⁰, confirming m = 0, consistent with the label.</w:t>
      </w:r>
      <w:r>
        <w:rPr>
          <w:vertAlign w:val="subscript"/>
        </w:rPr>
      </w:r>
      <w:r/>
      <w:r>
        <w:rPr>
          <w:vertAlign w:val="subscript"/>
        </w:rPr>
      </w:r>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show that [Ĥ, L̂z] = 0 and state what this implies for hydrogen’s energy eigenstates.</w:t>
      </w:r>
      <w:r>
        <w:rPr>
          <w:vertAlign w:val="subscript"/>
        </w:rPr>
      </w:r>
      <w:r/>
      <w:r>
        <w:rPr>
          <w:vertAlign w:val="subscript"/>
        </w:rPr>
      </w:r>
      <w:r/>
      <w:r>
        <w:rPr>
          <w:vertAlign w:val="subscript"/>
        </w:rPr>
      </w:r>
      <w:r/>
      <w:r>
        <w:rPr>
          <w:vertAlign w:val="subscript"/>
        </w:rPr>
      </w:r>
      <w:r/>
      <w:r>
        <w:rPr>
          <w:vertAlign w:val="subscript"/>
        </w:rPr>
      </w:r>
      <w:r/>
    </w:p>
    <w:p>
      <w:r>
        <w:t>[Ĥ, L̂z] = [p̂²/2m, L̂z] + [−e²/(4πr), L̂z]. Both terms vanish: p̂² is built symmetrically from all three momentum components and commutes with L̂z by an extension of the argument in Worked example 2, and r = |x| is unchanged by rotation about any axis, so any function of r alone commutes with L̂z. Hence angular momentum is conserved, and hydrogen’s energy eigenstates, found in Lesson 16’s exercises, carry definite ℓ and m.</w:t>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iℏŜz using explicit matrix multiplication.</w:t>
      </w:r>
      <w:r>
        <w:rPr>
          <w:vertAlign w:val="subscript"/>
        </w:rPr>
      </w:r>
      <w:r/>
      <w:r>
        <w:rPr>
          <w:vertAlign w:val="subscript"/>
        </w:rPr>
      </w:r>
      <w:r/>
    </w:p>
    <w:p>
      <w:r>
        <w:t>Ŝₓ Ŝᵧ = (ℏ²/4)[[0,1],[1,0]][[0,−i],[i,0]] = (ℏ²/4)[[i,0],[0,−i]], and Ŝᵧ Ŝₓ = (ℏ²/4)[[0,−i],[i,0]][[0,1],[1,0]] = (ℏ²/4)[[−i,0],[0,i]]. Subtracting, [Ŝₓ,Ŝᵧ] = (ℏ²/4)[[2i,0],[0,−2i]] = (iℏ²/2)[[1,0],[0,−1]] = iℏŜz, confirming the algebra directly.</w:t>
      </w:r>
      <w:r>
        <w:rPr>
          <w:vertAlign w:val="subscript"/>
        </w:rPr>
      </w:r>
      <w:r/>
      <w:r>
        <w:rPr>
          <w:vertAlign w:val="subscript"/>
        </w:rPr>
      </w:r>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w:t>
      </w:r>
    </w:p>
    <w:p>
      <w:r>
        <w:t>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w:t>
      </w:r>
    </w:p>
    <w:p>
      <w:r>
        <w:t>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Ŝztotal = Ŝz(1)+Ŝz(2) with eigenvalue 0.</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r>
        <w:t>Acting on (|↑↓⟩+|↓↑⟩)/√2, Ŝztotal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w:t>
      </w:r>
    </w:p>
    <w:p>
      <w:r>
        <w:t>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⟩² = ℏ²|a|²|b|² + (ℏ²/4)(|a|²−|b|²)² = (ℏ²/4)[4|a|²|b|²+(|a|²−|b|²)²] = (ℏ²/4)(|a|²+|b|²)² = (ℏ²/4)×1, using |a|²+|b|²=1, confirming the Bloch-sphere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For a two-level system with H₀ = diag(E₁, E₂), E₁ &lt; E₂, perturbed by H′ = V[[0,1],[1,0]] connecting the two levels, find the first- and second-order energy corrections to each level.</w:t>
      </w:r>
    </w:p>
    <w:p>
      <w:r>
        <w:t>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find the correct zeroth-order states and how the degeneracy is lifted.</w:t>
      </w:r>
    </w:p>
    <w:p>
      <w:r>
        <w:t>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w:t>
      </w:r>
    </w:p>
    <w:p>
      <w:r>
        <w:t>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w:t>
      </w:r>
    </w:p>
    <w:p>
      <w:r>
        <w:t>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w:t>
      </w:r>
    </w:p>
    <w:p>
      <w:r>
        <w:t>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w:t>
      </w:r>
    </w:p>
    <w:p>
      <w:r>
        <w:t>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P̂₁₂ψA = −ψA.</w:t>
      </w:r>
      <w:r>
        <w:rPr>
          <w:vertAlign w:val="subscript"/>
        </w:rPr>
      </w:r>
      <w:r/>
      <w:r>
        <w:rPr>
          <w:vertAlign w:val="subscript"/>
        </w:rPr>
      </w:r>
      <w:r/>
      <w:r>
        <w:rPr>
          <w:vertAlign w:val="subscript"/>
        </w:rPr>
      </w:r>
      <w:r/>
      <w:r>
        <w:rPr>
          <w:vertAlign w:val="subscript"/>
        </w:rPr>
      </w:r>
      <w:r/>
    </w:p>
    <w:p>
      <w:r>
        <w:t>Applying the exchange operator to |ψA(1,2)⟩ = (1/√2)[|a⟩₁|b⟩₂−|b⟩₁|a⟩₂] swaps the particle labels, giving (1/√2)[|a⟩₂|b⟩₁−|b⟩₂|a⟩₁] = (1/√2)[|b⟩₁|a⟩₂−|a⟩₁|b⟩₂] = −ψA(1,2), confirming the antisymmetric eigenvalue −1.</w:t>
      </w:r>
      <w:r>
        <w:rPr>
          <w:vertAlign w:val="subscript"/>
        </w:rPr>
      </w:r>
      <w:r/>
      <w:r>
        <w:rPr>
          <w:vertAlign w:val="subscript"/>
        </w:rPr>
      </w:r>
      <w:r/>
      <w:r>
        <w:rPr>
          <w:vertAlign w:val="subscript"/>
        </w:rPr>
      </w:r>
      <w:r/>
      <w:r>
        <w:rPr>
          <w:vertAlign w:val="subscript"/>
        </w:rPr>
      </w:r>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find the true ground-state energy and wavefunction, and compare with the naive result of putting both particles in the single-particle ground state φ₁.</w:t>
      </w:r>
      <w:r>
        <w:rPr>
          <w:vertAlign w:val="subscript"/>
        </w:rPr>
      </w:r>
      <w:r/>
    </w:p>
    <w:p>
      <w:r>
        <w:t>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ψA = (1/√2)[φ₁(x₁)φ₂(x₂)−φ₂(x₁)φ₁(x₂)]. This is a direct, computable illustration of how the exclusion principle raises the ground-state energy of a many-fermion system above what noninteracting classical intuition would suggest.</w:t>
      </w:r>
      <w:r>
        <w:rPr>
          <w:vertAlign w:val="subscript"/>
        </w:rPr>
      </w:r>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w:t>
      </w:r>
    </w:p>
    <w:p>
      <w:r>
        <w:t>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ψA of Section 2.2.</w:t>
      </w:r>
      <w:r>
        <w:rPr>
          <w:vertAlign w:val="subscript"/>
        </w:rPr>
      </w:r>
      <w:r/>
      <w:r>
        <w:rPr>
          <w:vertAlign w:val="subscript"/>
        </w:rPr>
      </w:r>
      <w:r/>
    </w:p>
    <w:p>
      <w:r>
        <w:t>For N=2, ψA(1,2)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r>
        <w:rPr>
          <w:vertAlign w:val="subscript"/>
        </w:rPr>
      </w:r>
      <w:r/>
      <w:r>
        <w:rPr>
          <w:vertAlign w:val="subscript"/>
        </w:rPr>
      </w:r>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w:t>
      </w:r>
    </w:p>
    <w:p>
      <w:r>
        <w:t>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r>
        <w:t>Under xμ → x′μ = Λμνxν, the chain rule gives ∂/∂x′μ = (Λ⁻¹)νμ∂/∂xν (Lesson 4, Exercise 4), so □′ = ∂′μ∂′μ = (Λ⁻¹)ρμ(Λ⁻¹)σμ∂ρ∂σ. Using the orthogonality-type relation for Λ⁻¹ analogous to ΛᵀgΛ=g (Lesson 4, Section 2.2), this collapses back to gρσ∂ρ∂σ = □, the same operator in the new frame; the equation (□+m²)φ=0 is therefore preserved.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w:t>
      </w:r>
      <w:r>
        <w:rPr>
          <w:vertAlign w:val="superscript"/>
        </w:rPr>
      </w:r>
      <w:r/>
      <w:r>
        <w:rPr>
          <w:vertAlign w:val="superscript"/>
        </w:rPr>
      </w:r>
      <w:r/>
      <w:r>
        <w:rPr>
          <w:vertAlign w:val="superscript"/>
        </w:rPr>
      </w:r>
      <w:r/>
    </w:p>
    <w:p>
      <w:r>
        <w:t>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r>
        <w:rPr>
          <w:vertAlign w:val="superscript"/>
        </w:rPr>
      </w:r>
      <w:r/>
      <w:r>
        <w:rPr>
          <w:vertAlign w:val="superscript"/>
        </w:rPr>
      </w:r>
      <w:r/>
      <w:r>
        <w:rPr>
          <w:vertAlign w:val="superscript"/>
        </w:rPr>
      </w:r>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φ = NeiEₚt+ip·x, ∂tφ = iEpφ, so φ*∂tφ = iEp|φ|² and φ∂tφ* (using ∂tφ* = −iEpφ*) = −iEp|φ|². Then ρ = i(iEp|φ|² − (−iEp|φ|²)) = i(2iEp|φ|²) = −2Ep|φ|², confirming the negative sign for Ep &gt; 0.</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Take φ = a e−iEₚt+ip·x + b eiEₚt+ip·x (a superposition of positive and negative energy modes with the same p). Computing ρ = i(φ*∂tφ−φ∂tφ*) produces a term 2Ep(|a|²−|b|²) from the two modes separately, plus interference terms oscillating at frequency 2Ep; for |b|&gt;|a|, even the non-oscillating part of ρ is negative, confirming that the sign is not fixed once and for all but depends on the state, precisely because both modes are independently present as allowed data.</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w:t>
      </w:r>
    </w:p>
    <w:p>
      <w:r>
        <w:t>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w:t>
      </w:r>
      <w:r>
        <w:rPr>
          <w:vertAlign w:val="subscript"/>
        </w:rPr>
      </w:r>
      <w:r/>
      <w:r>
        <w:rPr>
          <w:vertAlign w:val="subscript"/>
        </w:rPr>
      </w:r>
      <w:r/>
      <w:r>
        <w:rPr>
          <w:vertAlign w:val="subscript"/>
        </w:rPr>
      </w:r>
      <w:r/>
      <w:r>
        <w:rPr>
          <w:vertAlign w:val="subscript"/>
        </w:rPr>
      </w:r>
      <w:r/>
    </w:p>
    <w:p>
      <w:r>
        <w:t>Here ∂tψ ~ −iEψ with E ~ 1 eV (nonrelativistic kinetic energy scale), so ∂t²ψ ~ −E²ψ, and the ratio of neglected to retained terms is |∂t²ψ|/(m|∂tψ|) ~ E/m = 1 eV/511000 eV ≈ 2×10⁻⁶, confirming the approximation of Section 5.2 is excellent for a genuinely nonrelativistic electron and only breaks down as E approaches m, exactly the regime where relativistic effects become important in the first place.</w:t>
      </w:r>
      <w:r>
        <w:rPr>
          <w:vertAlign w:val="subscript"/>
        </w:rPr>
      </w:r>
      <w:r/>
      <w:r>
        <w:rPr>
          <w:vertAlign w:val="subscript"/>
        </w:rPr>
      </w:r>
      <w:r/>
      <w:r>
        <w:rPr>
          <w:vertAlign w:val="subscript"/>
        </w:rPr>
      </w:r>
      <w:r/>
      <w:r>
        <w:rPr>
          <w:vertAlign w:val="subscript"/>
        </w:rPr>
      </w:r>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w:t>
      </w:r>
      <w:r>
        <w:rPr>
          <w:vertAlign w:val="superscript"/>
        </w:rPr>
      </w:r>
      <w:r/>
    </w:p>
    <w:p>
      <w:r>
        <w:t>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w:t>
      </w:r>
    </w:p>
    <w:p>
      <w:r>
        <w:t>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w:t>
      </w:r>
      <w:r>
        <w:rPr>
          <w:vertAlign w:val="subscript"/>
        </w:rPr>
      </w:r>
      <w:r/>
    </w:p>
    <w:p>
      <w:r>
        <w:t>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αz=0 and β=0 as well: an ordinary-number solution collapses trivially and cannot reproduce a nonzero mass term or nonzero momentum coupling simultaneously, foreshadowing the conclusion of Section 4.</w:t>
      </w:r>
      <w:r>
        <w:rPr>
          <w:vertAlign w:val="subscript"/>
        </w:rPr>
      </w:r>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αₓ,αᵧ,αz, with β some fourth 2×2 matrix.</w:t>
      </w:r>
      <w:r>
        <w:rPr>
          <w:vertAlign w:val="subscript"/>
        </w:rPr>
      </w:r>
      <w:r/>
      <w:r>
        <w:rPr>
          <w:vertAlign w:val="subscript"/>
        </w:rPr>
      </w:r>
      <w:r/>
      <w:r>
        <w:rPr>
          <w:vertAlign w:val="subscript"/>
        </w:rPr>
      </w:r>
      <w:r/>
      <w:r>
        <w:rPr>
          <w:vertAlign w:val="subscript"/>
        </w:rPr>
      </w:r>
      <w:r/>
    </w:p>
    <w:p>
      <w:r>
        <w:t>The Pauli matrices do satisfy {σᵢ,σⱼ}=2δᵢⱼI (Lesson 1, Section 8), matching the first condition of Section 3.2 exactly. However, the second condition, {σᵢ,β}=0 for all three i, requires β to anticommute with all of σₓ,σᵧ,σz simultaneously; since any 2×2 Hermitian matrix can be written as a real linear combination of I,σₓ,σᵧ,σz (Lesson 1, Section 8, extended), and I commutes rather than anticommutes with everything, β would have to be built purely from σₓ,σᵧ,σz, but then β²=I forces further constraints (Exercise 8) that turn out to be incompatible with anticommuting with all three simultaneously in only two dimensions: 2×2 matrices are not large enough.</w:t>
      </w:r>
      <w:r>
        <w:rPr>
          <w:vertAlign w:val="subscript"/>
        </w:rPr>
      </w:r>
      <w:r/>
      <w:r>
        <w:rPr>
          <w:vertAlign w:val="subscript"/>
        </w:rPr>
      </w:r>
      <w:r/>
      <w:r>
        <w:rPr>
          <w:vertAlign w:val="subscript"/>
        </w:rPr>
      </w:r>
      <w:r/>
      <w:r>
        <w:rPr>
          <w:vertAlign w:val="subscript"/>
        </w:rPr>
      </w:r>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w:t>
      </w:r>
    </w:p>
    <w:p>
      <w:r>
        <w:t>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w:t>
      </w:r>
      <w:r>
        <w:rPr>
          <w:vertAlign w:val="subscript"/>
        </w:rPr>
      </w:r>
      <w:r/>
      <w:r>
        <w:rPr>
          <w:vertAlign w:val="subscript"/>
        </w:rPr>
      </w:r>
      <w:r/>
      <w:r>
        <w:rPr>
          <w:vertAlign w:val="subscript"/>
        </w:rPr>
      </w:r>
      <w:r/>
    </w:p>
    <w:p>
      <w:r>
        <w:t>With ĤD=α·p̂+βm first order in time, the equation i∂tψ=ĤDψ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w:t>
      </w:r>
    </w:p>
    <w:p>
      <w:r>
        <w:t>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w:t>
      </w:r>
    </w:p>
    <w:p>
      <w:r>
        <w:t>(γ¹)²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The entire derivation used only {γν,γμ}=2gνμ (to replace γνγμ∂ν∂μ by its symmetric part) and the fact that ∂ν∂μ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w:t>
      </w:r>
    </w:p>
    <w:p>
      <w:r>
        <w:t>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w:t>
      </w:r>
      <w:r>
        <w:rPr>
          <w:vertAlign w:val="subscript"/>
        </w:rPr>
      </w:r>
      <w:r/>
      <w:r>
        <w:rPr>
          <w:vertAlign w:val="subscript"/>
        </w:rPr>
      </w:r>
      <w:r/>
    </w:p>
    <w:p>
      <w:r>
        <w:t>As p→0, the lower block (σ·p)/(Ep+m)χ → 0 (since the numerator vanishes while the denominator approaches 2m, finite), leaving u(0)=N(χ,0)ᵀ, exactly the E=+m rest-frame solution of Section 5.2 with uA=χ, confirming the moving-particle formula correctly limits to the previously found rest solution.</w:t>
      </w:r>
      <w:r>
        <w:rPr>
          <w:vertAlign w:val="subscript"/>
        </w:rPr>
      </w:r>
      <w:r/>
      <w:r>
        <w:rPr>
          <w:vertAlign w:val="subscript"/>
        </w:rPr>
      </w:r>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u†u = N²[χ†χ + χ†(σ·p)²/(Ep+m)² χ] = N²[1+|p|²/(Ep+m)²] (using (σ·p)²=|p|²I from Section 6.2 and χ†χ=1). Using |p|²=Ep²−m²=(Ep−m)(Ep+m), the bracket becomes 1+(Ep−m)/(Ep+m) = 2Ep/(Ep+m), so u†u=2N²Ep/(Ep+m); setting N²=Ep+m gives u†u=2Ep, confirming the normalization claimed in Section 7.1.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w:t>
      </w:r>
      <w:r>
        <w:rPr>
          <w:vertAlign w:val="superscript"/>
        </w:rPr>
      </w:r>
      <w:r/>
      <w:r>
        <w:rPr>
          <w:vertAlign w:val="superscript"/>
        </w:rPr>
      </w:r>
      <w:r/>
      <w:r>
        <w:rPr>
          <w:vertAlign w:val="subscript"/>
        </w:rPr>
      </w:r>
      <w:r/>
      <w:r>
        <w:rPr>
          <w:vertAlign w:val="superscript"/>
        </w:rPr>
      </w:r>
      <w:r/>
      <w:r>
        <w:rPr>
          <w:vertAlign w:val="superscript"/>
        </w:rPr>
      </w:r>
      <w:r/>
    </w:p>
    <w:p>
      <w:r>
        <w:t>Lesson 24 will show that jμ=ψ̄γμψ (with ψ̄=ψ†γ⁰, the Dirac adjoint introduced in Section 7.1) satisfies ∂μjμ=0 whenever ψ solves the Dirac equation, and that j0=ψ̄γ⁰ψ=ψ†ψ=Σᵢ|ψᵢ|², manifestly a sum of squared magnitudes and therefore positive definite for any nonzero ψ, resolving the difficulty that motivated the entire search beginning in Lesson 19.</w:t>
      </w:r>
      <w:r>
        <w:rPr>
          <w:vertAlign w:val="superscript"/>
        </w:rPr>
      </w:r>
      <w:r/>
      <w:r>
        <w:rPr>
          <w:vertAlign w:val="superscript"/>
        </w:rPr>
      </w:r>
      <w:r/>
      <w:r>
        <w:rPr>
          <w:vertAlign w:val="subscript"/>
        </w:rPr>
      </w:r>
      <w:r/>
      <w:r>
        <w:rPr>
          <w:vertAlign w:val="superscript"/>
        </w:rPr>
      </w:r>
      <w:r/>
      <w:r>
        <w:rPr>
          <w:vertAlign w:val="super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γμγνγμ = −2γν, the case aμ=δμν (informally, "a=eν") of the identity in Section 1.2.</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From γμa̸=2aμ−a̸γμ with a̸=γν, γμγνγμ is obtained by contracting the free index with gμρ and setting a=eν; direct substitution into the general slash identity, γμa̸γμ=−2a̸, with a̸=γν, gives γμγνγμ=−2γν immediately.</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r>
        <w:t>Tr[a̸b̸] = aμbνTr[γμγν] = aμbν(4gμν) = 4a·b, using Section 2.3 and the definition of the scalar product from Lesson 4. This single identity, Tr[a̸b̸]=4a·b, is used repeatedly in cross-section calculations from Lesson 54 onward, wherever a trace of two slashed momenta appears.</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w:t>
      </w:r>
    </w:p>
    <w:p>
      <w:r>
        <w:t>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w:t>
      </w:r>
      <w:r>
        <w:rPr>
          <w:vertAlign w:val="superscript"/>
        </w:rPr>
      </w:r>
      <w:r/>
      <w:r>
        <w:rPr>
          <w:vertAlign w:val="superscript"/>
        </w:rPr>
      </w:r>
      <w:r/>
      <w:r>
        <w:rPr>
          <w:vertAlign w:val="superscript"/>
        </w:rPr>
      </w:r>
      <w:r/>
      <w:r>
        <w:rPr>
          <w:vertAlign w:val="superscript"/>
        </w:rPr>
      </w:r>
      <w:r/>
      <w:r>
        <w:rPr>
          <w:vertAlign w:val="superscript"/>
        </w:rPr>
      </w:r>
      <w:r/>
    </w:p>
    <w:p>
      <w:r>
        <w:t>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w:t>
      </w:r>
    </w:p>
    <w:p>
      <w:r>
        <w:t>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PL²=PL.</w:t>
      </w:r>
      <w:r>
        <w:rPr>
          <w:vertAlign w:val="subscript"/>
        </w:rPr>
      </w:r>
      <w:r/>
      <w:r>
        <w:rPr>
          <w:vertAlign w:val="subscript"/>
        </w:rPr>
      </w:r>
      <w:r/>
      <w:r>
        <w:rPr>
          <w:vertAlign w:val="subscript"/>
        </w:rPr>
      </w:r>
      <w:r/>
      <w:r>
        <w:rPr>
          <w:vertAlign w:val="subscript"/>
        </w:rPr>
      </w:r>
      <w:r/>
    </w:p>
    <w:p>
      <w:r>
        <w:t>PL² = [(1−γ⁵)/2]² = (1−2γ⁵+(γ⁵)²)/4 = (1−2γ⁵+1)/4 = (2−2γ⁵)/4 = (1−γ⁵)/2 = PL, using (γ⁵)²=I from Section 4.2.</w:t>
      </w:r>
      <w:r>
        <w:rPr>
          <w:vertAlign w:val="subscript"/>
        </w:rPr>
      </w:r>
      <w:r/>
      <w:r>
        <w:rPr>
          <w:vertAlign w:val="subscript"/>
        </w:rPr>
      </w:r>
      <w:r/>
      <w:r>
        <w:rPr>
          <w:vertAlign w:val="subscript"/>
        </w:rPr>
      </w:r>
      <w:r/>
      <w:r>
        <w:rPr>
          <w:vertAlign w:val="subscript"/>
        </w:rPr>
      </w:r>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ψ=(ψA,ψB)ᵀ (each a two-component block), to ψA†ψA−ψB†ψB, using γ⁰=diag(I,−I).</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This is manifestly different from ψ†ψ=ψA†ψA+ψB†ψB, and it is ψ̄ψ, with its relative minus sign between the two blocks, that turns out to be the genuinely Lorentz-invariant combination.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current jμ=ψ̄γμψ uses Γ=γμ, the vector bilinear, consistent with jμ needing to transform as a genuine four-vector (Lesson 4) to serve as the source term in the covariant Maxwell equation ∂μFμν=jν of Lesson 43.</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(1/2)Σz u₁ = (1/2)u₁ for u₁=(1,0,0,0)ᵀ, the first rest-frame spinor of Lesson 20, Section 5.2.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Σz u₁ = diag(σz,σz)(1,0,0,0)ᵀ = (σz(1,0)ᵀ,σz(0,0)ᵀ)ᵀ = ((1,0)ᵀ,(0,0)ᵀ)ᵀ = (1,0,0,0)ᵀ = u₁, using σz(1,0)ᵀ=(1,0)ᵀ (Lesson 15, Section 3.1). So (1/2)Σzu₁=(1/2)u₁, confirming eigenvalue +1/2, matching the χ=(1,0)ᵀ (spin-up) label assigned in Lesson 20.</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w:t>
      </w:r>
    </w:p>
    <w:p>
      <w:r>
        <w:t>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ūs(p)us(p)=2m for a single spin state using the explicit spinor.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u=N(χ,(σ·p)/(Ep+m)χ)ᵀ, ū u = u†γ⁰u = N²[χ†χ − χ†(σ·p)²/(Ep+m)²χ] (using γ⁰=diag(I,−I) to flip the sign of the lower block’s contribution). Using (σ·p)²=|p|²I and χ†χ=1, this is N²[1−|p|²/(Ep+m)²]. Following the same algebra as Lesson 20, Worked example 6, but with a relative minus sign, this simplifies to N²·2m/(Ep+m); with N²=Ep+m (Lesson 20, Section 7.1), the result is 2m,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r>
        <w:t>In a calculation such as electron-muon scattering (Lesson 54), a piece of the squared amplitude summed over the electron’s initial and final spins takes the schematic form Σs,s′ [ūs′(p₂)γμus(p₁)][ūs′(p₂)γνus(p₁)]*. Using ([ūs′γμus])* = ūsγμus′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Λ+(p)+Λ−(p)=I.</w:t>
      </w:r>
      <w:r>
        <w:rPr>
          <w:vertAlign w:val="subscript"/>
        </w:rPr>
      </w:r>
      <w:r/>
      <w:r>
        <w:rPr>
          <w:vertAlign w:val="subscript"/>
        </w:rPr>
      </w:r>
      <w:r/>
      <w:r>
        <w:rPr>
          <w:vertAlign w:val="subscript"/>
        </w:rPr>
      </w:r>
      <w:r/>
      <w:r>
        <w:rPr>
          <w:vertAlign w:val="subscript"/>
        </w:rPr>
      </w:r>
      <w:r/>
    </w:p>
    <w:p>
      <w:r>
        <w:t>Λ+(p)+Λ−(p) = (p̸+m)/(2m) + (m−p̸)/(2m) = (p̸+m+m−p̸)/(2m) = 2m/(2m) = I, confirming the two energy projectors sum to the identity, exactly as required for a complete decomposition of spinor space into positive- and negative-energy subspaces.</w:t>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traveling forward in time: the positron.</w:t>
            </w:r>
          </w:p>
          <w:p>
            <w:pPr>
              <w:spacing w:after="60"/>
            </w:pPr>
            <w:r>
              <w:t>This is Prologue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State the immediate observable prediction of hole theory.</w:t>
      </w:r>
    </w:p>
    <w:p>
      <w:r>
        <w:t>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w:t>
      </w:r>
    </w:p>
    <w:p>
      <w:r>
        <w:t>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w:t>
      </w:r>
    </w:p>
    <w:p>
      <w:r>
        <w:t>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w:t>
      </w:r>
      <w:r>
        <w:rPr>
          <w:vertAlign w:val="superscript"/>
        </w:rPr>
      </w:r>
      <w:r/>
      <w:r>
        <w:rPr>
          <w:vertAlign w:val="superscript"/>
        </w:rPr>
      </w:r>
      <w:r/>
      <w:r>
        <w:rPr>
          <w:vertAlign w:val="superscript"/>
        </w:rPr>
      </w:r>
      <w:r/>
      <w:r>
        <w:rPr>
          <w:vertAlign w:val="subscript"/>
        </w:rPr>
      </w:r>
      <w:r/>
      <w:r>
        <w:rPr>
          <w:vertAlign w:val="superscript"/>
        </w:rPr>
      </w:r>
      <w:r/>
    </w:p>
    <w:p>
      <w:r>
        <w:t>C must satisfy CγμᵀC⁻¹=−γμ, so that when the Dirac equation (iγμ∂μ−m)ψ=0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r>
        <w:rPr>
          <w:vertAlign w:val="superscript"/>
        </w:rPr>
      </w:r>
      <w:r/>
      <w:r>
        <w:rPr>
          <w:vertAlign w:val="superscript"/>
        </w:rPr>
      </w:r>
      <w:r/>
      <w:r>
        <w:rPr>
          <w:vertAlign w:val="superscript"/>
        </w:rPr>
      </w:r>
      <w:r/>
      <w:r>
        <w:rPr>
          <w:vertAlign w:val="subscript"/>
        </w:rPr>
      </w:r>
      <w:r/>
      <w:r>
        <w:rPr>
          <w:vertAlign w:val="superscript"/>
        </w:rPr>
      </w:r>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w:t>
      </w:r>
    </w:p>
    <w:p>
      <w:r>
        <w:t>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w:t>
      </w:r>
    </w:p>
    <w:p>
      <w:r>
        <w:t>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w:t>
      </w:r>
      <w:r>
        <w:rPr>
          <w:vertAlign w:val="superscript"/>
        </w:rPr>
      </w:r>
      <w:r/>
      <w:r>
        <w:rPr>
          <w:vertAlign w:val="superscript"/>
        </w:rPr>
      </w:r>
      <w:r/>
    </w:p>
    <w:p>
      <w:r>
        <w:t>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r>
        <w:rPr>
          <w:vertAlign w:val="superscript"/>
        </w:rPr>
      </w:r>
      <w:r/>
      <w:r>
        <w:rPr>
          <w:vertAlign w:val="superscript"/>
        </w:rPr>
      </w:r>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r>
        <w:t>The adjoint equation carries −i in front of its derivative term because it came from Hermitian conjugation of the factor i in the original equation, so its left side is −i(∂μψ̄)γμψ, while the original’s is +iψ̄γμ∂μψ. Adding them would give iψ̄γμ∂μψ − i(∂μψ̄)γμψ = 2mψ̄ψ, a combination that is not a total derivative and still contains the mass. Subtracting removes the mass term exactly and leaves iψ̄γμ∂μψ + i(∂μψ̄)γμψ, which the product rule identifies as i∂μ(ψ̄γμψ).</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w:t>
      </w:r>
      <w:r>
        <w:rPr>
          <w:vertAlign w:val="subscript"/>
        </w:rPr>
      </w:r>
      <w:r/>
    </w:p>
    <w:p>
      <w:r>
        <w:t>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∂tψ(x,0) needed) determines the state, and ρ is built directly and only from ψ itself, never from a bilinear combination of ψ and its time derivative the way the Klein–Gordon current required.</w:t>
      </w:r>
      <w:r>
        <w:rPr>
          <w:vertAlign w:val="subscript"/>
        </w:rPr>
      </w:r>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j⁰=2Ep using u(p)=√(Ep+m)(χ,(σ·p)/(Ep+m)χ)ᵀ and the calculation already performed in Lesson 20, Worked example 6, and Lesson 22, Worked example 5.</w:t>
      </w:r>
      <w:r>
        <w:rPr>
          <w:vertAlign w:val="subscript"/>
        </w:rPr>
      </w:r>
      <w:r/>
      <w:r>
        <w:rPr>
          <w:vertAlign w:val="subscript"/>
        </w:rPr>
      </w:r>
      <w:r/>
      <w:r>
        <w:rPr>
          <w:vertAlign w:val="subscript"/>
        </w:rPr>
      </w:r>
      <w:r/>
      <w:r>
        <w:rPr>
          <w:vertAlign w:val="subscript"/>
        </w:rPr>
      </w:r>
      <w:r/>
    </w:p>
    <w:p>
      <w:r>
        <w:t>Since j⁰=u†(p)u(p), and this exact quantity was computed to equal 2Ep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r>
        <w:rPr>
          <w:vertAlign w:val="subscript"/>
        </w:rPr>
      </w:r>
      <w:r/>
      <w:r>
        <w:rPr>
          <w:vertAlign w:val="subscript"/>
        </w:rPr>
      </w:r>
      <w:r/>
      <w:r>
        <w:rPr>
          <w:vertAlign w:val="subscript"/>
        </w:rPr>
      </w:r>
      <w:r/>
      <w:r>
        <w:rPr>
          <w:vertAlign w:val="subscript"/>
        </w:rPr>
      </w:r>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r>
        <w:t>The interaction Lagrangian density will be ℒint = −e ψ̄γμψ Aμ = jμEM Aμ, the covariant coupling of the electromagnetic current constructed in this lesson to the electromagnetic potential of Lesson 8, directly generalizing the classical point-particle coupling −qAμdxμ of Lesson 5, Section 5.3, from a single worldline to a continuous field current.</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w:t>
      </w:r>
      <w:r>
        <w:rPr>
          <w:vertAlign w:val="subscript"/>
        </w:rPr>
      </w:r>
      <w:r/>
      <w:r>
        <w:rPr>
          <w:vertAlign w:val="subscript"/>
        </w:rPr>
      </w:r>
      <w:r/>
      <w:r>
        <w:rPr>
          <w:vertAlign w:val="subscript"/>
        </w:rPr>
      </w:r>
      <w:r/>
      <w:r>
        <w:rPr>
          <w:vertAlign w:val="subscript"/>
        </w:rPr>
      </w:r>
      <w:r/>
      <w:r>
        <w:rPr>
          <w:vertAlign w:val="superscript"/>
        </w:rPr>
      </w:r>
      <w:r/>
    </w:p>
    <w:p>
      <w:r>
        <w:t>The interaction term −ieAμψ enters the Dirac equation identically in both ψ and its complex conjugate counterpart in the adjoint equation (up to the expected complex conjugation of any explicit factors of i, with Aμ itself real), so when the same multiply-and-subtract procedure of Section 2.1 is repeated, the new terms involving Aμ appear symmetrically on both sides and cancel in the same way the mass terms did in Worked example 2, leaving ∂μjμ=0 intact.</w:t>
      </w:r>
      <w:r>
        <w:rPr>
          <w:vertAlign w:val="subscript"/>
        </w:rPr>
      </w:r>
      <w:r/>
      <w:r>
        <w:rPr>
          <w:vertAlign w:val="subscript"/>
        </w:rPr>
      </w:r>
      <w:r/>
      <w:r>
        <w:rPr>
          <w:vertAlign w:val="subscript"/>
        </w:rPr>
      </w:r>
      <w:r/>
      <w:r>
        <w:rPr>
          <w:vertAlign w:val="subscript"/>
        </w:rPr>
      </w:r>
      <w:r/>
      <w:r>
        <w:rPr>
          <w:vertAlign w:val="superscript"/>
        </w:rPr>
      </w:r>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w:t>
      </w:r>
    </w:p>
    <w:p>
      <w:r>
        <w:t>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w:t>
      </w:r>
    </w:p>
    <w:p>
      <w:r>
        <w:t>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w:t>
      </w:r>
    </w:p>
    <w:p>
      <w:r>
        <w:t>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w:t>
      </w:r>
      <w:r>
        <w:rPr>
          <w:vertAlign w:val="superscript"/>
        </w:rPr>
      </w:r>
      <w:r/>
      <w:r>
        <w:rPr>
          <w:vertAlign w:val="superscript"/>
        </w:rPr>
      </w:r>
      <w:r/>
      <w:r>
        <w:rPr>
          <w:vertAlign w:val="superscript"/>
        </w:rPr>
      </w:r>
      <w:r/>
    </w:p>
    <w:p>
      <w:r>
        <w:t>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r>
        <w:rPr>
          <w:vertAlign w:val="superscript"/>
        </w:rPr>
      </w:r>
      <w:r/>
      <w:r>
        <w:rPr>
          <w:vertAlign w:val="superscript"/>
        </w:rPr>
      </w:r>
      <w:r/>
      <w:r>
        <w:rPr>
          <w:vertAlign w:val="superscript"/>
        </w:rPr>
      </w:r>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w:t>
      </w:r>
    </w:p>
    <w:p>
      <w:r>
        <w:t>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Suppose only one pair of modes ±k is excited, with ak = a and a₋ₖ = 0. The energy is H = ωk|a|². If |a|² = N, measured in units of action, then H = Nωk. The energy comes in multiples of ωk, which is what quantization will confirm: N becomes the integer number of quanta, and Nωk is the energy of N particles, each of energy ωk = √(k² + m²) (Lesson 12, Section 4.2).</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w:t>
      </w:r>
    </w:p>
    <w:p>
      <w:r>
        <w:t>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w:t>
      </w:r>
    </w:p>
    <w:p>
      <w:r>
        <w:t>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(1/2)∂μφ∂μφ and −(1/2)φ□φ differ by a total derivative.</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Using the product rule, ∂μ(φ∂μφ) = ∂μφ∂μφ + φ□φ, so</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w:t>
      </w:r>
    </w:p>
    <w:p>
      <w:r>
        <w:t>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Then F₀₁ = E and F₁₀ = −E with all other components zero, F(01) = g⁰⁰g¹¹F₀₁ = −E and F(10) = +E, so FμνFμν = F₀₁F(01) + F₁₀F(10) = −E² − E² = −2E², which equals 2(B² − E²) for B = 0, confirming the general formula in this case.</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w:t>
      </w:r>
      <w:r>
        <w:rPr>
          <w:vertAlign w:val="subscript"/>
        </w:rPr>
      </w:r>
      <w:r/>
      <w:r>
        <w:rPr>
          <w:vertAlign w:val="subscript"/>
        </w:rPr>
      </w:r>
      <w:r/>
      <w:r>
        <w:rPr>
          <w:vertAlign w:val="subscript"/>
        </w:rPr>
      </w:r>
      <w:r/>
      <w:r>
        <w:rPr>
          <w:vertAlign w:val="subscript"/>
        </w:rPr>
      </w:r>
      <w:r/>
      <w:r>
        <w:rPr>
          <w:vertAlign w:val="subscript"/>
        </w:rPr>
      </w:r>
      <w:r/>
    </w:p>
    <w:p>
      <w:r>
        <w:t>For a point charge q at position xp moving with velocity v, ρ = qδ³(x − xp) and j = qvδ³(x − xp), so ∫d³x(−ρφ + j·A) = −qφ(xp) + qv·A(xp), which is the interaction part of L = (1/2)mv² − qφ + qv·A from Lesson 5, Section 3.4. The field theory reproduces the particle coupling when the current is that of a point charge.</w:t>
      </w:r>
      <w:r>
        <w:rPr>
          <w:vertAlign w:val="subscript"/>
        </w:rPr>
      </w:r>
      <w:r/>
      <w:r>
        <w:rPr>
          <w:vertAlign w:val="subscript"/>
        </w:rPr>
      </w:r>
      <w:r/>
      <w:r>
        <w:rPr>
          <w:vertAlign w:val="subscript"/>
        </w:rPr>
      </w:r>
      <w:r/>
      <w:r>
        <w:rPr>
          <w:vertAlign w:val="subscript"/>
        </w:rPr>
      </w:r>
      <w:r/>
      <w:r>
        <w:rPr>
          <w:vertAlign w:val="subscript"/>
        </w:rPr>
      </w:r>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w:t>
      </w:r>
    </w:p>
    <w:p>
      <w:r>
        <w:t>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w:t>
      </w:r>
      <w:r>
        <w:rPr>
          <w:vertAlign w:val="subscript"/>
        </w:rPr>
      </w:r>
      <w:r/>
    </w:p>
    <w:p>
      <w:r>
        <w:t>Suppose the fields depend only on time, so that a single coordinate q(t) replaces φ(t, x) and ℒ becomes the ordinary Lagrangian L(q, q̇). Then the only nonzero derivative is ∂0q = q̇, and the equation is ∂L/∂q − d/dt(∂L/∂q̇) = 0, the Euler–Lagrange equation of Lesson 5, Section 2.2. A particle is a field in zero space dimensions, and the general equation includes the mechanics of Part I as its simplest case.</w:t>
      </w:r>
      <w:r>
        <w:rPr>
          <w:vertAlign w:val="subscript"/>
        </w:rPr>
      </w:r>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w:t>
      </w:r>
    </w:p>
    <w:p>
      <w:r>
        <w:t>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(1/2)∂μφ∂μφ − (1/2)M²φ² + ψ̄(iγμ∂μ − m)ψ − gφψ̄ψ, and find the equations of motion.</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r>
        <w:t>Varying ψ̄ gives (iγμ∂μ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∂μFμν = jν is Gauss’s law.</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With F₀ᵢ = Eᵢ (Lesson 8, Section 7.2) and F0i = −Eᵢ, Fi0 = +Eᵢ. Since F(00) = 0, ∂μFμ0 = ∂ᵢFi0 = ∂ᵢEᵢ = ∇·E, and the equation reads ∇·E = j⁰ = ρ, Gauss’s law in Heaviside–Lorentz units (Lesson 7, Section 7.1).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the case in which the only nonzero field derivative in the relevant sector is ∂₁A₂ with all other ∂μAν held fixed. Then F₁₂ = ∂₁A₂ − ∂₂A₁ = ∂₁A₂, and FαβFαβ contains F₁₂F(12) + F₂₁F(21) = 2F₁₂F(12) = 2(∂₁A₂)², using F(12) = F₁₂. Its derivative with respect to ∂₁A₂ is 4∂₁A₂ = 4F₁₂ = 4F(12), in agreement with the general result 4Fμν for μ = 1, ν = 2.</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w:t>
      </w:r>
    </w:p>
    <w:p>
      <w:r>
        <w:t>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w:t>
      </w:r>
      <w:r>
        <w:rPr>
          <w:vertAlign w:val="subscript"/>
        </w:rPr>
      </w:r>
      <w:r/>
      <w:r>
        <w:rPr>
          <w:vertAlign w:val="superscript"/>
        </w:rPr>
      </w:r>
      <w:r/>
    </w:p>
    <w:p>
      <w:r>
        <w:t>A particle is a field in zero space dimensions, so the index μ takes only the value 0 and ∂μjμ = dj/dt. For L(q, q̇) independent of q, the transformation q → q + ε has Δq = 1 and δL = 0, so K = 0. The current is j = (∂L/∂q̇)Δq − K = ∂L/∂q̇ = p, and dj/dt = 0 says that p is conserved, the result of Lesson 5, Section 4.1.</w:t>
      </w:r>
      <w:r>
        <w:rPr>
          <w:vertAlign w:val="subscript"/>
        </w:rPr>
      </w:r>
      <w:r/>
      <w:r>
        <w:rPr>
          <w:vertAlign w:val="superscript"/>
        </w:rPr>
      </w:r>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r>
        <w:t>In terms of φ = (φ₁ + iφ₂)/√2, the phase rotation φ → eiεφ reads δφ₁ = −εφ₂ and δφ₂ = εφ₁, a rotation in the (φ₁, φ₂) plane. Then Δφ₁ = −φ₂, Δφ₂ = φ₁, and with ∂ℒ/∂(∂μφa) = ∂μφa the current is jμ = −φ₂∂μφ₁ + φ₁∂μφ₂ = φ₁∂μφ₂ − φ₂∂μφ₁. This agrees with −i(φ*∂μφ − φ∂μφ*) computed above, using the relation found in Lesson 25, Exercise 13. If the two fields have different masses, the rotation is not a symmetry and the current is not conserved: ∂μjμ = (m₁² − m₂²)φ₁φ₂ (Exercise 4).</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r>
        <w:t>Under φ(x) → φ(x) + εν∂νφ(x), with the four parameters εν independent, ℒ changes only through its dependence on the field, so δℒ = εν∂νℒ = ∂μ(ενδμνℒ), giving Kμ = εμℒ. Taking each εν in turn, Δνφ = ∂νφ and the currents are</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w:t>
      </w:r>
    </w:p>
    <w:p>
      <w:r>
        <w:t>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w:t>
      </w:r>
      <w:r>
        <w:rPr>
          <w:vertAlign w:val="superscript"/>
        </w:rPr>
      </w:r>
      <w:r/>
      <w:r>
        <w:rPr>
          <w:vertAlign w:val="superscript"/>
        </w:rPr>
      </w:r>
      <w:r/>
    </w:p>
    <w:p>
      <w:r>
        <w:t>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r>
        <w:rPr>
          <w:vertAlign w:val="superscript"/>
        </w:rPr>
      </w:r>
      <w:r/>
      <w:r>
        <w:rPr>
          <w:vertAlign w:val="superscript"/>
        </w:rPr>
      </w:r>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w:t>
      </w:r>
    </w:p>
    <w:p>
      <w:r>
        <w:t>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Let Bx have the only nonzero entries (Bx)⁰₁ = (Bx)¹₀ = 1 and By the only nonzero entries (By)⁰₂ = (By)²₀ = 1, so that small boosts are 1 − βBx and 1 − β′By. The product BxBy has a single nonzero entry (BxBy)¹₂ = (Bx)¹₀(By)⁰₂ = 1, and ByBx has a single nonzero entry (ByBx)²₁ = 1. So [Bx, By] has entries +1 at (1, 2) and −1 at (2, 1), which is proportional to the rotation generator about z found in Worked example 2. The group commutator of the two boosts, 1 + ββ′[Bx, By], is therefore a rotation about z by an angle of magnitude ββ′. This is the Thomas rotation, and it is the content of the relation [Ki, Kj] = −iεijkJk of Section 4.4.</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and the theory contains the cubic term φ₁²φ₂*: determine whether this term is allowed by charge conservation, which phase rotations remain a symmetry of the theory, and the resulting conserved Noether charge.</w:t>
      </w:r>
      <w:r>
        <w:rPr>
          <w:vertAlign w:val="superscript"/>
        </w:rPr>
      </w:r>
      <w:r/>
      <w:r>
        <w:rPr>
          <w:vertAlign w:val="superscript"/>
        </w:rPr>
      </w:r>
      <w:r/>
      <w:r>
        <w:rPr>
          <w:vertAlign w:val="superscript"/>
        </w:rPr>
      </w:r>
      <w:r/>
    </w:p>
    <w:p>
      <w:r>
        <w:t>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r>
        <w:rPr>
          <w:vertAlign w:val="superscript"/>
        </w:rPr>
      </w:r>
      <w:r/>
      <w:r>
        <w:rPr>
          <w:vertAlign w:val="superscript"/>
        </w:rPr>
      </w:r>
      <w:r/>
      <w:r>
        <w:rPr>
          <w:vertAlign w:val="superscript"/>
        </w:rPr>
      </w:r>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With θ = k·x − ωt, φ̇ = Aω sin θ and ∂ᵢφ = −Aki sin θ, so T0i = −φ̇∂ᵢφ = A²ωki sin²θ. Averaged over a cycle, sin²θ has mean 1/2 and ⟨T0i⟩ = (1/2)A²ωki, while the average energy density was found in Lesson 26, Worked example 3, to be ⟨T(00)⟩ = (1/2)A²ω². The ratio of momentum density to energy density is ki/ω. Identifying E = ω and p = k, this is p/E, the velocity of a particle of energy E and momentum p (Lesson 3, Section 5.3). A wave of the free scalar field carries energy and momentum in exactly the proportion of a relativistic particle.</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 energy density is ψ†(i∂tψ)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which is antisymmetric in (μ, λ).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TΘ(00).</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r>
        <w:t>With F0i = −Eᵢ and F(0)i = F0jgji = −F0i = Eᵢ, the sum F0λF0_λ runs over spatial λ = i and equals (−Eᵢ)(Eᵢ) = −E², so −F0λF0_λ = E². The invariant is FαβFαβ = 2(B² − E²) (Lesson 26, Section 6.2), so (1/4)g(00)F² = (1/2)(B² − E²). Adding, TΘ(00) = E² + (1/2)(B² − E²) = (1/2)(E² + B²). For the momentum density, TΘ0i = −F0jFij since g0i = 0, and with Fij = −Fij = εijkBk, TΘ0i = EⱼεijkBk = (E × B)ᵢ, the Poynting vector of Lesson 7, Section 6.2.</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r>
        <w:t>The left side is ∂μTΘμ0 = ∂tTΘ(00) + ∂ᵢTΘi0 = ∂tu + ∇·S, using the symmetry TΘi0 = TΘ0i = Sᵢ. The right side is −F0λjλ. Only λ = i contributes, with F0i = −Eᵢ and ji = −jⁱ, giving −(−Eᵢ)(−jⁱ) = −E·j. The equality is exactly the Poynting theorem: the rate of change of field energy density plus the outward energy flux equals minus the rate at which the field does work on the charges.</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w:t>
      </w:r>
      <w:r>
        <w:rPr>
          <w:vertAlign w:val="superscript"/>
        </w:rPr>
      </w:r>
      <w:r/>
      <w:r>
        <w:rPr>
          <w:vertAlign w:val="superscript"/>
        </w:rPr>
      </w:r>
      <w:r/>
    </w:p>
    <w:p>
      <w:r>
        <w:t>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r>
        <w:rPr>
          <w:vertAlign w:val="superscript"/>
        </w:rPr>
      </w:r>
      <w:r/>
      <w:r>
        <w:rPr>
          <w:vertAlign w:val="superscript"/>
        </w:rPr>
      </w:r>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w:t>
      </w:r>
      <w:r>
        <w:rPr>
          <w:vertAlign w:val="superscript"/>
        </w:rPr>
      </w:r>
      <w:r/>
      <w:r>
        <w:rPr>
          <w:vertAlign w:val="superscript"/>
        </w:rPr>
      </w:r>
      <w:r/>
      <w:r>
        <w:rPr>
          <w:vertAlign w:val="subscript"/>
        </w:rPr>
      </w:r>
      <w:r/>
    </w:p>
    <w:p>
      <w:r>
        <w:t>The operator ψ̄γμψ has [Q, ψ̄γμψ] = 0, since ψ̄ carries charge +q and ψ carries −q, so it connects only states of equal charge: an electron can scatter to an electron but not to a positron. The operator ψ alone has qO = −q and can connect a state of charge Q to one of charge Q − q, for instance the vacuum to a state containing a single antiparticle, or a one-electron state to the vacuum. That ψ can change the charge is why it cannot appear alone in the Lagrangian density.</w:t>
      </w:r>
      <w:r>
        <w:rPr>
          <w:vertAlign w:val="superscript"/>
        </w:rPr>
      </w:r>
      <w:r/>
      <w:r>
        <w:rPr>
          <w:vertAlign w:val="superscript"/>
        </w:rPr>
      </w:r>
      <w:r/>
      <w:r>
        <w:rPr>
          <w:vertAlign w:val="subscript"/>
        </w:rPr>
      </w:r>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w:t>
      </w:r>
      <w:r>
        <w:rPr>
          <w:vertAlign w:val="subscript"/>
        </w:rPr>
      </w:r>
      <w:r/>
      <w:r>
        <w:rPr>
          <w:vertAlign w:val="subscript"/>
        </w:rPr>
      </w:r>
      <w:r/>
      <w:r>
        <w:rPr>
          <w:vertAlign w:val="subscript"/>
        </w:rPr>
      </w:r>
      <w:r/>
      <w:r>
        <w:rPr>
          <w:vertAlign w:val="subscript"/>
        </w:rPr>
      </w:r>
      <w:r/>
    </w:p>
    <w:p>
      <w:r>
        <w:t>In the initial state Ne = (+1) + (−1) = 0, since the electron counts +1 and the positron −1, and Nμ = 0. In the final state Ne = 0 and Nμ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r>
        <w:rPr>
          <w:vertAlign w:val="subscript"/>
        </w:rPr>
      </w:r>
      <w:r/>
      <w:r>
        <w:rPr>
          <w:vertAlign w:val="subscript"/>
        </w:rPr>
      </w:r>
      <w:r/>
      <w:r>
        <w:rPr>
          <w:vertAlign w:val="subscript"/>
        </w:rPr>
      </w:r>
      <w:r/>
      <w:r>
        <w:rPr>
          <w:vertAlign w:val="subscript"/>
        </w:rPr>
      </w:r>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r>
        <w:t>Take α small and Aμ → Aμ + ∂μα. The interaction term −qψ̄γμψAμ changes by −qψ̄γμψ∂μα = −(∂μα)jμ. The kinetic term changes by +(∂μα)jμ from Section 5.2. The sum is zero, and the full Lagrangian density ψ̄(iγμDμ − m)ψ is invariant under the local transformation, to first order in α and in fact exactly, as Exercise 10 shows. The interaction term appears not as an additional postulate but as the unique change needed to preserve a symmetry.</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covariant derivative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w:t>
      </w:r>
      <w:r>
        <w:rPr>
          <w:vertAlign w:val="subscript"/>
        </w:rPr>
      </w:r>
      <w:r/>
      <w:r>
        <w:rPr>
          <w:vertAlign w:val="subscript"/>
        </w:rPr>
      </w:r>
      <w:r/>
      <w:r>
        <w:rPr>
          <w:vertAlign w:val="subscript"/>
        </w:rPr>
      </w:r>
      <w:r/>
    </w:p>
    <w:p>
      <w:r>
        <w:t>In natural units λC = 1/m, and converting with ℏc = 197.3 MeV fm (Lesson 3, Section 6.2), λC = 197.3 MeV fm/0.511 MeV = 386 fm, as found in Lesson 3, Worked example 5. Localizing an electron to Δx = λC/4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r>
        <w:rPr>
          <w:vertAlign w:val="subscript"/>
        </w:rPr>
      </w:r>
      <w:r/>
      <w:r>
        <w:rPr>
          <w:vertAlign w:val="subscript"/>
        </w:rPr>
      </w:r>
      <w:r/>
      <w:r>
        <w:rPr>
          <w:vertAlign w:val="subscript"/>
        </w:rPr>
      </w:r>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w:t>
      </w:r>
    </w:p>
    <w:p>
      <w:r>
        <w:t>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w:t>
      </w:r>
      <w:r>
        <w:rPr>
          <w:vertAlign w:val="superscript"/>
        </w:rPr>
      </w:r>
      <w:r/>
      <w:r>
        <w:rPr>
          <w:vertAlign w:val="superscript"/>
        </w:rPr>
      </w:r>
      <w:r/>
      <w:r>
        <w:rPr>
          <w:vertAlign w:val="superscript"/>
        </w:rPr>
      </w:r>
      <w:r/>
    </w:p>
    <w:p>
      <w:r>
        <w:t>For m = 0, D(0, r) = ∫d³p eip·r/((2π)³2p). Performing the angular integral, ∫d³p eip·r/p = 4π∫₀^∞ p² dp (sin pr/pr)/p = (4π/r)∫₀^∞ sin(pr)dp, and with a convergence factor e−εp the integral is r/(r² + ε²) → 1/r. So D(0, r) = (1/(2(2π)³))(4π/r)(1/r) = 1/(4π²r²), in agreement with the small-mr limit of the Bessel form.</w:t>
      </w:r>
      <w:r>
        <w:rPr>
          <w:vertAlign w:val="superscript"/>
        </w:rPr>
      </w:r>
      <w:r/>
      <w:r>
        <w:rPr>
          <w:vertAlign w:val="superscript"/>
        </w:rPr>
      </w:r>
      <w:r/>
      <w:r>
        <w:rPr>
          <w:vertAlign w:val="superscript"/>
        </w:rPr>
      </w:r>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w:t>
      </w:r>
    </w:p>
    <w:p>
      <w:r>
        <w:t>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Begin with the classical field theory: the Lagrangian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The single-particle propagator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w:t>
      </w:r>
      <w:r>
        <w:rPr>
          <w:vertAlign w:val="subscript"/>
        </w:rPr>
        <w:t>p</w:t>
      </w:r>
      <w:r>
        <w:t xml:space="preserve"> and momentum p.</w:t>
      </w:r>
    </w:p>
    <w:p>
      <w:pPr>
        <w:pStyle w:val="ListBullet"/>
      </w:pPr>
      <w:r>
        <w:t>Show that the field operator creates a particle at a point with amplitude e</w:t>
      </w:r>
      <w:r>
        <w:rPr>
          <w:vertAlign w:val="superscript"/>
        </w:rPr>
        <w:t>ip·x</w:t>
      </w:r>
      <w:r>
        <w:t>.</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r>
        <w:t>In the last step the integral ∫d³p/(2π)³ eip·r equals δ³(r), and the sum of the two exponentials gives twice this, because ∫d³p e−ip·r = ∫d³p eip·r under p → −p. The factor (i/2) times 2δ³ is the iδ³ of the canonical relation, so the normalization 1/√(2Ep) in the expansion is exactly what is needed: the factor 1/√(2Ep) in φ multiplies the factor √(Ep/2) in π to give 1/2, with no momentum dependence left over.</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|0⟩ is an eigenstate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ap†|0⟩ = Epap†|0⟩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H = ∫d³q/(2π)³Eq aq†aq, Hap†|0⟩ = ∫d³q/(2π)³ Eq aq†aqap†|0⟩. Using aqap†|0⟩ = ([aq, ap†] + ap†aq)|0⟩ = (2π)³δ³(q − p)|0⟩, since aq|0⟩ = 0, the integral gives Epap†|0⟩. The one-quantum state has exactly the energy Ep, and no contribution from the other modes.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⟨p|q⟩ = √(2Ep2Eq)⟨0|apaq†|0⟩ = √(2Ep2Eq)(2π)³δ³(p − q), and at p = q the square root becomes 2Ep, so ⟨p|q⟩ = 2Ep(2π)³δ³(p − q). The vacuum overlap is ⟨0|apaq†|0⟩ = ⟨0|([ap, aq†] + aq†ap)|0⟩ = (2π)³δ³(p − q), because ap|0⟩ = 0 removes the second term. The factor 2Ep is what makes the norm frame independent.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w:t>
      </w:r>
      <w:r>
        <w:rPr>
          <w:vertAlign w:val="subscript"/>
        </w:rPr>
      </w:r>
      <w:r/>
      <w:r>
        <w:rPr>
          <w:vertAlign w:val="superscript"/>
        </w:rPr>
      </w:r>
      <w:r/>
    </w:p>
    <w:p>
      <w:r>
        <w:t>At t = 0, D(0, x − y) = ∫d³p/((2π)³2Ep)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r>
        <w:rPr>
          <w:vertAlign w:val="subscript"/>
        </w:rPr>
      </w:r>
      <w:r/>
      <w:r>
        <w:rPr>
          <w:vertAlign w:val="superscript"/>
        </w:rPr>
      </w:r>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Canonical quantization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w:t>
      </w:r>
    </w:p>
    <w:p>
      <w:r>
        <w:t>|2⟩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w:t>
      </w:r>
      <w:r>
        <w:rPr>
          <w:vertAlign w:val="subscript"/>
        </w:rPr>
      </w:r>
      <w:r/>
      <w:r>
        <w:rPr>
          <w:vertAlign w:val="subscript"/>
        </w:rPr>
      </w:r>
      <w:r/>
    </w:p>
    <w:p>
      <w:r>
        <w:t>The norm is 1 by construction. The energy is ⟨H⟩ = ∫d³p/(2π)³Ep|ψ̃|² ≈ Ep₀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r>
        <w:rPr>
          <w:vertAlign w:val="subscript"/>
        </w:rPr>
      </w:r>
      <w:r/>
      <w:r>
        <w:rPr>
          <w:vertAlign w:val="subscript"/>
        </w:rPr>
      </w:r>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w:t>
      </w:r>
      <w:r>
        <w:rPr>
          <w:vertAlign w:val="superscript"/>
        </w:rPr>
      </w:r>
      <w:r/>
    </w:p>
    <w:p>
      <w:r>
        <w:t>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r>
        <w:rPr>
          <w:vertAlign w:val="superscript"/>
        </w:rPr>
      </w:r>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ap†aq†ar in Hint can describe a real process for identical particles of mass m.</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The term annihilates a particle of momentum r and creates two of momenta p and q, with conservation of momentum r = p + q. The energy would have to satisfy Er = Ep + Eq. But the invariant mass squared of the two final particles is (Ep + Eq)² − |p + q|² ≥ 4m² (for two particles of mass m it is at least (2m)² at threshold), while the initial particle has Er² − |r|² = m². Since 4m² &gt; m², no choice of momenta satisfies both conditions: the decay is kinematically forbidden. The operator still acts, but only in intermediate states that do not conserve energy, which Part VII treats through propagators.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w:t>
      </w:r>
      <w:r>
        <w:rPr>
          <w:vertAlign w:val="subscript"/>
        </w:rPr>
      </w:r>
      <w:r/>
      <w:r>
        <w:rPr>
          <w:vertAlign w:val="subscript"/>
        </w:rPr>
      </w:r>
      <w:r/>
      <w:r>
        <w:rPr>
          <w:vertAlign w:val="subscript"/>
        </w:rPr>
      </w:r>
      <w:r/>
      <w:r>
        <w:rPr>
          <w:vertAlign w:val="subscript"/>
        </w:rPr>
      </w:r>
      <w:r/>
    </w:p>
    <w:p>
      <w:r>
        <w:t>With |p, q⟩ = √(2Ep2Eq)ap†aq†|0⟩,</w:t>
      </w:r>
      <w:r>
        <w:rPr>
          <w:vertAlign w:val="subscript"/>
        </w:rPr>
      </w:r>
      <w:r/>
      <w:r>
        <w:rPr>
          <w:vertAlign w:val="subscript"/>
        </w:rPr>
      </w:r>
      <w:r/>
      <w:r>
        <w:rPr>
          <w:vertAlign w:val="subscript"/>
        </w:rPr>
      </w:r>
      <w:r/>
      <w:r>
        <w:rPr>
          <w:vertAlign w:val="subscript"/>
        </w:rPr>
      </w:r>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Writing φ = φ⁺ + φ⁻ with φ⁺ = ∫d³p/(2π)³(2Ep)−1/2ape−ip·x containing annihilation operators and φ⁻ = ∫d³p/(2π)³(2Ep)−1/2ap†eip·x containing creation operators, φ² = φ⁺φ⁺ + φ⁺φ⁻ + φ⁻φ⁺ + φ⁻φ⁻, and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w:t>
      </w:r>
    </w:p>
    <w:p>
      <w:r>
        <w:t>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w:t>
      </w:r>
    </w:p>
    <w:p>
      <w:r>
        <w:t>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w:t>
      </w:r>
    </w:p>
    <w:p>
      <w:r>
        <w:t>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w:t>
      </w:r>
    </w:p>
    <w:p>
      <w:r>
        <w:t>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us†(p)vr(−p) = 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definitions, vr(−p) = √(Ep + m)[−(σ·p)χr/(Ep + m), χr]ᵀ. Then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w:t>
      </w:r>
    </w:p>
    <w:p>
      <w:r>
        <w:t>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w:t>
      </w:r>
      <w:r>
        <w:rPr>
          <w:vertAlign w:val="subscript"/>
        </w:rPr>
      </w:r>
      <w:r/>
      <w:r>
        <w:rPr>
          <w:vertAlign w:val="subscript"/>
        </w:rPr>
      </w:r>
      <w:r/>
    </w:p>
    <w:p>
      <w:r>
        <w:t>The Heisenberg equation is iψ̇a(x) = [ψa(x), H]. With [A, BC] = {A, B}C − B{A, C},</w:t>
      </w:r>
      <w:r>
        <w:rPr>
          <w:vertAlign w:val="subscript"/>
        </w:rPr>
      </w:r>
      <w:r/>
      <w:r>
        <w:rPr>
          <w:vertAlign w:val="subscript"/>
        </w:rPr>
      </w:r>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w:t>
      </w:r>
      <w:r>
        <w:rPr>
          <w:vertAlign w:val="subscript"/>
        </w:rPr>
      </w:r>
      <w:r/>
      <w:r>
        <w:rPr>
          <w:vertAlign w:val="subscript"/>
        </w:rPr>
      </w:r>
      <w:r/>
      <w:r>
        <w:rPr>
          <w:vertAlign w:val="subscript"/>
        </w:rPr>
      </w:r>
      <w:r/>
      <w:r>
        <w:rPr>
          <w:vertAlign w:val="subscript"/>
        </w:rPr>
      </w:r>
      <w:r/>
    </w:p>
    <w:p>
      <w:r>
        <w:t>The spin operator is S = (1/2)∫d³x ψ†Σψ with Σ = diag(σ, σ) (Lesson 22, Section 3). Keep only the p = 0 terms of the mode expansion, where us(0) = √(2m)(χs, 0)ᵀ and vs(0) = √(2m)(0, χs)ᵀ. Then</w:t>
      </w:r>
      <w:r>
        <w:rPr>
          <w:vertAlign w:val="subscript"/>
        </w:rPr>
      </w:r>
      <w:r/>
      <w:r>
        <w:rPr>
          <w:vertAlign w:val="subscript"/>
        </w:rPr>
      </w:r>
      <w:r/>
      <w:r>
        <w:rPr>
          <w:vertAlign w:val="subscript"/>
        </w:rPr>
      </w:r>
      <w:r/>
      <w:r>
        <w:rPr>
          <w:vertAlign w:val="subscript"/>
        </w:rPr>
      </w:r>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 of Lesson 33, Section 7.1’s [φ(x), φ(y)] = D(x − y) − D(y − x): the same odd combination of D appears, now multiplied by the differential operator i∂̸</w:t>
      </w:r>
      <w:r>
        <w:rPr>
          <w:vertAlign w:val="subscript"/>
        </w:rPr>
        <w:t>x</w:t>
      </w:r>
      <w:r>
        <w:t xml:space="preserve"> + m rather than left bare.</w:t>
      </w:r>
    </w:p>
    <w:p>
      <w:r>
        <w:rPr>
          <w:b/>
          <w:i/>
        </w:rPr>
        <w:t>Worked example 1</w:t>
      </w:r>
    </w:p>
    <w:p>
      <w:r>
        <w:t>State why the cross terms {bp, dk} and {dp†, bk†} do not appear in the calculation above.</w:t>
      </w:r>
      <w:r>
        <w:rPr>
          <w:vertAlign w:val="subscript"/>
        </w:rPr>
      </w:r>
      <w:r/>
      <w:r>
        <w:rPr>
          <w:vertAlign w:val="subscript"/>
        </w:rPr>
      </w:r>
      <w:r/>
      <w:r>
        <w:rPr>
          <w:vertAlign w:val="subscript"/>
        </w:rPr>
      </w:r>
      <w:r/>
      <w:r>
        <w:rPr>
          <w:vertAlign w:val="subscript"/>
        </w:rPr>
      </w:r>
      <w:r/>
    </w:p>
    <w:p>
      <w:r>
        <w:t>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r>
        <w:rPr>
          <w:vertAlign w:val="subscript"/>
        </w:rPr>
      </w:r>
      <w:r/>
      <w:r>
        <w:rPr>
          <w:vertAlign w:val="subscript"/>
        </w:rPr>
      </w:r>
      <w:r/>
      <w:r>
        <w:rPr>
          <w:vertAlign w:val="subscript"/>
        </w:rPr>
      </w:r>
      <w:r/>
      <w:r>
        <w:rPr>
          <w:vertAlign w:val="subscript"/>
        </w:rPr>
      </w:r>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w:t>
      </w:r>
    </w:p>
    <w:p>
      <w:r>
        <w:t>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w:t>
      </w:r>
    </w:p>
    <w:p>
      <w:r>
        <w:t>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c2†c1†|0⟩ using the sign rule and compare with direct anticommutation.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Applying the operators from the right, c1†|0⟩ = |1, 0, …⟩ (using the rule with n1 = 0 and no modes before mode 1, so the sign is +1). Then c2†|1, 0, …⟩: mode 2 is empty (n2 = 0) and one mode before it (mode 1) is occupied, so the sign is (−1)¹ = −1, giving c2†c1†|0⟩ = −|1, 1, 0, …⟩. Direct anticommutation gives the same conclusion: c2†c1†|0⟩ = −c1†c2†|0⟩, and defining |1, 1, 0, …⟩ := c1†c2†|0⟩ (creation operators applied in label order, the convention of Section 4.1) makes c2†c1†|0⟩ = −|1, 1, 0, …⟩ automatic.</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Since D satisfies the Klein–Gordon equation, (□ + m²)D = 0 (Lesson 32, Section 3.1, and Lesson 18), and since (i∂̸x − m)(i∂̸x + m) = −(∂̸x∂̸x) − m² = −□ − m² (using ∂̸∂̸ = □, the identity of Lesson 21, Section 1.1, applied to derivatives rather than gamma matrices, or directly Lesson 20, Section 4.1’s calculation), it follows that (i∂̸x − m)S(x − y) = (i∂̸x − m)(i∂̸x + m)D(x − y) = −(□ + m²)D(x − y) = 0. The contraction S(x − y), a purely classical-looking object built from vacuum expectation values, satisfies the same equation as the field it came from, as the plane-wave solutions of Lesson 20 do individually.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w:t>
      </w:r>
    </w:p>
    <w:p>
      <w:r>
        <w:t>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w:t>
      </w:r>
    </w:p>
    <w:p>
      <w:r>
        <w:t>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A fermionic Fock space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eigenstate,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w:t>
      </w:r>
      <w:r>
        <w:rPr>
          <w:vertAlign w:val="subscript"/>
        </w:rPr>
        <w:t>μ</w:t>
      </w:r>
      <w:r>
        <w:t>.</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Take ε1(k) = x̂ and ε2(k) = ŷ. Then ε1·k = 0 and ε2·k = 0 since k = kẑ, and ε1·ε2 = x̂·ŷ = 0, with ε1·ε1 = ε2·ε2 = 1. This is the same pair of directions used to decompose a plane wave’s polarization in Lesson 7, Section 5.3, now attached to a specific momentum direction rather than a fixed axis.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operator,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Ai(x) as given is a solution of (∂t² − ∇²)Ai = 0.</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r>
        <w:t>Each plane wave e∓ik·x satisfies this equation exactly when ωk² = |k|², the massless dispersion relation of Lesson 3, Section 5.4 (m = 0), which is built into the definition ωk = |k|. The check is identical in form to Lesson 18, Worked example 1, specialized to zero mass.</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r>
        <w:t>With ε1 = x̂, ε2 = ŷ, and k̂ = ẑ, Σλ ελiελj has nonzero entries only for i, j ∈ {1, 2} (the x and y directions), each equal to 1 on the diagonal, matching δij − k̂ik̂j, which equals 1 for i = j ∈ {1,2}, 0 for i = j = 3 (since k̂³k̂³ = 1 there), and 0 for i ≠ j, as the direct sum gives.</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w:t>
      </w:r>
    </w:p>
    <w:p>
      <w:r>
        <w:t>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(k) is the amplitude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w:t>
      </w:r>
    </w:p>
    <w:p>
      <w:r>
        <w:t>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current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r>
        <w:t>Section 4.2’s identity, Σλ ελiελj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VI turns to QED itself. Lesson 39 asks what happens when the global phase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r>
        <w:t>A Lorentz boost (Lesson 4) is a spacetime symmetry: it moves the point xμ to a new point Λμνxν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Suppose a new operator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Aμ′ makes Dμφ transform correctly, filling in the algebra of Section 2.3 as a single computation.</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Dμ′(e−iqαφ) = [∂μ + iq(Aμ+∂μα)](e−iqαφ) = e−iqα[∂μφ − iq(∂μα)φ] + iq(Aμ+∂μα)e−iqαφ = e−iqα[∂μφ − iq(∂μα)φ + iqAμφ + iq(∂μα)φ] = e−iqα[∂μφ + iqAμφ] = e−iqαDμφ. The two terms in ∂μα, one from differentiating the phase and one from the shift in Aμ, cancel exactly, and this cancellation is the entire content of the derivation, algebraically identical to Lesson 31, Exercise 10’s check for the Dirac field specifically, now seen to hold for a generic φ by the same steps with no reference to spinor indices at all.</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Aμ(1) and Aμ(2) transforming with two independent parameters α1(x) and α2(x), were used instead of a single shared Aμ.</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r>
        <w:t>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Aμ, transforming under one shared local symmetry, the structure Section 3.2 describes.</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current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field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r>
        <w:t>ψ̄iγμ(iqAμ)ψ = i²qψ̄γμAμψ = (−1)qψ̄γμψAμ = −qψ̄γμψAμ, using i² = −1 (Lesson 1) and that Aμ, an ordinary real number-valued field at each point, commutes freely past the spinor indices and can be pulled outside the bilinear ψ̄γμψ.</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ℒint for the electron explicitly.</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jμ = qψ̄γμψ = −eψ̄γμψ, exactly the electromagnetic current of Lesson 24, Section 5.1, and Lesson 30, Section 6.1, so that ℒint = −jμAμ = −(−eψ̄γμψ)Aμ = eψ̄γμψAμ, matching Section 2.2 by a second, independent route through the already-established current rather than through the freshly expanded covariant derivative.</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Three derivations, one coupling</w:t>
      </w:r>
    </w:p>
    <w:p>
      <w:pPr>
        <w:pStyle w:val="Heading3"/>
      </w:pPr>
      <w:r>
        <w:t>3.1 The classical point particle</w:t>
      </w:r>
    </w:p>
    <w:p>
      <w:r>
        <w:t>Lesson 5, Section 5.3, found the covariant interaction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w:t>
      </w:r>
      <w:r>
        <w:rPr>
          <w:vertAlign w:val="subscript"/>
        </w:rPr>
      </w:r>
      <w:r/>
      <w:r>
        <w:rPr>
          <w:vertAlign w:val="superscript"/>
        </w:rPr>
      </w:r>
      <w:r/>
      <w:r>
        <w:rPr>
          <w:vertAlign w:val="superscript"/>
        </w:rPr>
      </w:r>
      <w:r/>
      <w:r>
        <w:rPr>
          <w:vertAlign w:val="subscript"/>
        </w:rPr>
      </w:r>
      <w:r/>
    </w:p>
    <w:p>
      <w:r>
        <w:t>In Sections 3.1 and 3.2, the coupling −qAμdxμ or −jμAμ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r>
        <w:rPr>
          <w:vertAlign w:val="subscript"/>
        </w:rPr>
      </w:r>
      <w:r/>
      <w:r>
        <w:rPr>
          <w:vertAlign w:val="superscript"/>
        </w:rPr>
      </w:r>
      <w:r/>
      <w:r>
        <w:rPr>
          <w:vertAlign w:val="superscript"/>
        </w:rPr>
      </w:r>
      <w:r/>
      <w:r>
        <w:rPr>
          <w:vertAlign w:val="subscript"/>
        </w:rPr>
      </w:r>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A0 = φ inside qψ̄γμψAμ restricted to μ = 0.</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r>
        <w:t>The μ = 0 piece of ℒint is qψ̄γ⁰ψA0 = qψ†ψφ, using ψ̄γ⁰ = ψ† (Lesson 22, Worked example 1). Since ℒint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hD of Section 4.1 once the operator ψ†ψ is understood as acting on a single-particle wave function, consistent with the direct derivation there.</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Aμ, already suffices to describe an electron in a fixed, externally imposed field, such as the electron in a hydrogen atom’s Coulomb field or the electron in the external magnetic field of Lesson 76’s preview.</w:t>
      </w:r>
      <w:r>
        <w:rPr>
          <w:vertAlign w:val="subscript"/>
        </w:rPr>
      </w:r>
      <w:r/>
      <w:r>
        <w:rPr>
          <w:vertAlign w:val="subscript"/>
        </w:rPr>
      </w:r>
      <w:r/>
      <w:r>
        <w:rPr>
          <w:vertAlign w:val="subscript"/>
        </w:rPr>
      </w:r>
      <w:r/>
    </w:p>
    <w:p>
      <w:r>
        <w:t>In both cases the source of Aμ, the proton or the laboratory magnet, is treated as fixed and unaffected by the electron, so no equation of motion for Aμ is needed, and the interacting Dirac equation of Section 4.1 already gives the complete, correct dynamics for the electron alone in that fixed background.</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quantization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and local phase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pStyle w:val="Heading3"/>
      </w:pPr>
      <w:r>
        <w:t>Learning objectives</w:t>
      </w:r>
    </w:p>
    <w:p>
      <w:pPr>
        <w:pStyle w:val="ListBullet"/>
      </w:pPr>
      <w:r>
        <w:t>State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field,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gauge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Rewrite the Dirac interaction Lagrangian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φ₁φ₂, a field of combined charge q₁+q₂ (the same composition rule already used informally in Lesson 31, Exercise 4, for a two-particle state). Its covariant derivative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Dμ(φ²).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By the generalized Leibniz rule, Dμ(φ²) = (Dμφ)φ + φ(Dμφ) = 2φDμφ, with the left-hand Dμ using the combined charge 2q, consistent with φ² describing, for instance, a bound state of two identical charge-q quanta with total charge 2q — the same doubling of charge noted for two-particle states in Lesson 23, Exercise 4.</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operator identity, valid acting on any field of charge q, not only the particular φ used to derive it.</w:t>
      </w:r>
    </w:p>
    <w:p>
      <w:r>
        <w:rPr>
          <w:b/>
          <w:i/>
        </w:rPr>
        <w:t>Worked example 2</w:t>
      </w:r>
    </w:p>
    <w:p>
      <w:r>
        <w:t>Redo the computation of Section 2.1 for a field of charge 2q, using either the direct definition Dμ = ∂μ + i(2q)Aμ or the product rule of Worked example 1 applied to 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Either route gives [Dμ,Dν](φ²) = i(2q)Fμν(φ²), confirming that the coefficient in the commutator identity is exactly the charge of the field being acted on, linear in that charge with no other dependence.</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Aμ alone, rather than Fμν, appeared on the right-hand side of the commutator.</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Aμ alone is not gauge invariant (it shifts by ∂μα), so if the commutator had produced a term like iqAμφ instead of iqFμνφ, the left side’s covariance would be inconsistent with the right side’s non-invariance, a contradiction; the actual cancellations of Section 2.1 are precisely what prevent this from happening.</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Fμν=−Fνμ follows immediately from Section 2.2 with no separate calculation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[Dν,Dμ] = −[Dμ,Dν] by the definition of a commutator, so iqFνμφ = −iqFμνφ for every φ, giving Fνμ=−Fμν, matching the antisymmetry already visible directly from Fμν=∂μAν−∂νAμ (swapping μ,ν negates the expression).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ℒsym is manifestly Hermitian in a way that requires no separate check.</w:t>
      </w:r>
      <w:r>
        <w:rPr>
          <w:vertAlign w:val="subscript"/>
        </w:rPr>
      </w:r>
      <w:r/>
      <w:r>
        <w:rPr>
          <w:vertAlign w:val="subscript"/>
        </w:rPr>
      </w:r>
      <w:r/>
      <w:r>
        <w:rPr>
          <w:vertAlign w:val="subscript"/>
        </w:rPr>
      </w:r>
      <w:r/>
    </w:p>
    <w:p>
      <w:r>
        <w:t>Each of the two terms in ℒsym is the Hermitian conjugate of the other up to an overall sign already absorbed by the explicit i and the minus sign between them (this is the content of Exercise 16), so ℒsym is visibly equal to its own conjugate by construction, term by term, rather than by the case-by-case bilinear analysis Lesson 22 needed for the original, asymmetric form.</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vertex;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Prologue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(Prologue 7), removed them wherever he could, because fields could be measured directly and potentials could not. That was a choice, not a law of nature, and quantum mechanics is where the choice stops being free.</w:t>
      </w:r>
    </w:p>
    <w:p>
      <w:r>
        <w:t>The reason is phase. An electron’s amplitude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drawing>
          <wp:inline xmlns:a="http://schemas.openxmlformats.org/drawingml/2006/main" xmlns:pic="http://schemas.openxmlformats.org/drawingml/2006/picture">
            <wp:extent cx="4937760" cy="1408652"/>
            <wp:docPr id="118" name="Picture 11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937760" cy="1408652"/>
                    </a:xfrm>
                    <a:prstGeom prst="rect"/>
                  </pic:spPr>
                </pic:pic>
              </a:graphicData>
            </a:graphic>
          </wp:inline>
        </w:drawing>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w:t>
      </w:r>
    </w:p>
    <w:p>
      <w:r>
        <w:t>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prologues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The quantization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Prologue 7’s many-photon Maxwell limit.</w:t>
      </w:r>
    </w:p>
    <w:p>
      <w:r>
        <w:t>The wider picture behind Mead’s program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(Prologue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−m)ψ, forced by local phase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Show that current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ℒQED to two decoupled free theories, −(1/4)FμνFμν and ψ̄(iγμ∂μ−m)ψ, with no term connecting them.</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r>
        <w:t>With q=0, Dμ=∂μ (Lesson 39, Exercise 15) and the interaction term eψ̄γμψAμ, proportional to q through e=−q, vanishes identically, leaving the sum of the two free Lagrangians of Lessons 26 and 38 with no cross term, as expected for an uncharged field that does not respond to the photon at all.</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Aμ at all.</w:t>
      </w:r>
      <w:r>
        <w:rPr>
          <w:vertAlign w:val="subscript"/>
        </w:rPr>
      </w:r>
      <w:r/>
      <w:r>
        <w:rPr>
          <w:vertAlign w:val="superscript"/>
        </w:rPr>
      </w:r>
      <w:r/>
      <w:r>
        <w:rPr>
          <w:vertAlign w:val="superscript"/>
        </w:rPr>
      </w:r>
      <w:r/>
      <w:r>
        <w:rPr>
          <w:vertAlign w:val="subscript"/>
        </w:rPr>
      </w:r>
      <w:r/>
      <w:r>
        <w:rPr>
          <w:vertAlign w:val="subscript"/>
        </w:rPr>
      </w:r>
      <w:r/>
    </w:p>
    <w:p>
      <w:r>
        <w:t>ψ̄ψ was shown in Lesson 41, Exercise 6, to be a gauge singlet, since ψ transforms with charge q and ψ̄ with charge −q, and the two phases e−iqα and e+iqα cancel in the product; −mψ̄ψ is therefore invariant on its own, with no reliance on Dμ or Fμν at all.</w:t>
      </w:r>
      <w:r>
        <w:rPr>
          <w:vertAlign w:val="subscript"/>
        </w:rPr>
      </w:r>
      <w:r/>
      <w:r>
        <w:rPr>
          <w:vertAlign w:val="superscript"/>
        </w:rPr>
      </w:r>
      <w:r/>
      <w:r>
        <w:rPr>
          <w:vertAlign w:val="superscript"/>
        </w:rPr>
      </w:r>
      <w:r/>
      <w:r>
        <w:rPr>
          <w:vertAlign w:val="subscript"/>
        </w:rPr>
      </w:r>
      <w:r/>
      <w:r>
        <w:rPr>
          <w:vertAlign w:val="subscript"/>
        </w:rPr>
      </w:r>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ψ̄ from Lesson 41, Section 1.2, is exactly the covariant derivative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r>
        <w:t>Fi0=−F0i=−Ei (Lesson 8’s convention, F0i=Ei, restated in the memory of earlier lessons), so ∂iFi0=−∂iEi=−∇·E, and the ν=0 Maxwell equation reads −∇·E=j0, i.e. ∇·E=−j0=−ρcharge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ℒQED was assembled.</w:t>
      </w:r>
      <w:r>
        <w:rPr>
          <w:vertAlign w:val="subscript"/>
        </w:rPr>
      </w:r>
      <w:r/>
      <w:r>
        <w:rPr>
          <w:vertAlign w:val="subscript"/>
        </w:rPr>
      </w:r>
      <w:r/>
      <w:r>
        <w:rPr>
          <w:vertAlign w:val="superscript"/>
        </w:rPr>
      </w:r>
      <w:r/>
    </w:p>
    <w:p>
      <w:r>
        <w:t>ℒQED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r>
        <w:rPr>
          <w:vertAlign w:val="subscript"/>
        </w:rPr>
      </w:r>
      <w:r/>
      <w:r>
        <w:rPr>
          <w:vertAlign w:val="subscript"/>
        </w:rPr>
      </w:r>
      <w:r/>
      <w:r>
        <w:rPr>
          <w:vertAlign w:val="superscript"/>
        </w:rPr>
      </w:r>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quantization,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F12=−Bz directly from the general rule Fij=−εijkBk.</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i=1,j=2, only k=3 contributes to the sum (ε12k is nonzero only for k=3), and ε123=+1, so F12=−(+1)B3=−Bz, matching the matrix entry in row 1, column 2 above.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w:t>
      </w:r>
      <w:r>
        <w:rPr>
          <w:vertAlign w:val="subscript"/>
        </w:rPr>
      </w:r>
      <w:r/>
      <w:r>
        <w:rPr>
          <w:vertAlign w:val="subscript"/>
        </w:rPr>
      </w:r>
      <w:r/>
      <w:r>
        <w:rPr>
          <w:vertAlign w:val="subscript"/>
        </w:rPr>
      </w:r>
      <w:r/>
      <w:r>
        <w:rPr>
          <w:vertAlign w:val="superscript"/>
        </w:rPr>
      </w:r>
      <w:r/>
    </w:p>
    <w:p>
      <w:r>
        <w:t>The homogeneous equations are consequences of writing Fμν in terms of a potential Aμ at all, true before any dynamics is specified; the inhomogeneous equations, by contrast, come from extremizing a specific action and would be different for a different choice of Lagrangian (for instance, a different coefficient in front of FμνFμν, or the absence of the matter coupling entirely). The homogeneous equations are, in this sense, kinematic, while the inhomogeneous equations are dynamical.</w:t>
      </w:r>
      <w:r>
        <w:rPr>
          <w:vertAlign w:val="subscript"/>
        </w:rPr>
      </w:r>
      <w:r/>
      <w:r>
        <w:rPr>
          <w:vertAlign w:val="subscript"/>
        </w:rPr>
      </w:r>
      <w:r/>
      <w:r>
        <w:rPr>
          <w:vertAlign w:val="subscript"/>
        </w:rPr>
      </w:r>
      <w:r/>
      <w:r>
        <w:rPr>
          <w:vertAlign w:val="superscript"/>
        </w:rPr>
      </w:r>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Fμν=∂μAν−∂νAμ (definition, giving the homogeneous pair) and ∂μFμν=jν (dynamics, giving the inhomogeneous pair).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r>
        <w:t>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ℒQED transparent.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FμνFμν and FμνF̃μν evaluate to, and what this implies about whether some other frame could see a purely magnetostatic configuration (E=0, B≠0) instead.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With B=0, FμνFμν=2(0−E²)=−2E²&lt;0 and FμνF̃μν=−4E·0=0. A purely magnetostatic configuration would instead have FμνFμν=2(B²−0)=+2B²&gt;0; since FμνFμν is the same number in every frame, a configuration with FμνFμν&lt;0 in one frame has FμνFμν&lt;0 in every frame, so no boost can turn a purely electric configuration into a purely magnetic one (though a boost can certainly introduce some nonzero B alongside a nonzero E, as long as E²−B² stays positive throughout).</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44 studies the coupling constant e itself: its dimensions, its relation to the fine-structure constant α, and the sense in which its size controls how strongly the electron and photon fields, assembled into ℒ</w:t>
      </w:r>
      <w:r>
        <w:rPr>
          <w:vertAlign w:val="subscript"/>
        </w:rPr>
        <w:t>QED</w:t>
      </w:r>
      <w:r>
        <w:t xml:space="preserve"> in Lesson 42,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Prologue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]=mass, and since the action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w:t>
      </w:r>
      <w:r>
        <w:rPr>
          <w:vertAlign w:val="subscript"/>
        </w:rPr>
      </w:r>
      <w:r/>
    </w:p>
    <w:p>
      <w:r>
        <w:t>[ψ̄ψ]=mass³, so −mψ̄ψ has dimension mass³ times [m]; since m is an ordinary mass, [m]=mass¹, giving mass⁴ overall, matching every other term in ℒQED, with no adjustment needed.</w:t>
      </w:r>
      <w:r>
        <w:rPr>
          <w:vertAlign w:val="subscript"/>
        </w:rPr>
      </w:r>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w:t>
      </w:r>
    </w:p>
    <w:p>
      <w:r>
        <w:t>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w:t>
      </w:r>
      <w:r>
        <w:rPr>
          <w:vertAlign w:val="subscript"/>
        </w:rPr>
      </w:r>
      <w:r/>
    </w:p>
    <w:p>
      <w:r>
        <w:t>The coupling constant governing how strongly each particle’s field responds to Aμ,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r>
        <w:rPr>
          <w:vertAlign w:val="subscript"/>
        </w:rPr>
      </w:r>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w:t>
      </w:r>
    </w:p>
    <w:p>
      <w:r>
        <w:t>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gauge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w:t>
      </w:r>
      <w:r>
        <w:rPr>
          <w:vertAlign w:val="superscript"/>
        </w:rPr>
        <w:t>(1)</w:t>
      </w:r>
      <w:r>
        <w:t>, carry out the spacetime integral, and read off the vertex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ℋint=−ℒint (Lesson 40, Worked example 4) and ℒint=eψ̄γμψAμ for the electron (Lesson 40, Section 2.2), rewrite S(1) directly in terms of the QED interaction Lagrangian.</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r>
        <w:t>S(1)=−i∫d⁴x(−eψ̄γμψAμ)=ie∫d⁴x ψ̄γμψAμ, the expression Section 3 evaluates between specific external states.</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(p) term would create, not annihilate, a particle, and has nothing to act on in an initial state containing no antiparticle.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gauge.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w:t>
      </w:r>
    </w:p>
    <w:p>
      <w:r>
        <w:t>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drawing>
          <wp:inline xmlns:a="http://schemas.openxmlformats.org/drawingml/2006/main" xmlns:pic="http://schemas.openxmlformats.org/drawingml/2006/picture">
            <wp:extent cx="3291840" cy="1463599"/>
            <wp:docPr id="4" name="Picture 4"/>
            <wp:cNvGraphicFramePr>
              <a:graphicFrameLocks noChangeAspect="1"/>
            </wp:cNvGraphicFramePr>
            <a:graphic>
              <a:graphicData uri="http://schemas.openxmlformats.org/drawingml/2006/picture">
                <pic:pic>
                  <pic:nvPicPr>
                    <pic:cNvPr id="0" name="L45_vertex.png"/>
                    <pic:cNvPicPr/>
                  </pic:nvPicPr>
                  <pic:blipFill>
                    <a:blip r:embed="rId13"/>
                    <a:stretch>
                      <a:fillRect/>
                    </a:stretch>
                  </pic:blipFill>
                  <pic:spPr>
                    <a:xfrm>
                      <a:off x="0" y="0"/>
                      <a:ext cx="3291840" cy="1463599"/>
                    </a:xfrm>
                    <a:prstGeom prst="rect"/>
                  </pic:spPr>
                </pic:pic>
              </a:graphicData>
            </a:graphic>
          </wp:inline>
        </w:drawing>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S(1)=−i∫d⁴xℋint.</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r>
        <w:t>The i in the vertex factor traces directly to the explicit −i in the definition of S(1), itself forced by the −i in front of Hint(t) in the interaction-picture Schrödinger equation of Section 1.1, ultimately the same −i that appears in the ordinary time-dependent Schrödinger equation i∂t|ψ⟩=H|ψ⟩; nothing about the vertex’s own definition introduces this factor independently.</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w:t>
      </w:r>
    </w:p>
    <w:p>
      <w:r>
        <w:t>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(x), sandwiched between the vacuum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(k), with the external spinors ū(p′), u(p) and polarization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(p), a creation operator),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w:t>
      </w:r>
    </w:p>
    <w:p>
      <w:r>
        <w:t>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5" name="Picture 5"/>
            <wp:cNvGraphicFramePr>
              <a:graphicFrameLocks noChangeAspect="1"/>
            </wp:cNvGraphicFramePr>
            <a:graphic>
              <a:graphicData uri="http://schemas.openxmlformats.org/drawingml/2006/picture">
                <pic:pic>
                  <pic:nvPicPr>
                    <pic:cNvPr id="0" name="L46_scalar.png"/>
                    <pic:cNvPicPr/>
                  </pic:nvPicPr>
                  <pic:blipFill>
                    <a:blip r:embed="rId14"/>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ΔF(x−y)=ΔF(y−x), a symmetry D(x−y) itself does not share.</w:t>
      </w:r>
      <w:r>
        <w:rPr>
          <w:vertAlign w:val="subscript"/>
        </w:rPr>
      </w:r>
      <w:r/>
      <w:r>
        <w:rPr>
          <w:vertAlign w:val="subscript"/>
        </w:rPr>
      </w:r>
      <w:r/>
      <w:r>
        <w:rPr>
          <w:vertAlign w:val="subscript"/>
        </w:rPr>
      </w:r>
      <w:r/>
    </w:p>
    <w:p>
      <w:r>
        <w:t>Swapping x and y in the definition of Section 2.2 swaps which theta function is active, but since the definition already covers both orderings, θ(x⁰−y⁰)D(x−y)+θ(y⁰−x⁰)D(y−x) becomes, under x↔y, θ(y⁰−x⁰)D(y−x)+θ(x⁰−y⁰)D(x−y), the identical sum with its two terms relabeled; ΔF is therefore manifestly symmetric under exchanging its two points, unlike D(x−y) alone, which distinguishes a specific direction of propagation.</w:t>
      </w:r>
      <w:r>
        <w:rPr>
          <w:vertAlign w:val="subscript"/>
        </w:rPr>
      </w:r>
      <w:r/>
      <w:r>
        <w:rPr>
          <w:vertAlign w:val="subscript"/>
        </w:rPr>
      </w:r>
      <w:r/>
      <w:r>
        <w:rPr>
          <w:vertAlign w:val="subscript"/>
        </w:rPr>
      </w:r>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w:t>
      </w:r>
    </w:p>
    <w:p>
      <w:r>
        <w:t>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w:t>
      </w:r>
    </w:p>
    <w:p>
      <w:r>
        <w:t>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6" name="Picture 6"/>
            <wp:cNvGraphicFramePr>
              <a:graphicFrameLocks noChangeAspect="1"/>
            </wp:cNvGraphicFramePr>
            <a:graphic>
              <a:graphicData uri="http://schemas.openxmlformats.org/drawingml/2006/picture">
                <pic:pic>
                  <pic:nvPicPr>
                    <pic:cNvPr id="0" name="L46_poles.png"/>
                    <pic:cNvPicPr/>
                  </pic:nvPicPr>
                  <pic:blipFill>
                    <a:blip r:embed="rId15"/>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w:t>
      </w:r>
    </w:p>
    <w:p>
      <w:r>
        <w:t>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drawing>
          <wp:inline xmlns:a="http://schemas.openxmlformats.org/drawingml/2006/main" xmlns:pic="http://schemas.openxmlformats.org/drawingml/2006/picture">
            <wp:extent cx="3840480" cy="586013"/>
            <wp:docPr id="7" name="Picture 7"/>
            <wp:cNvGraphicFramePr>
              <a:graphicFrameLocks noChangeAspect="1"/>
            </wp:cNvGraphicFramePr>
            <a:graphic>
              <a:graphicData uri="http://schemas.openxmlformats.org/drawingml/2006/picture">
                <pic:pic>
                  <pic:nvPicPr>
                    <pic:cNvPr id="0" name="L47_electron.png"/>
                    <pic:cNvPicPr/>
                  </pic:nvPicPr>
                  <pic:blipFill>
                    <a:blip r:embed="rId16"/>
                    <a:stretch>
                      <a:fillRect/>
                    </a:stretch>
                  </pic:blipFill>
                  <pic:spPr>
                    <a:xfrm>
                      <a:off x="0" y="0"/>
                      <a:ext cx="3840480" cy="586013"/>
                    </a:xfrm>
                    <a:prstGeom prst="rect"/>
                  </pic:spPr>
                </pic:pic>
              </a:graphicData>
            </a:graphic>
          </wp:inline>
        </w:drawing>
      </w:r>
    </w:p>
    <w:p>
      <w:pPr>
        <w:spacing w:after="200"/>
        <w:jc w:val="center"/>
      </w:pPr>
      <w:r>
        <w:rPr>
          <w:i/>
          <w:sz w:val="19"/>
        </w:rPr>
        <w:t>Figure 47.1. The electron propagator i(p̸ + m)/(p² − m² + iε): a solid line with an arrow that follows the flow of negative charge.</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w:t>
      </w:r>
    </w:p>
    <w:p>
      <w:r>
        <w:t>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w:t>
      </w:r>
      <w:r>
        <w:rPr>
          <w:vertAlign w:val="subscript"/>
        </w:rPr>
      </w:r>
      <w:r/>
      <w:r>
        <w:rPr>
          <w:vertAlign w:val="subscript"/>
        </w:rPr>
      </w:r>
      <w:r/>
      <w:r>
        <w:rPr>
          <w:vertAlign w:val="subscript"/>
        </w:rPr>
      </w:r>
      <w:r/>
      <w:r>
        <w:rPr>
          <w:vertAlign w:val="subscript"/>
        </w:rPr>
      </w:r>
      <w:r/>
      <w:r>
        <w:rPr>
          <w:vertAlign w:val="subscript"/>
        </w:rPr>
      </w:r>
      <w:r/>
    </w:p>
    <w:p>
      <w:r>
        <w:t>If D did not agree with its own reverse ordering at equal times, the term γ⁰δ(τ)[D(x−y)−D(y−x)] would survive as an extra, unwanted contact term in ∂̸xΔF, and the clean relation SF=(i∂̸x+m)ΔF of Section 2.2 would fail, requiring an extra correction term; the elegance of this lesson’s result rests on the same equal-time fact already used twice in Lesson 46.</w:t>
      </w:r>
      <w:r>
        <w:rPr>
          <w:vertAlign w:val="subscript"/>
        </w:rPr>
      </w:r>
      <w:r/>
      <w:r>
        <w:rPr>
          <w:vertAlign w:val="subscript"/>
        </w:rPr>
      </w:r>
      <w:r/>
      <w:r>
        <w:rPr>
          <w:vertAlign w:val="subscript"/>
        </w:rPr>
      </w:r>
      <w:r/>
      <w:r>
        <w:rPr>
          <w:vertAlign w:val="subscript"/>
        </w:rPr>
      </w:r>
      <w:r/>
      <w:r>
        <w:rPr>
          <w:vertAlign w:val="subscript"/>
        </w:rPr>
      </w:r>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SF=(i∂̸x+m)ΔF, rather than an automatic consequence with nothing left to check.</w:t>
      </w:r>
      <w:r>
        <w:rPr>
          <w:vertAlign w:val="subscript"/>
        </w:rPr>
      </w:r>
      <w:r/>
      <w:r>
        <w:rPr>
          <w:vertAlign w:val="subscript"/>
        </w:rPr>
      </w:r>
      <w:r/>
      <w:r>
        <w:rPr>
          <w:vertAlign w:val="subscript"/>
        </w:rPr>
      </w:r>
      <w:r/>
    </w:p>
    <w:p>
      <w:r>
        <w:t>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r>
        <w:rPr>
          <w:vertAlign w:val="subscript"/>
        </w:rPr>
      </w:r>
      <w:r/>
      <w:r>
        <w:rPr>
          <w:vertAlign w:val="subscript"/>
        </w:rPr>
      </w:r>
      <w:r/>
      <w:r>
        <w:rPr>
          <w:vertAlign w:val="subscript"/>
        </w:rPr>
      </w:r>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(p̸−m)SF(p)=i (up to the iε limiting procedure), paralleling Lesson 46’s own momentum-space check.</w:t>
      </w:r>
      <w:r>
        <w:rPr>
          <w:vertAlign w:val="subscript"/>
        </w:rPr>
      </w:r>
      <w:r/>
      <w:r>
        <w:rPr>
          <w:vertAlign w:val="subscript"/>
        </w:rPr>
      </w:r>
      <w:r/>
      <w:r>
        <w:rPr>
          <w:vertAlign w:val="subscript"/>
        </w:rPr>
      </w:r>
      <w:r/>
      <w:r>
        <w:rPr>
          <w:vertAlign w:val="subscript"/>
        </w:rPr>
      </w:r>
      <w:r/>
    </w:p>
    <w:p>
      <w:r>
        <w:t>Using p̸p̸=p² (the gamma-matrix identity of Lesson 21), (p̸−m)(p̸+m)=p̸p̸−m²=p²−m², so (p̸−m)·i(p̸+m)/(p²−m²+iε)=i(p²−m²)/(p²−m²+iε)→i as ε→0⁺ away from the pole, exactly the momentum-space statement of Section 3.1’s Green’s function property (i∂̸x−m)SF=iδ⁴(x−y), with i∂̸x becoming p̸ under the Fourier transform.</w:t>
      </w:r>
      <w:r>
        <w:rPr>
          <w:vertAlign w:val="subscript"/>
        </w:rPr>
      </w:r>
      <w:r/>
      <w:r>
        <w:rPr>
          <w:vertAlign w:val="subscript"/>
        </w:rPr>
      </w:r>
      <w:r/>
      <w:r>
        <w:rPr>
          <w:vertAlign w:val="subscript"/>
        </w:rPr>
      </w:r>
      <w:r/>
      <w:r>
        <w:rPr>
          <w:vertAlign w:val="subscript"/>
        </w:rPr>
      </w:r>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w:t>
      </w:r>
    </w:p>
    <w:p>
      <w:r>
        <w:t>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w:t>
      </w:r>
      <w:r>
        <w:rPr>
          <w:vertAlign w:val="superscript"/>
        </w:rPr>
      </w:r>
      <w:r/>
      <w:r>
        <w:rPr>
          <w:vertAlign w:val="superscript"/>
        </w:rPr>
      </w:r>
      <w:r/>
      <w:r>
        <w:rPr>
          <w:vertAlign w:val="superscript"/>
        </w:rPr>
      </w:r>
      <w:r/>
      <w:r>
        <w:rPr>
          <w:vertAlign w:val="superscript"/>
        </w:rPr>
      </w:r>
      <w:r/>
    </w:p>
    <w:p>
      <w:r>
        <w:t>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r>
        <w:rPr>
          <w:vertAlign w:val="superscript"/>
        </w:rPr>
      </w:r>
      <w:r/>
      <w:r>
        <w:rPr>
          <w:vertAlign w:val="superscript"/>
        </w:rPr>
      </w:r>
      <w:r/>
      <w:r>
        <w:rPr>
          <w:vertAlign w:val="superscript"/>
        </w:rPr>
      </w:r>
      <w:r/>
      <w:r>
        <w:rPr>
          <w:vertAlign w:val="superscript"/>
        </w:rPr>
      </w:r>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 of Lesson 47’s minus sign.</w:t>
      </w:r>
      <w:r>
        <w:rPr>
          <w:vertAlign w:val="superscript"/>
        </w:rPr>
      </w:r>
      <w:r/>
    </w:p>
    <w:p>
      <w:r>
        <w:t>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r>
        <w:rPr>
          <w:vertAlign w:val="superscript"/>
        </w:rPr>
      </w:r>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w:t>
      </w:r>
    </w:p>
    <w:p>
      <w:r>
        <w:t>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8" name="Picture 8"/>
            <wp:cNvGraphicFramePr>
              <a:graphicFrameLocks noChangeAspect="1"/>
            </wp:cNvGraphicFramePr>
            <a:graphic>
              <a:graphicData uri="http://schemas.openxmlformats.org/drawingml/2006/picture">
                <pic:pic>
                  <pic:nvPicPr>
                    <pic:cNvPr id="0" name="L48_photon.png"/>
                    <pic:cNvPicPr/>
                  </pic:nvPicPr>
                  <pic:blipFill>
                    <a:blip r:embed="rId17"/>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w:t>
      </w:r>
      <w:r>
        <w:rPr>
          <w:vertAlign w:val="subscript"/>
        </w:rPr>
      </w:r>
      <w:r/>
      <w:r>
        <w:rPr>
          <w:vertAlign w:val="superscript"/>
        </w:rPr>
      </w:r>
      <w:r/>
    </w:p>
    <w:p>
      <w:r>
        <w:t>Section 4.3’s argument treats the current at each vertex as exactly conserved, ∂μjμ=0,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w:t>
      </w:r>
      <w:r>
        <w:rPr>
          <w:vertAlign w:val="subscript"/>
        </w:rPr>
        <w:t>μ</w:t>
      </w:r>
      <w:r>
        <w:t>(k)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(p), an operator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w:t>
      </w:r>
    </w:p>
    <w:p>
      <w:r>
        <w:t>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w:t>
      </w:r>
      <w:r>
        <w:rPr>
          <w:vertAlign w:val="subscript"/>
        </w:rPr>
      </w:r>
      <w:r/>
      <w:r>
        <w:rPr>
          <w:vertAlign w:val="subscript"/>
        </w:rPr>
      </w:r>
      <w:r/>
    </w:p>
    <w:p>
      <w:r>
        <w:t>The photon field Aμ contains only one kind of ladder operator pair (a, a†), both multiplying the same real ελ,μ(k)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r>
        <w:rPr>
          <w:vertAlign w:val="subscript"/>
        </w:rPr>
      </w:r>
      <w:r/>
      <w:r>
        <w:rPr>
          <w:vertAlign w:val="subscript"/>
        </w:rPr>
      </w:r>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drawing>
          <wp:inline xmlns:a="http://schemas.openxmlformats.org/drawingml/2006/main" xmlns:pic="http://schemas.openxmlformats.org/drawingml/2006/picture">
            <wp:extent cx="5486400" cy="1871084"/>
            <wp:docPr id="9" name="Picture 9"/>
            <wp:cNvGraphicFramePr>
              <a:graphicFrameLocks noChangeAspect="1"/>
            </wp:cNvGraphicFramePr>
            <a:graphic>
              <a:graphicData uri="http://schemas.openxmlformats.org/drawingml/2006/picture">
                <pic:pic>
                  <pic:nvPicPr>
                    <pic:cNvPr id="0" name="L52_external.png"/>
                    <pic:cNvPicPr/>
                  </pic:nvPicPr>
                  <pic:blipFill>
                    <a:blip r:embed="rId18"/>
                    <a:stretch>
                      <a:fillRect/>
                    </a:stretch>
                  </pic:blipFill>
                  <pic:spPr>
                    <a:xfrm>
                      <a:off x="0" y="0"/>
                      <a:ext cx="5486400" cy="1871084"/>
                    </a:xfrm>
                    <a:prstGeom prst="rect"/>
                  </pic:spPr>
                </pic:pic>
              </a:graphicData>
            </a:graphic>
          </wp:inline>
        </w:drawing>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w:t>
      </w:r>
      <w:r>
        <w:rPr>
          <w:vertAlign w:val="superscript"/>
        </w:rPr>
      </w:r>
      <w:r/>
      <w:r>
        <w:rPr>
          <w:vertAlign w:val="superscript"/>
        </w:rPr>
      </w:r>
      <w:r/>
      <w:r>
        <w:rPr>
          <w:vertAlign w:val="superscript"/>
        </w:rPr>
      </w:r>
      <w:r/>
    </w:p>
    <w:p>
      <w:r>
        <w:t>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r>
        <w:rPr>
          <w:vertAlign w:val="superscript"/>
        </w:rPr>
      </w:r>
      <w:r/>
      <w:r>
        <w:rPr>
          <w:vertAlign w:val="superscript"/>
        </w:rPr>
      </w:r>
      <w:r/>
      <w:r>
        <w:rPr>
          <w:vertAlign w:val="superscript"/>
        </w:rPr>
      </w:r>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drawing>
          <wp:inline xmlns:a="http://schemas.openxmlformats.org/drawingml/2006/main" xmlns:pic="http://schemas.openxmlformats.org/drawingml/2006/picture">
            <wp:extent cx="5486400" cy="1687169"/>
            <wp:docPr id="10" name="Picture 10"/>
            <wp:cNvGraphicFramePr>
              <a:graphicFrameLocks noChangeAspect="1"/>
            </wp:cNvGraphicFramePr>
            <a:graphic>
              <a:graphicData uri="http://schemas.openxmlformats.org/drawingml/2006/picture">
                <pic:pic>
                  <pic:nvPicPr>
                    <pic:cNvPr id="0" name="L49_vertices.png"/>
                    <pic:cNvPicPr/>
                  </pic:nvPicPr>
                  <pic:blipFill>
                    <a:blip r:embed="rId19"/>
                    <a:stretch>
                      <a:fillRect/>
                    </a:stretch>
                  </pic:blipFill>
                  <pic:spPr>
                    <a:xfrm>
                      <a:off x="0" y="0"/>
                      <a:ext cx="5486400" cy="1687169"/>
                    </a:xfrm>
                    <a:prstGeom prst="rect"/>
                  </pic:spPr>
                </pic:pic>
              </a:graphicData>
            </a:graphic>
          </wp:inline>
        </w:drawing>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Conjugating ψ’s mode expansion shows ψ̄ contains the positron’s annihilation operator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w:t>
      </w:r>
    </w:p>
    <w:p>
      <w:r>
        <w:t>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w:t>
      </w:r>
      <w:r>
        <w:rPr>
          <w:vertAlign w:val="subscript"/>
        </w:rPr>
      </w:r>
      <w:r/>
      <w:r>
        <w:rPr>
          <w:vertAlign w:val="subscript"/>
        </w:rPr>
      </w:r>
      <w:r/>
    </w:p>
    <w:p>
      <w:r>
        <w:t>The prefactor (−i)²/2!=−1/2, combined with the combinatorial factor of 2 (Exercise 8), gives an overall −1; multiplying by e² (from expanding ℋint(x₁)ℋint(x₂)) and by the propagator’s own explicit i (Lesson 47, Section 4.2) gives (−1)(e²)(i)=−ie², matching (ie)²·i=i³e²=−ie² exactly, confirming the bookkeeping is self-consistent.</w:t>
      </w:r>
      <w:r>
        <w:rPr>
          <w:vertAlign w:val="subscript"/>
        </w:rPr>
      </w:r>
      <w:r/>
      <w:r>
        <w:rPr>
          <w:vertAlign w:val="subscript"/>
        </w:rPr>
      </w:r>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w:t>
      </w:r>
    </w:p>
    <w:p>
      <w:r>
        <w:t>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1" name="Picture 11"/>
            <wp:cNvGraphicFramePr>
              <a:graphicFrameLocks noChangeAspect="1"/>
            </wp:cNvGraphicFramePr>
            <a:graphic>
              <a:graphicData uri="http://schemas.openxmlformats.org/drawingml/2006/picture">
                <pic:pic>
                  <pic:nvPicPr>
                    <pic:cNvPr id="0" name="L50_rules.png"/>
                    <pic:cNvPicPr/>
                  </pic:nvPicPr>
                  <pic:blipFill>
                    <a:blip r:embed="rId20"/>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w:t>
      </w:r>
    </w:p>
    <w:p>
      <w:r>
        <w:t>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w:t>
      </w:r>
      <w:r>
        <w:rPr>
          <w:vertAlign w:val="subscript"/>
        </w:rPr>
      </w:r>
      <w:r/>
      <w:r>
        <w:rPr>
          <w:vertAlign w:val="subscript"/>
        </w:rPr>
      </w:r>
      <w:r/>
    </w:p>
    <w:p>
      <w:r>
        <w:t>One copy of δ⁴(Pf−Pi)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r>
        <w:rPr>
          <w:vertAlign w:val="subscript"/>
        </w:rPr>
      </w:r>
      <w:r/>
      <w:r>
        <w:rPr>
          <w:vertAlign w:val="subscript"/>
        </w:rPr>
      </w:r>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w:t>
      </w:r>
      <w:r>
        <w:rPr>
          <w:vertAlign w:val="subscript"/>
        </w:rPr>
      </w:r>
      <w:r/>
    </w:p>
    <w:p>
      <w:r>
        <w:t>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ℳfi’s own definition through the external wavefunctions of Lesson 49.</w:t>
      </w:r>
      <w:r>
        <w:rPr>
          <w:vertAlign w:val="subscript"/>
        </w:rPr>
      </w:r>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2" name="Picture 12"/>
            <wp:cNvGraphicFramePr>
              <a:graphicFrameLocks noChangeAspect="1"/>
            </wp:cNvGraphicFramePr>
            <a:graphic>
              <a:graphicData uri="http://schemas.openxmlformats.org/drawingml/2006/picture">
                <pic:pic>
                  <pic:nvPicPr>
                    <pic:cNvPr id="0" name="L59_flow.png"/>
                    <pic:cNvPicPr/>
                  </pic:nvPicPr>
                  <pic:blipFill>
                    <a:blip r:embed="rId2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canceled against the normalization built into F and the phase-space measure (Exercise 10 traces this cancellation structurally).</w:t>
      </w:r>
    </w:p>
    <w:p>
      <w:r>
        <w:rPr>
          <w:b/>
          <w:i/>
        </w:rPr>
        <w:t>Worked example 3</w:t>
      </w:r>
    </w:p>
    <w:p>
      <w:r>
        <w:t>State, in words, what each of the four pieces of Section 3.4’s formula represents.</w:t>
      </w:r>
      <w:r>
        <w:rPr>
          <w:vertAlign w:val="subscript"/>
        </w:rPr>
      </w:r>
      <w:r/>
      <w:r>
        <w:rPr>
          <w:vertAlign w:val="subscript"/>
        </w:rPr>
      </w:r>
      <w:r/>
    </w:p>
    <w:p>
      <w:r>
        <w:t>|ℳ|² is the process-specific physics, computed diagram by diagram as in Lesson 50; 1/F converts a raw rate into a quantity independent of beam density; (2π)⁴δ⁴(ΣPf−ΣPi) enforces overall energy-momentum conservation; and the product of phase-space factors sums over every kinematically allowed configuration of the final-state particles, weighted by the Lorentz-invariant measure appropriate to each.</w:t>
      </w:r>
      <w:r>
        <w:rPr>
          <w:vertAlign w:val="subscript"/>
        </w:rPr>
      </w:r>
      <w:r/>
      <w:r>
        <w:rPr>
          <w:vertAlign w:val="subscript"/>
        </w:rPr>
      </w:r>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1/(2Ei), makes the Ei-dependence of dΓ completely explicit and isolated.</w:t>
      </w:r>
      <w:r>
        <w:rPr>
          <w:vertAlign w:val="subscript"/>
        </w:rPr>
      </w:r>
      <w:r/>
      <w:r>
        <w:rPr>
          <w:vertAlign w:val="subscript"/>
        </w:rPr>
      </w:r>
      <w:r/>
      <w:r>
        <w:rPr>
          <w:vertAlign w:val="subscript"/>
        </w:rPr>
      </w:r>
      <w:r/>
      <w:r>
        <w:rPr>
          <w:vertAlign w:val="subscript"/>
        </w:rPr>
      </w:r>
      <w:r/>
      <w:r>
        <w:rPr>
          <w:vertAlign w:val="subscript"/>
        </w:rPr>
      </w:r>
      <w:r/>
    </w:p>
    <w:p>
      <w:r>
        <w:t>Every other object in Section 4.2’s formula (ℳ, the delta function, each d³pf/(2Ef)) is a Lorentz scalar or built from Lorentz-invariant measures, unaffected by which frame the calculation is performed in; the entire frame dependence of dΓ is therefore carried by the single explicit factor 1/(2Ei), with nothing else needed to track how the rate changes between frames.</w:t>
      </w:r>
      <w:r>
        <w:rPr>
          <w:vertAlign w:val="subscript"/>
        </w:rPr>
      </w:r>
      <w:r/>
      <w:r>
        <w:rPr>
          <w:vertAlign w:val="subscript"/>
        </w:rPr>
      </w:r>
      <w:r/>
      <w:r>
        <w:rPr>
          <w:vertAlign w:val="subscript"/>
        </w:rPr>
      </w:r>
      <w:r/>
      <w:r>
        <w:rPr>
          <w:vertAlign w:val="subscript"/>
        </w:rPr>
      </w:r>
      <w:r/>
      <w:r>
        <w:rPr>
          <w:vertAlign w:val="subscript"/>
        </w:rPr>
      </w:r>
      <w:r/>
    </w:p>
    <w:p>
      <w:r>
        <w:rPr>
          <w:b/>
          <w:i/>
        </w:rPr>
        <w:t>Worked example 5</w:t>
      </w:r>
    </w:p>
    <w:p>
      <w:r>
        <w:t>Use Worked example 4 to derive how an unstable particle’s observed lifetime depends on its speed.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In the particle’s own rest frame, Ei=m, giving the rest-frame decay rate Γ0. Observed in a frame where the particle moves with energy Ei=γm (γ the Lorentz factor), every other factor in the formula is unchanged (being Lorentz invariant), so the observed rate is Γ=Γ0/γ, smaller by exactly the factor γ. Since lifetime is the inverse of rate, τ=1/Γ=γ/Γ0=γτ0: the observed lifetime is longer than the rest-frame lifetime by exactly the relativistic time-dilation factor γ, derived here directly from the 1/(2Ei) normalization factor in the decay-rate formula, with no separate appeal to special relativity’s time-dilation formula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w:t>
      </w:r>
    </w:p>
    <w:p>
      <w:r>
        <w:t>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w:t>
      </w:r>
      <w:r>
        <w:rPr>
          <w:vertAlign w:val="subscript"/>
        </w:rPr>
      </w:r>
      <w:r/>
      <w:r>
        <w:rPr>
          <w:vertAlign w:val="subscript"/>
        </w:rPr>
      </w:r>
      <w:r/>
    </w:p>
    <w:p>
      <w:r>
        <w:t>Each completeness relation, Σus(p)ūs(p)=p̸+m,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r>
        <w:rPr>
          <w:vertAlign w:val="subscript"/>
        </w:rPr>
      </w:r>
      <w:r/>
      <w:r>
        <w:rPr>
          <w:vertAlign w:val="subscript"/>
        </w:rPr>
      </w:r>
      <w:r/>
    </w:p>
    <w:p>
      <w:pPr>
        <w:pStyle w:val="Heading2"/>
      </w:pPr>
      <w:r>
        <w:t>3 Specializing to the QED vertex</w:t>
      </w:r>
    </w:p>
    <w:p>
      <w:pPr>
        <w:pStyle w:val="Heading3"/>
      </w:pPr>
      <w:r>
        <w:t>3.1 Γ=γ</w:t>
      </w:r>
      <w:r>
        <w:rPr>
          <w:vertAlign w:val="superscript"/>
        </w:rPr>
        <w:t>μ</w:t>
      </w:r>
    </w:p>
    <w:p>
      <w:r>
        <w:t>For the QED vertex,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keepNext/>
        <w:spacing w:before="160" w:after="40"/>
        <w:jc w:val="center"/>
      </w:pPr>
      <w:r>
        <w:drawing>
          <wp:inline xmlns:a="http://schemas.openxmlformats.org/drawingml/2006/main" xmlns:pic="http://schemas.openxmlformats.org/drawingml/2006/picture">
            <wp:extent cx="5669280" cy="788861"/>
            <wp:docPr id="13" name="Picture 13"/>
            <wp:cNvGraphicFramePr>
              <a:graphicFrameLocks noChangeAspect="1"/>
            </wp:cNvGraphicFramePr>
            <a:graphic>
              <a:graphicData uri="http://schemas.openxmlformats.org/drawingml/2006/picture">
                <pic:pic>
                  <pic:nvPicPr>
                    <pic:cNvPr id="0" name="L52_trace.png"/>
                    <pic:cNvPicPr/>
                  </pic:nvPicPr>
                  <pic:blipFill>
                    <a:blip r:embed="rId22"/>
                    <a:stretch>
                      <a:fillRect/>
                    </a:stretch>
                  </pic:blipFill>
                  <pic:spPr>
                    <a:xfrm>
                      <a:off x="0" y="0"/>
                      <a:ext cx="5669280" cy="788861"/>
                    </a:xfrm>
                    <a:prstGeom prst="rect"/>
                  </pic:spPr>
                </pic:pic>
              </a:graphicData>
            </a:graphic>
          </wp:inline>
        </w:drawing>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w:t>
      </w:r>
      <w:r>
        <w:rPr>
          <w:vertAlign w:val="superscript"/>
        </w:rPr>
      </w:r>
      <w:r/>
      <w:r>
        <w:rPr>
          <w:vertAlign w:val="superscript"/>
        </w:rPr>
      </w:r>
      <w:r/>
    </w:p>
    <w:p>
      <w:r>
        <w:t>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r>
        <w:rPr>
          <w:vertAlign w:val="superscript"/>
        </w:rPr>
      </w:r>
      <w:r/>
      <w:r>
        <w:rPr>
          <w:vertAlign w:val="superscript"/>
        </w:rPr>
      </w:r>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w:t>
      </w:r>
      <w:r>
        <w:rPr>
          <w:vertAlign w:val="superscript"/>
        </w:rPr>
      </w:r>
      <w:r/>
    </w:p>
    <w:p>
      <w:r>
        <w:t>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4" name="Picture 14"/>
            <wp:cNvGraphicFramePr>
              <a:graphicFrameLocks noChangeAspect="1"/>
            </wp:cNvGraphicFramePr>
            <a:graphic>
              <a:graphicData uri="http://schemas.openxmlformats.org/drawingml/2006/picture">
                <pic:pic>
                  <pic:nvPicPr>
                    <pic:cNvPr id="0" name="L51_kinematics.png"/>
                    <pic:cNvPicPr/>
                  </pic:nvPicPr>
                  <pic:blipFill>
                    <a:blip r:embed="rId23"/>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w:t>
      </w:r>
    </w:p>
    <w:p>
      <w:r>
        <w:t>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w:t>
      </w:r>
    </w:p>
    <w:p>
      <w:r>
        <w:t>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s+t+u=2ma²+2mb² directly from the explicit kinematics of Section 4.1, as a check on both this lesson’s general derivation and the specific component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Computing s=2p²+ma²+mb²+2E₁E₂ and u=(E₁−E₂)²−2p²(1+cosθ) by the same method as Section 4.3’s computation of t, and adding all three, the p²cosθ terms cancel between t and u, and the remaining terms simplify using E₁²=p²+ma², E₂²=p²+mb² to give exactly 2ma²+2mb², matching the general sum rule of Section 2.1 and confirming the explicit frame calculation is consistent with it.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w:t>
      </w:r>
    </w:p>
    <w:p>
      <w:r>
        <w:t>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15" name="Picture 15"/>
            <wp:cNvGraphicFramePr>
              <a:graphicFrameLocks noChangeAspect="1"/>
            </wp:cNvGraphicFramePr>
            <a:graphic>
              <a:graphicData uri="http://schemas.openxmlformats.org/drawingml/2006/picture">
                <pic:pic>
                  <pic:nvPicPr>
                    <pic:cNvPr id="0" name="L53_momentum.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w:t>
      </w:r>
    </w:p>
    <w:p>
      <w:r>
        <w:t>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drawing>
          <wp:inline xmlns:a="http://schemas.openxmlformats.org/drawingml/2006/main" xmlns:pic="http://schemas.openxmlformats.org/drawingml/2006/picture">
            <wp:extent cx="3474720" cy="151164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0" cy="1511640"/>
                    </a:xfrm>
                    <a:prstGeom prst="rect"/>
                  </pic:spPr>
                </pic:pic>
              </a:graphicData>
            </a:graphic>
          </wp:inline>
        </w:drawing>
      </w:r>
    </w:p>
    <w:p>
      <w:pPr>
        <w:spacing w:after="200"/>
        <w:jc w:val="center"/>
      </w:pPr>
      <w:r>
        <w:rPr>
          <w:i/>
          <w:sz w:val="19"/>
        </w:rPr>
        <w:t>Figure 54.1. Electron–muon scattering at lowest order: one diagram, one photon in the t-channel, q = p₁ − p₃.</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w:t>
      </w:r>
      <w:r>
        <w:rPr>
          <w:vertAlign w:val="subscript"/>
        </w:rPr>
      </w:r>
      <w:r/>
      <w:r>
        <w:rPr>
          <w:vertAlign w:val="subscript"/>
        </w:rPr>
      </w:r>
      <w:r/>
    </w:p>
    <w:p>
      <w:r>
        <w:t>Wick’s theorem produces one term for every way of assigning the field operators to the given external states consistent with which field annihilates or creates which particle; since ψe can only contract with electron states and ψμ only with muon states, there is only one way to complete the contraction of Section 1.2, unlike Compton scattering, where both photon fields could equally well be paired with either the incoming or the outgoing photon.</w:t>
      </w:r>
      <w:r>
        <w:rPr>
          <w:vertAlign w:val="subscript"/>
        </w:rPr>
      </w:r>
      <w:r/>
      <w:r>
        <w:rPr>
          <w:vertAlign w:val="subscript"/>
        </w:rPr>
      </w:r>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w:t>
      </w:r>
    </w:p>
    <w:p>
      <w:r>
        <w:t>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Lesson 21’s trace identity Tr[(p̸a+m)γμ(p̸b+m)γν]=4[paμpbν+paνpbμ−gμν(pa·pb−m²)] was derived for arbitrary momenta pa, pb and mass m, with no reference to which specific particle they belong to; substituting the muon’s own momenta and mass reproduces the identical formula with no new algebra.</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w:t>
      </w:r>
    </w:p>
    <w:p>
      <w:r>
        <w:t>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w:t>
      </w:r>
    </w:p>
    <w:p>
      <w:r>
        <w:t>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7" name="Picture 17"/>
            <wp:cNvGraphicFramePr>
              <a:graphicFrameLocks noChangeAspect="1"/>
            </wp:cNvGraphicFramePr>
            <a:graphic>
              <a:graphicData uri="http://schemas.openxmlformats.org/drawingml/2006/picture">
                <pic:pic>
                  <pic:nvPicPr>
                    <pic:cNvPr id="0" name="L55_moller.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w:t>
      </w:r>
    </w:p>
    <w:p>
      <w:r>
        <w:t>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w:t>
      </w:r>
      <w:r>
        <w:rPr>
          <w:vertAlign w:val="subscript"/>
        </w:rPr>
      </w:r>
      <w:r/>
      <w:r>
        <w:rPr>
          <w:vertAlign w:val="subscript"/>
        </w:rPr>
      </w:r>
      <w:r/>
    </w:p>
    <w:p>
      <w:r>
        <w:t>In Lesson 54, the electron and muon spinors never appeared in the same bracket, so completeness produced two separate matrices, one per particle, each closing into its own trace; here, ℳt’s p₁-p₃ pairing and ℳu’s p₁-p₄ pairing share the same p₁, so summing over p₁’s spin links the two brackets together directly, and the chain of indices never breaks into two independent pieces.</w:t>
      </w:r>
      <w:r>
        <w:rPr>
          <w:vertAlign w:val="subscript"/>
        </w:rPr>
      </w:r>
      <w:r/>
      <w:r>
        <w:rPr>
          <w:vertAlign w:val="subscript"/>
        </w:rPr>
      </w:r>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w:t>
      </w:r>
      <w:r>
        <w:rPr>
          <w:vertAlign w:val="superscript"/>
        </w:rPr>
      </w:r>
      <w:r/>
      <w:r>
        <w:rPr>
          <w:vertAlign w:val="superscript"/>
        </w:rPr>
      </w:r>
      <w:r/>
      <w:r>
        <w:rPr>
          <w:vertAlign w:val="superscript"/>
        </w:rPr>
      </w:r>
      <w:r/>
      <w:r>
        <w:rPr>
          <w:vertAlign w:val="superscript"/>
        </w:rPr>
      </w:r>
      <w:r/>
      <w:r>
        <w:rPr>
          <w:vertAlign w:val="superscript"/>
        </w:rPr>
      </w:r>
      <w:r/>
    </w:p>
    <w:p>
      <w:r>
        <w:t>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w:t>
      </w:r>
    </w:p>
    <w:p>
      <w:r>
        <w:t>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w:t>
      </w:r>
    </w:p>
    <w:p>
      <w:r>
        <w:t>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drawing>
          <wp:inline xmlns:a="http://schemas.openxmlformats.org/drawingml/2006/main" xmlns:pic="http://schemas.openxmlformats.org/drawingml/2006/picture">
            <wp:extent cx="5486400" cy="1742400"/>
            <wp:docPr id="18" name="Picture 18"/>
            <wp:cNvGraphicFramePr>
              <a:graphicFrameLocks noChangeAspect="1"/>
            </wp:cNvGraphicFramePr>
            <a:graphic>
              <a:graphicData uri="http://schemas.openxmlformats.org/drawingml/2006/picture">
                <pic:pic>
                  <pic:nvPicPr>
                    <pic:cNvPr id="0" name="L56_annihilation.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Lesson 49, Section 4.2). The remaining fields, ψ̄(x₁) and ψ(x₂), contract into the internal propagator S</w:t>
      </w:r>
      <w:r>
        <w:rPr>
          <w:vertAlign w:val="subscript"/>
        </w:rPr>
        <w:t>F</w:t>
      </w:r>
      <w:r>
        <w:t>.</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w:t>
      </w:r>
    </w:p>
    <w:p>
      <w:r>
        <w:t>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TBB is obtained from TAA simply by exchanging α↔β and qA↔qB, without a fresh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ℳB has the same structure as ℳA with the two vertex indices and the internal momentum relabeled (Section 1.3), so squaring and spin-summing it reproduces TAA’s calculation verbatim under this relabeling, as Lesson 55, Worked example 2, noted for a different pair of amplitudes.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TBB.</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Exchanging t↔u throughout Section 3.2’s derivation (since TBB’s own internal momentum is qB, with qB²=u playing the role qA²=t played for TAA) gives TBB=8ut=8tu, the identical numerical expression, since multiplication does not care about the order t,u are written in.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w:t>
      </w:r>
      <w:r>
        <w:rPr>
          <w:vertAlign w:val="subscript"/>
        </w:rPr>
      </w:r>
      <w:r/>
      <w:r>
        <w:rPr>
          <w:vertAlign w:val="subscript"/>
        </w:rPr>
      </w:r>
      <w:r/>
      <w:r>
        <w:rPr>
          <w:vertAlign w:val="subscript"/>
        </w:rPr>
      </w:r>
      <w:r/>
      <w:r>
        <w:rPr>
          <w:vertAlign w:val="subscript"/>
        </w:rPr>
      </w:r>
      <w:r/>
      <w:r>
        <w:rPr>
          <w:vertAlign w:val="subscript"/>
        </w:rPr>
      </w:r>
      <w:r/>
    </w:p>
    <w:p>
      <w:r>
        <w:t>qA·qB=0 in the massless limit, and it is the whole of the interference term: after the two contractions TAB is proportional to qA·qB, which vanishes once k₁·k₂=s/2 (from (k₁+k₂)²=s with both photons massless) is substituted. Compton scattering (Lesson 57) and pair production (Lesson 58) meet the same zero.</w:t>
      </w:r>
      <w:r>
        <w:rPr>
          <w:vertAlign w:val="subscript"/>
        </w:rPr>
      </w:r>
      <w:r/>
      <w:r>
        <w:rPr>
          <w:vertAlign w:val="subscript"/>
        </w:rPr>
      </w:r>
      <w:r/>
      <w:r>
        <w:rPr>
          <w:vertAlign w:val="subscript"/>
        </w:rPr>
      </w:r>
      <w:r/>
      <w:r>
        <w:rPr>
          <w:vertAlign w:val="subscript"/>
        </w:rPr>
      </w:r>
      <w:r/>
      <w:r>
        <w:rPr>
          <w:vertAlign w:val="subscript"/>
        </w:rPr>
      </w:r>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w:t>
      </w:r>
    </w:p>
    <w:p>
      <w:r>
        <w:t>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(p) term, an annihilation operator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Prologue 5’s glass, now computed exactly.</w:t>
            </w:r>
          </w:p>
        </w:tc>
      </w:tr>
    </w:tbl>
    <w:p>
      <w:pPr>
        <w:spacing w:after="80"/>
      </w:pPr>
    </w:p>
    <w:p>
      <w:pPr>
        <w:pStyle w:val="Heading2"/>
      </w:pPr>
      <w:r>
        <w:t>1 Completing Compton scattering</w:t>
      </w:r>
    </w:p>
    <w:p>
      <w:pPr>
        <w:keepNext/>
        <w:spacing w:before="160" w:after="40"/>
        <w:jc w:val="center"/>
      </w:pPr>
      <w:r>
        <w:drawing>
          <wp:inline xmlns:a="http://schemas.openxmlformats.org/drawingml/2006/main" xmlns:pic="http://schemas.openxmlformats.org/drawingml/2006/picture">
            <wp:extent cx="5486400" cy="1810163"/>
            <wp:docPr id="19" name="Picture 19"/>
            <wp:cNvGraphicFramePr>
              <a:graphicFrameLocks noChangeAspect="1"/>
            </wp:cNvGraphicFramePr>
            <a:graphic>
              <a:graphicData uri="http://schemas.openxmlformats.org/drawingml/2006/picture">
                <pic:pic>
                  <pic:nvPicPr>
                    <pic:cNvPr id="0" name="L57_compton.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TAA’s index structure with TAB’s and identify the one difference.</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TAA has α contracted directly around (p̸+m) alone (γα(p̸+m)γα, an adjacent pair), and separately β contracted around (q̸A+m) on both sides; TAB instead has α contracted around the longer chain (p̸+m)γβ(q̸B+m) (with a γβ sitting inside it), an interleaved rather than adjacent pattern, which is exactly what Section 4 exploits.</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State TBB by the same relabeling argument used in Lesson 56, Worked example 3.</w:t>
      </w:r>
      <w:r>
        <w:rPr>
          <w:vertAlign w:val="subscript"/>
        </w:rPr>
      </w:r>
      <w:r/>
      <w:r>
        <w:rPr>
          <w:vertAlign w:val="subscript"/>
        </w:rPr>
      </w:r>
      <w:r/>
      <w:r>
        <w:rPr>
          <w:vertAlign w:val="subscript"/>
        </w:rPr>
      </w:r>
      <w:r/>
      <w:r>
        <w:rPr>
          <w:vertAlign w:val="subscript"/>
        </w:rPr>
      </w:r>
      <w:r/>
      <w:r>
        <w:rPr>
          <w:vertAlign w:val="subscript"/>
        </w:rPr>
      </w:r>
      <w:r/>
    </w:p>
    <w:p>
      <w:r>
        <w:t>Exchanging s↔u throughout Section 2.2’s derivation (since qB²=u plays the role qA²=s played for TAA) gives TBB=−8us=−8su, the identical value.</w:t>
      </w:r>
      <w:r>
        <w:rPr>
          <w:vertAlign w:val="subscript"/>
        </w:rPr>
      </w:r>
      <w:r/>
      <w:r>
        <w:rPr>
          <w:vertAlign w:val="subscript"/>
        </w:rPr>
      </w:r>
      <w:r/>
      <w:r>
        <w:rPr>
          <w:vertAlign w:val="subscript"/>
        </w:rPr>
      </w:r>
      <w:r/>
      <w:r>
        <w:rPr>
          <w:vertAlign w:val="subscript"/>
        </w:rPr>
      </w:r>
      <w:r/>
      <w:r>
        <w:rPr>
          <w:vertAlign w:val="subscript"/>
        </w:rPr>
      </w:r>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TAB is a genuinely useful simplification, not merely an aesthetic curiosity.</w:t>
      </w:r>
      <w:r>
        <w:rPr>
          <w:vertAlign w:val="subscript"/>
        </w:rPr>
      </w:r>
      <w:r/>
      <w:r>
        <w:rPr>
          <w:vertAlign w:val="subscript"/>
        </w:rPr>
      </w:r>
      <w:r/>
      <w:r>
        <w:rPr>
          <w:vertAlign w:val="subscript"/>
        </w:rPr>
      </w:r>
      <w:r/>
    </w:p>
    <w:p>
      <w:r>
        <w:t>Without it, the full result would require evaluating a nontrivial cross term depending on all of s, t, and u together; its vanishing means the complete answer depends only on TAA and TBB, each a function of a single Mandelstam variable, which is exactly why Section 4’s final formula is so compact.</w:t>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w:t>
      </w:r>
      <w:r>
        <w:rPr>
          <w:vertAlign w:val="subscript"/>
        </w:rPr>
      </w:r>
      <w:r/>
      <w:r>
        <w:rPr>
          <w:vertAlign w:val="subscript"/>
        </w:rPr>
      </w:r>
      <w:r/>
    </w:p>
    <w:p>
      <w:r>
        <w:t>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qA·qB=0.</w:t>
      </w:r>
      <w:r>
        <w:rPr>
          <w:vertAlign w:val="subscript"/>
        </w:rPr>
      </w:r>
      <w:r/>
      <w:r>
        <w:rPr>
          <w:vertAlign w:val="subscript"/>
        </w:rPr>
      </w:r>
      <w:r/>
    </w:p>
    <w:p>
      <w:pPr>
        <w:keepNext/>
        <w:spacing w:before="160" w:after="40"/>
        <w:jc w:val="center"/>
      </w:pPr>
      <w:r>
        <w:drawing>
          <wp:inline xmlns:a="http://schemas.openxmlformats.org/drawingml/2006/main" xmlns:pic="http://schemas.openxmlformats.org/drawingml/2006/picture">
            <wp:extent cx="4754880" cy="2780613"/>
            <wp:docPr id="20" name="Picture 20"/>
            <wp:cNvGraphicFramePr>
              <a:graphicFrameLocks noChangeAspect="1"/>
            </wp:cNvGraphicFramePr>
            <a:graphic>
              <a:graphicData uri="http://schemas.openxmlformats.org/drawingml/2006/picture">
                <pic:pic>
                  <pic:nvPicPr>
                    <pic:cNvPr id="0" name="L57_klein_nishina.png"/>
                    <pic:cNvPicPr/>
                  </pic:nvPicPr>
                  <pic:blipFill>
                    <a:blip r:embed="rId28"/>
                    <a:stretch>
                      <a:fillRect/>
                    </a:stretch>
                  </pic:blipFill>
                  <pic:spPr>
                    <a:xfrm>
                      <a:off x="0" y="0"/>
                      <a:ext cx="4754880" cy="2780613"/>
                    </a:xfrm>
                    <a:prstGeom prst="rect"/>
                  </pic:spPr>
                </pic:pic>
              </a:graphicData>
            </a:graphic>
          </wp:inline>
        </w:drawing>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Compton scattering’s two diagrams, set up in Lesson 50, combine with a plus sign, since the exchanged role (which photon field pairs with which external photon) is bosonic.</w:t>
      </w:r>
    </w:p>
    <w:p>
      <w:pPr>
        <w:pStyle w:val="ListNumber"/>
        <w:numPr>
          <w:ilvl w:val="0"/>
          <w:numId w:val="376"/>
        </w:numPr>
      </w:pPr>
      <w:r>
        <w:t>Spin-averaging and summing, using electron completeness and the covariant photon polarization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the leftover ψ(x₁), ψ̄(x₂) form the internal propagator.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drawing>
          <wp:inline xmlns:a="http://schemas.openxmlformats.org/drawingml/2006/main" xmlns:pic="http://schemas.openxmlformats.org/drawingml/2006/picture">
            <wp:extent cx="5486400" cy="2038662"/>
            <wp:docPr id="21" name="Picture 21"/>
            <wp:cNvGraphicFramePr>
              <a:graphicFrameLocks noChangeAspect="1"/>
            </wp:cNvGraphicFramePr>
            <a:graphic>
              <a:graphicData uri="http://schemas.openxmlformats.org/drawingml/2006/picture">
                <pic:pic>
                  <pic:nvPicPr>
                    <pic:cNvPr id="0" name="L58_pair.png"/>
                    <pic:cNvPicPr/>
                  </pic:nvPicPr>
                  <pic:blipFill>
                    <a:blip r:embed="rId29"/>
                    <a:stretch>
                      <a:fillRect/>
                    </a:stretch>
                  </pic:blipFill>
                  <pic:spPr>
                    <a:xfrm>
                      <a:off x="0" y="0"/>
                      <a:ext cx="5486400" cy="2038662"/>
                    </a:xfrm>
                    <a:prstGeom prst="rect"/>
                  </pic:spPr>
                </pic:pic>
              </a:graphicData>
            </a:graphic>
          </wp:inline>
        </w:drawing>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ℳA, ℳB rather than Lesson 57’s.</w:t>
      </w:r>
      <w:r>
        <w:rPr>
          <w:vertAlign w:val="subscript"/>
        </w:rPr>
      </w:r>
      <w:r/>
      <w:r>
        <w:rPr>
          <w:vertAlign w:val="subscript"/>
        </w:rPr>
      </w:r>
      <w:r/>
    </w:p>
    <w:p>
      <w:r>
        <w:t>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r>
        <w:rPr>
          <w:vertAlign w:val="subscript"/>
        </w:rPr>
      </w:r>
      <w:r/>
      <w:r>
        <w:rPr>
          <w:vertAlign w:val="subscript"/>
        </w:rPr>
      </w:r>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r>
        <w:t>State which of the two earlier lessons’ methods therefore applies to TAB, and why.</w:t>
      </w:r>
      <w:r>
        <w:rPr>
          <w:vertAlign w:val="subscript"/>
        </w:rPr>
      </w:r>
      <w:r/>
      <w:r>
        <w:rPr>
          <w:vertAlign w:val="subscript"/>
        </w:rPr>
      </w:r>
      <w:r/>
    </w:p>
    <w:p>
      <w:r>
        <w:t>Lesson 57’s method applies, because the defining feature that made Compton’s TAB reduce so simply was the interleaved placement of the two contracted indices, not any detail specific to Compton scattering itself; whenever that same interleaved pattern recurs, as it does here, the identical reduction goes through.</w:t>
      </w:r>
      <w:r>
        <w:rPr>
          <w:vertAlign w:val="subscript"/>
        </w:rPr>
      </w:r>
      <w:r/>
      <w:r>
        <w:rPr>
          <w:vertAlign w:val="subscript"/>
        </w:rPr>
      </w:r>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qA·qB=0 arise in three different calculations (Lessons 56, 57, and this lesson), what general feature of these processes is responsible.</w:t>
      </w:r>
      <w:r>
        <w:rPr>
          <w:vertAlign w:val="subscript"/>
        </w:rPr>
      </w:r>
      <w:r/>
      <w:r>
        <w:rPr>
          <w:vertAlign w:val="subscript"/>
        </w:rPr>
      </w:r>
      <w:r/>
      <w:r>
        <w:rPr>
          <w:vertAlign w:val="subscript"/>
        </w:rPr>
      </w:r>
      <w:r/>
      <w:r>
        <w:rPr>
          <w:vertAlign w:val="subscript"/>
        </w:rPr>
      </w:r>
      <w:r/>
    </w:p>
    <w:p>
      <w:r>
        <w:t>In each case, qA and qB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r>
        <w:rPr>
          <w:vertAlign w:val="subscript"/>
        </w:rPr>
      </w:r>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w:t>
      </w:r>
    </w:p>
    <w:p>
      <w:r>
        <w:t>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w:t>
      </w:r>
      <w:r>
        <w:rPr>
          <w:vertAlign w:val="subscript"/>
        </w:rPr>
      </w:r>
      <w:r/>
      <w:r>
        <w:rPr>
          <w:vertAlign w:val="subscript"/>
        </w:rPr>
      </w:r>
      <w:r/>
      <w:r>
        <w:rPr>
          <w:vertAlign w:val="subscript"/>
        </w:rPr>
      </w:r>
      <w:r/>
      <w:r>
        <w:rPr>
          <w:vertAlign w:val="subscript"/>
        </w:rPr>
      </w:r>
      <w:r/>
    </w:p>
    <w:p>
      <w:r>
        <w:t>Approximating one photon as having negligible energy compared to the other, s≈2EhighElow(1−cosθ) for a head-on-ish collision; for a fixed, very small Elow, the required Ehigh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r>
        <w:rPr>
          <w:vertAlign w:val="subscript"/>
        </w:rPr>
      </w:r>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drawing>
          <wp:inline xmlns:a="http://schemas.openxmlformats.org/drawingml/2006/main" xmlns:pic="http://schemas.openxmlformats.org/drawingml/2006/picture">
            <wp:extent cx="4754880" cy="1645373"/>
            <wp:docPr id="22" name="Picture 22"/>
            <wp:cNvGraphicFramePr>
              <a:graphicFrameLocks noChangeAspect="1"/>
            </wp:cNvGraphicFramePr>
            <a:graphic>
              <a:graphicData uri="http://schemas.openxmlformats.org/drawingml/2006/picture">
                <pic:pic>
                  <pic:nvPicPr>
                    <pic:cNvPr id="0" name="L59_cm.png"/>
                    <pic:cNvPicPr/>
                  </pic:nvPicPr>
                  <pic:blipFill>
                    <a:blip r:embed="rId30"/>
                    <a:stretch>
                      <a:fillRect/>
                    </a:stretch>
                  </pic:blipFill>
                  <pic:spPr>
                    <a:xfrm>
                      <a:off x="0" y="0"/>
                      <a:ext cx="4754880" cy="1645373"/>
                    </a:xfrm>
                    <a:prstGeom prst="rect"/>
                  </pic:spPr>
                </pic:pic>
              </a:graphicData>
            </a:graphic>
          </wp:inline>
        </w:drawing>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w:t>
      </w:r>
    </w:p>
    <w:p>
      <w:r>
        <w:t>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w:t>
      </w:r>
    </w:p>
    <w:p>
      <w:r>
        <w:t>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pf, not pi, appears in this result.</w:t>
      </w:r>
      <w:r>
        <w:rPr>
          <w:vertAlign w:val="subscript"/>
        </w:rPr>
      </w:r>
      <w:r/>
      <w:r>
        <w:rPr>
          <w:vertAlign w:val="subscript"/>
        </w:rPr>
      </w:r>
      <w:r/>
      <w:r>
        <w:rPr>
          <w:vertAlign w:val="subscript"/>
        </w:rPr>
      </w:r>
      <w:r/>
      <w:r>
        <w:rPr>
          <w:vertAlign w:val="subscript"/>
        </w:rPr>
      </w:r>
      <w:r/>
    </w:p>
    <w:p>
      <w:r>
        <w:t>The radial integral runs over the magnitude of the outgoing momentum p₃, so the delta function’s root is by definition the value that magnitude takes once energy is balanced, pf; pi enters only later, through the flux factor built from the incoming particles.</w:t>
      </w:r>
      <w:r>
        <w:rPr>
          <w:vertAlign w:val="subscript"/>
        </w:rPr>
      </w:r>
      <w:r/>
      <w:r>
        <w:rPr>
          <w:vertAlign w:val="subscript"/>
        </w:rPr>
      </w:r>
      <w:r/>
      <w:r>
        <w:rPr>
          <w:vertAlign w:val="subscript"/>
        </w:rPr>
      </w:r>
      <w:r/>
      <w:r>
        <w:rPr>
          <w:vertAlign w:val="subscript"/>
        </w:rPr>
      </w:r>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w:t>
      </w:r>
      <w:r>
        <w:rPr>
          <w:vertAlign w:val="subscript"/>
        </w:rPr>
      </w:r>
      <w:r/>
    </w:p>
    <w:p>
      <w:r>
        <w:t>Lesson 44, Section 2.1, found the coupling constant’s dimension by a comparable process, terms that individually depended on the specific field content canceling to leave a bare, universal number; here, the two particles’ separate energies drop out of the flux factor entirely, leaving a formula built only from the collision’s overall scale, s, and the shared momentum magnitude pi.</w:t>
      </w:r>
      <w:r>
        <w:rPr>
          <w:vertAlign w:val="subscript"/>
        </w:rPr>
      </w:r>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w:t>
      </w:r>
    </w:p>
    <w:p>
      <w:r>
        <w:t>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drawing>
          <wp:inline xmlns:a="http://schemas.openxmlformats.org/drawingml/2006/main" xmlns:pic="http://schemas.openxmlformats.org/drawingml/2006/picture">
            <wp:extent cx="4206240" cy="1122293"/>
            <wp:docPr id="23" name="Picture 23"/>
            <wp:cNvGraphicFramePr>
              <a:graphicFrameLocks noChangeAspect="1"/>
            </wp:cNvGraphicFramePr>
            <a:graphic>
              <a:graphicData uri="http://schemas.openxmlformats.org/drawingml/2006/picture">
                <pic:pic>
                  <pic:nvPicPr>
                    <pic:cNvPr id="0" name="L60_decay.png"/>
                    <pic:cNvPicPr/>
                  </pic:nvPicPr>
                  <pic:blipFill>
                    <a:blip r:embed="rId31"/>
                    <a:stretch>
                      <a:fillRect/>
                    </a:stretch>
                  </pic:blipFill>
                  <pic:spPr>
                    <a:xfrm>
                      <a:off x="0" y="0"/>
                      <a:ext cx="4206240" cy="1122293"/>
                    </a:xfrm>
                    <a:prstGeom prst="rect"/>
                  </pic:spPr>
                </pic:pic>
              </a:graphicData>
            </a:graphic>
          </wp:inline>
        </w:drawing>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w:t>
      </w:r>
    </w:p>
    <w:p>
      <w:r>
        <w:t>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w:t>
      </w:r>
    </w:p>
    <w:p>
      <w:r>
        <w:t>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w:t>
      </w:r>
    </w:p>
    <w:p>
      <w:r>
        <w:t>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w:t>
      </w:r>
      <w:r>
        <w:rPr>
          <w:vertAlign w:val="subscript"/>
        </w:rPr>
      </w:r>
      <w:r/>
    </w:p>
    <w:p>
      <w:r>
        <w:t>The factor (M−m₁−m₂) must be non-negative for pf² to be non-negative (the other three factors are manifestly positive for any physical masses), so M≥m₁+m₂ is required, the direct two-body analog of Lesson 58, Section 5.1’s threshold condition, now for a decay rather than a production process.</w:t>
      </w:r>
      <w:r>
        <w:rPr>
          <w:vertAlign w:val="subscript"/>
        </w:rPr>
      </w:r>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w:t>
      </w:r>
    </w:p>
    <w:p>
      <w:r>
        <w:t>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is the single-particle analog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w:t>
      </w:r>
      <w:r>
        <w:rPr>
          <w:vertAlign w:val="subscript"/>
        </w:rPr>
      </w:r>
      <w:r/>
      <w:r>
        <w:rPr>
          <w:vertAlign w:val="subscript"/>
        </w:rPr>
      </w:r>
      <w:r/>
    </w:p>
    <w:p>
      <w:r>
        <w:t>They are the same row. The two processes are time reverses of each other, with TAA=TBB=8tu (Lesson 58, Section 2.1) and a vanishing interference trace in both (Lesson 56, Section 4.2; Lesson 58, Section 3), and each averages over four initial states. The rates differ only through the flux and the phase space of the actual experiment.</w:t>
      </w:r>
      <w:r>
        <w:rPr>
          <w:vertAlign w:val="subscript"/>
        </w:rPr>
      </w:r>
      <w:r/>
      <w:r>
        <w:rPr>
          <w:vertAlign w:val="subscript"/>
        </w:rPr>
      </w:r>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w:t>
      </w:r>
    </w:p>
    <w:p>
      <w:r>
        <w:t>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w:t>
      </w:r>
    </w:p>
    <w:p>
      <w:r>
        <w:t>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drawing>
          <wp:inline xmlns:a="http://schemas.openxmlformats.org/drawingml/2006/main" xmlns:pic="http://schemas.openxmlformats.org/drawingml/2006/picture">
            <wp:extent cx="5120640" cy="2956006"/>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2956006"/>
                    </a:xfrm>
                    <a:prstGeom prst="rect"/>
                  </pic:spPr>
                </pic:pic>
              </a:graphicData>
            </a:graphic>
          </wp:inline>
        </w:drawing>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w:t>
      </w:r>
    </w:p>
    <w:p>
      <w:r>
        <w:t>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w:t>
      </w:r>
    </w:p>
    <w:p>
      <w:r>
        <w:t>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Prologue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w:t>
      </w:r>
    </w:p>
    <w:p>
      <w:r>
        <w:t>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w:t>
      </w:r>
    </w:p>
    <w:p>
      <w:r>
        <w:t>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w:t>
      </w:r>
    </w:p>
    <w:p>
      <w:r>
        <w:t>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w:t>
      </w:r>
    </w:p>
    <w:p>
      <w:r>
        <w:t>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drawing>
          <wp:inline xmlns:a="http://schemas.openxmlformats.org/drawingml/2006/main" xmlns:pic="http://schemas.openxmlformats.org/drawingml/2006/picture">
            <wp:extent cx="5669280" cy="2302637"/>
            <wp:docPr id="25" name="Picture 25"/>
            <wp:cNvGraphicFramePr>
              <a:graphicFrameLocks noChangeAspect="1"/>
            </wp:cNvGraphicFramePr>
            <a:graphic>
              <a:graphicData uri="http://schemas.openxmlformats.org/drawingml/2006/picture">
                <pic:pic>
                  <pic:nvPicPr>
                    <pic:cNvPr id="0" name="L62_topologies.png"/>
                    <pic:cNvPicPr/>
                  </pic:nvPicPr>
                  <pic:blipFill>
                    <a:blip r:embed="rId32"/>
                    <a:stretch>
                      <a:fillRect/>
                    </a:stretch>
                  </pic:blipFill>
                  <pic:spPr>
                    <a:xfrm>
                      <a:off x="0" y="0"/>
                      <a:ext cx="5669280" cy="2302637"/>
                    </a:xfrm>
                    <a:prstGeom prst="rect"/>
                  </pic:spPr>
                </pic:pic>
              </a:graphicData>
            </a:graphic>
          </wp:inline>
        </w:drawing>
      </w:r>
    </w:p>
    <w:p>
      <w:pPr>
        <w:spacing w:after="200"/>
        <w:jc w:val="center"/>
      </w:pPr>
      <w:r>
        <w:rPr>
          <w:i/>
          <w:sz w:val="19"/>
        </w:rPr>
        <w:t>Figure 62.1. The three one-loop subdiagrams of QED: vacuum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w:t>
      </w:r>
    </w:p>
    <w:p>
      <w:r>
        <w:t>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26" name="Picture 26"/>
            <wp:cNvGraphicFramePr>
              <a:graphicFrameLocks noChangeAspect="1"/>
            </wp:cNvGraphicFramePr>
            <a:graphic>
              <a:graphicData uri="http://schemas.openxmlformats.org/drawingml/2006/picture">
                <pic:pic>
                  <pic:nvPicPr>
                    <pic:cNvPr id="0" name="L63_vp.png"/>
                    <pic:cNvPicPr/>
                  </pic:nvPicPr>
                  <pic:blipFill>
                    <a:blip r:embed="rId33"/>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w:t>
      </w:r>
    </w:p>
    <w:p>
      <w:r>
        <w:t>(ie)(ie)=i²e²=−e².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w:t>
      </w:r>
    </w:p>
    <w:p>
      <w:r>
        <w:t>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w:t>
      </w:r>
    </w:p>
    <w:p>
      <w:r>
        <w:t>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w:t>
      </w:r>
    </w:p>
    <w:p>
      <w:r>
        <w:t>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27" name="Picture 27"/>
            <wp:cNvGraphicFramePr>
              <a:graphicFrameLocks noChangeAspect="1"/>
            </wp:cNvGraphicFramePr>
            <a:graphic>
              <a:graphicData uri="http://schemas.openxmlformats.org/drawingml/2006/picture">
                <pic:pic>
                  <pic:nvPicPr>
                    <pic:cNvPr id="0" name="L64_se.png"/>
                    <pic:cNvPicPr/>
                  </pic:nvPicPr>
                  <pic:blipFill>
                    <a:blip r:embed="rId34"/>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w:t>
      </w:r>
      <w:r>
        <w:rPr>
          <w:vertAlign w:val="superscript"/>
        </w:rPr>
      </w:r>
      <w:r/>
    </w:p>
    <w:p>
      <w:r>
        <w:t>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r>
        <w:rPr>
          <w:vertAlign w:val="superscript"/>
        </w:rPr>
      </w:r>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w:t>
      </w:r>
      <w:r>
        <w:rPr>
          <w:vertAlign w:val="superscript"/>
        </w:rPr>
      </w:r>
      <w:r/>
      <w:r>
        <w:rPr>
          <w:vertAlign w:val="superscript"/>
        </w:rPr>
      </w:r>
      <w:r/>
      <w:r>
        <w:rPr>
          <w:vertAlign w:val="subscript"/>
        </w:rPr>
      </w:r>
      <w:r/>
    </w:p>
    <w:p>
      <w:r>
        <w:t>Lesson 63’s iΠμν(q) needed a trace because the loop there closed entirely on itself with no external spinor to hand its indices to; here, p̸−k̸+m sits inside γμ(⋯)γμ with its spinor indices left free, ready to be sandwiched between whatever comes before and after this self-energy insertion in a larger diagram, so nothing is available, or appropriate, to trace against.</w:t>
      </w:r>
      <w:r>
        <w:rPr>
          <w:vertAlign w:val="superscript"/>
        </w:rPr>
      </w:r>
      <w:r/>
      <w:r>
        <w:rPr>
          <w:vertAlign w:val="superscript"/>
        </w:rPr>
      </w:r>
      <w:r/>
      <w:r>
        <w:rPr>
          <w:vertAlign w:val="subscript"/>
        </w:rPr>
      </w:r>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w:t>
      </w:r>
    </w:p>
    <w:p>
      <w:r>
        <w:t>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w:t>
      </w:r>
    </w:p>
    <w:p>
      <w:r>
        <w:t>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 of Lesson 63’s Π(q²).</w:t>
      </w:r>
    </w:p>
    <w:p>
      <w:r>
        <w:rPr>
          <w:b/>
          <w:i/>
        </w:rPr>
        <w:t>Worked example 5</w:t>
      </w:r>
    </w:p>
    <w:p>
      <w:r>
        <w:t>Explain why Section 5.1’s argument did not need to know anything about the divergence found in Section 4.</w:t>
      </w:r>
    </w:p>
    <w:p>
      <w:r>
        <w:t>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28" name="Picture 28"/>
            <wp:cNvGraphicFramePr>
              <a:graphicFrameLocks noChangeAspect="1"/>
            </wp:cNvGraphicFramePr>
            <a:graphic>
              <a:graphicData uri="http://schemas.openxmlformats.org/drawingml/2006/picture">
                <pic:pic>
                  <pic:nvPicPr>
                    <pic:cNvPr id="0" name="L65_vertex.png"/>
                    <pic:cNvPicPr/>
                  </pic:nvPicPr>
                  <pic:blipFill>
                    <a:blip r:embed="rId35"/>
                    <a:stretch>
                      <a:fillRect/>
                    </a:stretch>
                  </pic:blipFill>
                  <pic:spPr>
                    <a:xfrm>
                      <a:off x="0" y="0"/>
                      <a:ext cx="5486400" cy="2500479"/>
                    </a:xfrm>
                    <a:prstGeom prst="rect"/>
                  </pic:spPr>
                </pic:pic>
              </a:graphicData>
            </a:graphic>
          </wp:inline>
        </w:drawing>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w:t>
      </w:r>
    </w:p>
    <w:p>
      <w:r>
        <w:t>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r>
        <w:t>Lesson 64’s numerator, γμ(p̸−k̸+m)γμ, had the loop-contracted indices immediately surrounding a single slashed vector plus a mass term, requiring only γμγaγμ=−2γa and γμγμ=4;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w:t>
      </w:r>
    </w:p>
    <w:p>
      <w:r>
        <w:t>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w:t>
      </w:r>
    </w:p>
    <w:p>
      <w:r>
        <w:t>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w:t>
      </w:r>
    </w:p>
    <w:p>
      <w:r>
        <w:t>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w:t>
      </w:r>
    </w:p>
    <w:p>
      <w:r>
        <w:t>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drawing>
          <wp:inline xmlns:a="http://schemas.openxmlformats.org/drawingml/2006/main" xmlns:pic="http://schemas.openxmlformats.org/drawingml/2006/picture">
            <wp:extent cx="5486400" cy="1449150"/>
            <wp:docPr id="29" name="Picture 29"/>
            <wp:cNvGraphicFramePr>
              <a:graphicFrameLocks noChangeAspect="1"/>
            </wp:cNvGraphicFramePr>
            <a:graphic>
              <a:graphicData uri="http://schemas.openxmlformats.org/drawingml/2006/picture">
                <pic:pic>
                  <pic:nvPicPr>
                    <pic:cNvPr id="0" name="L66_powercount.png"/>
                    <pic:cNvPicPr/>
                  </pic:nvPicPr>
                  <pic:blipFill>
                    <a:blip r:embed="rId36"/>
                    <a:stretch>
                      <a:fillRect/>
                    </a:stretch>
                  </pic:blipFill>
                  <pic:spPr>
                    <a:xfrm>
                      <a:off x="0" y="0"/>
                      <a:ext cx="5486400" cy="1449150"/>
                    </a:xfrm>
                    <a:prstGeom prst="rect"/>
                  </pic:spPr>
                </pic:pic>
              </a:graphicData>
            </a:graphic>
          </wp:inline>
        </w:drawing>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Verify Section 4.3’s formula against vacuum polarization directly, using only its external legs.</w:t>
      </w:r>
      <w:r>
        <w:rPr>
          <w:vertAlign w:val="subscript"/>
        </w:rPr>
      </w:r>
      <w:r/>
      <w:r>
        <w:rPr>
          <w:vertAlign w:val="subscript"/>
        </w:rPr>
      </w:r>
      <w:r/>
    </w:p>
    <w:p>
      <w:r>
        <w:t>Vacuum polarization has two external photon legs and no external electron legs, Ee=0, Eγ=2, giving D=4−(3/2)(0)−2=4−2=2, matching Section 3.1 without any reference to how many internal lines or vertices the diagram happens to have.</w:t>
      </w:r>
      <w:r>
        <w:rPr>
          <w:vertAlign w:val="subscript"/>
        </w:rPr>
      </w:r>
      <w:r/>
      <w:r>
        <w:rPr>
          <w:vertAlign w:val="subscript"/>
        </w:rPr>
      </w:r>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w:t>
      </w:r>
    </w:p>
    <w:p>
      <w:r>
        <w:t>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fields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w:t>
      </w:r>
    </w:p>
    <w:p>
      <w:r>
        <w:t>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30" name="Picture 30"/>
            <wp:cNvGraphicFramePr>
              <a:graphicFrameLocks noChangeAspect="1"/>
            </wp:cNvGraphicFramePr>
            <a:graphic>
              <a:graphicData uri="http://schemas.openxmlformats.org/drawingml/2006/picture">
                <pic:pic>
                  <pic:nvPicPr>
                    <pic:cNvPr id="0" name="L67_wick.png"/>
                    <pic:cNvPicPr/>
                  </pic:nvPicPr>
                  <pic:blipFill>
                    <a:blip r:embed="rId37"/>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k²→−kE² is exactly what was needed to make sense of the "radius" problem raised in Section 2.1.</w:t>
      </w:r>
      <w:r>
        <w:rPr>
          <w:vertAlign w:val="subscript"/>
        </w:rPr>
      </w:r>
      <w:r/>
      <w:r>
        <w:rPr>
          <w:vertAlign w:val="subscript"/>
        </w:rPr>
      </w:r>
      <w:r/>
      <w:r>
        <w:rPr>
          <w:vertAlign w:val="subscript"/>
        </w:rPr>
      </w:r>
      <w:r/>
    </w:p>
    <w:p>
      <w:r>
        <w:t>In Euclidean kE-space, every direction contributes with the same sign, so a sphere of radius kE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r>
        <w:rPr>
          <w:vertAlign w:val="subscript"/>
        </w:rPr>
      </w:r>
      <w:r/>
      <w:r>
        <w:rPr>
          <w:vertAlign w:val="subscript"/>
        </w:rPr>
      </w:r>
      <w:r/>
      <w:r>
        <w:rPr>
          <w:vertAlign w:val="subscript"/>
        </w:rPr>
      </w:r>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w:t>
      </w:r>
    </w:p>
    <w:p>
      <w:r>
        <w:t>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w:t>
      </w:r>
    </w:p>
    <w:p>
      <w:r>
        <w:t>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Prologue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w:t>
      </w:r>
    </w:p>
    <w:p>
      <w:r>
        <w:t>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w:t>
      </w:r>
      <w:r>
        <w:rPr>
          <w:vertAlign w:val="subscript"/>
        </w:rPr>
      </w:r>
      <w:r/>
      <w:r>
        <w:rPr>
          <w:vertAlign w:val="subscript"/>
        </w:rPr>
      </w:r>
      <w:r/>
    </w:p>
    <w:p>
      <w:r>
        <w:t>With no self-energy correction at all, SF′(p)=i/(p̸−m₀−0)=i/(p̸−m₀)=SF(p), exactly the bare propagator of Lesson 47, confirming that Section 2’s resummation introduces nothing beyond the ordinary free propagator when the interaction responsible for Σ(p) is switched off.</w:t>
      </w:r>
      <w:r>
        <w:rPr>
          <w:vertAlign w:val="subscript"/>
        </w:rPr>
      </w:r>
      <w:r/>
      <w:r>
        <w:rPr>
          <w:vertAlign w:val="subscript"/>
        </w:rPr>
      </w:r>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w:t>
      </w:r>
    </w:p>
    <w:p>
      <w:r>
        <w:t>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drawing>
          <wp:inline xmlns:a="http://schemas.openxmlformats.org/drawingml/2006/main" xmlns:pic="http://schemas.openxmlformats.org/drawingml/2006/picture">
            <wp:extent cx="5486400" cy="978466"/>
            <wp:docPr id="31" name="Picture 31"/>
            <wp:cNvGraphicFramePr>
              <a:graphicFrameLocks noChangeAspect="1"/>
            </wp:cNvGraphicFramePr>
            <a:graphic>
              <a:graphicData uri="http://schemas.openxmlformats.org/drawingml/2006/picture">
                <pic:pic>
                  <pic:nvPicPr>
                    <pic:cNvPr id="0" name="L68_counterterms.png"/>
                    <pic:cNvPicPr/>
                  </pic:nvPicPr>
                  <pic:blipFill>
                    <a:blip r:embed="rId38"/>
                    <a:stretch>
                      <a:fillRect/>
                    </a:stretch>
                  </pic:blipFill>
                  <pic:spPr>
                    <a:xfrm>
                      <a:off x="0" y="0"/>
                      <a:ext cx="5486400" cy="978466"/>
                    </a:xfrm>
                    <a:prstGeom prst="rect"/>
                  </pic:spPr>
                </pic:pic>
              </a:graphicData>
            </a:graphic>
          </wp:inline>
        </w:drawing>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w:t>
      </w:r>
    </w:p>
    <w:p>
      <w:r>
        <w:t>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w:t>
      </w:r>
    </w:p>
    <w:p>
      <w:r>
        <w:t>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32" name="Picture 32"/>
            <wp:cNvGraphicFramePr>
              <a:graphicFrameLocks noChangeAspect="1"/>
            </wp:cNvGraphicFramePr>
            <a:graphic>
              <a:graphicData uri="http://schemas.openxmlformats.org/drawingml/2006/picture">
                <pic:pic>
                  <pic:nvPicPr>
                    <pic:cNvPr id="0" name="L69_dyson.png"/>
                    <pic:cNvPicPr/>
                  </pic:nvPicPr>
                  <pic:blipFill>
                    <a:blip r:embed="rId39"/>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w:t>
      </w:r>
    </w:p>
    <w:p>
      <w:r>
        <w:t>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w:t>
      </w:r>
    </w:p>
    <w:p>
      <w:r>
        <w:t>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w:t>
      </w:r>
      <w:r>
        <w:rPr>
          <w:vertAlign w:val="subscript"/>
        </w:rPr>
      </w:r>
      <w:r/>
    </w:p>
    <w:p>
      <w:r>
        <w:t>At q² = 0 the logarithm is ln 1 = 0, so Π̂(0) = 0 and eeff(0)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r>
        <w:rPr>
          <w:vertAlign w:val="subscript"/>
        </w:rPr>
      </w:r>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MZ = 91.19 GeV, keeping only the electron loop.</w:t>
      </w:r>
      <w:r>
        <w:rPr>
          <w:vertAlign w:val="subscript"/>
        </w:rPr>
      </w:r>
      <w:r/>
      <w:r>
        <w:rPr>
          <w:vertAlign w:val="subscript"/>
        </w:rPr>
      </w:r>
      <w:r/>
      <w:r>
        <w:rPr>
          <w:vertAlign w:val="subscript"/>
        </w:rPr>
      </w:r>
      <w:r/>
      <w:r>
        <w:rPr>
          <w:vertAlign w:val="subscript"/>
        </w:rPr>
      </w:r>
      <w:r/>
    </w:p>
    <w:p>
      <w:r>
        <w:t>With m = 0.511×10⁻³ GeV, MZ/m = 1.78×10⁵ and ln(MZ²/m²) = 24.18. Subtracting 5/3 leaves 22.52. The prefactor is α/3π = 1/(137.036×9.425) = 7.74×10⁻⁴, so Π̂ = 0.0174 and 1/α(MZ²) = 137.036×(1 − 0.0174) = 134.6. The coupling has grown by almost 2 percent, but this is not yet the measured value, because the electron is not the only charged particle.</w:t>
      </w:r>
      <w:r>
        <w:rPr>
          <w:vertAlign w:val="subscript"/>
        </w:rPr>
      </w:r>
      <w:r/>
      <w:r>
        <w:rPr>
          <w:vertAlign w:val="subscript"/>
        </w:rPr>
      </w:r>
      <w:r/>
      <w:r>
        <w:rPr>
          <w:vertAlign w:val="subscript"/>
        </w:rPr>
      </w:r>
      <w:r/>
      <w:r>
        <w:rPr>
          <w:vertAlign w:val="subscript"/>
        </w:rPr>
      </w:r>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w:t>
      </w:r>
    </w:p>
    <w:p>
      <w:r>
        <w:t>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by computing the muon’s and tau’s contributions to the running of the electromagnetic coupling up to the scale MZ, and combine these with the lepton sum and the hadronic contribution to find 1/α(MZ²).</w:t>
      </w:r>
      <w:r>
        <w:rPr>
          <w:vertAlign w:val="subscript"/>
        </w:rPr>
      </w:r>
      <w:r/>
      <w:r>
        <w:rPr>
          <w:vertAlign w:val="subscript"/>
        </w:rPr>
      </w:r>
      <w:r/>
      <w:r>
        <w:rPr>
          <w:vertAlign w:val="subscript"/>
        </w:rPr>
      </w:r>
      <w:r/>
    </w:p>
    <w:p>
      <w:r>
        <w:t>The muon (m = 0.1057 GeV) gives ln(MZ²/m²) − 5/3 = 13.52 − 1.67 = 11.85, and the tau (1.777 GeV) gives 7.88 − 1.67 = 6.21. Multiplying by 7.74×10⁻⁴, the three leptons give 0.0174 + 0.0092 + 0.0048 = 0.0314. (Higher orders raise this to 0.0315.) Adding Δαhad ≈ 0.0276 gives a total of 0.0590, so 1/α(MZ²)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r>
        <w:rPr>
          <w:vertAlign w:val="subscript"/>
        </w:rPr>
      </w:r>
      <w:r/>
      <w:r>
        <w:rPr>
          <w:vertAlign w:val="subscript"/>
        </w:rPr>
      </w:r>
      <w:r/>
      <w:r>
        <w:rPr>
          <w:vertAlign w:val="subscript"/>
        </w:rPr>
      </w:r>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33" name="Picture 33"/>
            <wp:cNvGraphicFramePr>
              <a:graphicFrameLocks noChangeAspect="1"/>
            </wp:cNvGraphicFramePr>
            <a:graphic>
              <a:graphicData uri="http://schemas.openxmlformats.org/drawingml/2006/picture">
                <pic:pic>
                  <pic:nvPicPr>
                    <pic:cNvPr id="0" name="L69_running.png"/>
                    <pic:cNvPicPr/>
                  </pic:nvPicPr>
                  <pic:blipFill>
                    <a:blip r:embed="rId40"/>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w:t>
      </w:r>
    </w:p>
    <w:p>
      <w:r>
        <w:t>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w:t>
      </w:r>
      <w:r>
        <w:rPr>
          <w:vertAlign w:val="subscript"/>
        </w:rPr>
      </w:r>
      <w:r/>
    </w:p>
    <w:p>
      <w:r>
        <w:t>The amplitude is proportional to αeff(Q²),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r>
        <w:rPr>
          <w:vertAlign w:val="subscript"/>
        </w:rPr>
      </w:r>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MZ, using Lesson 69’s numbers: αL/3π = 7.74×10⁻⁴ × 24.18 = 0.0187.</w:t>
      </w:r>
      <w:r>
        <w:rPr>
          <w:vertAlign w:val="subscript"/>
        </w:rPr>
      </w:r>
      <w:r/>
      <w:r>
        <w:rPr>
          <w:vertAlign w:val="subscript"/>
        </w:rPr>
      </w:r>
      <w:r/>
      <w:r>
        <w:rPr>
          <w:vertAlign w:val="subscript"/>
        </w:rPr>
      </w:r>
      <w:r/>
    </w:p>
    <w:p>
      <w:r>
        <w:t>Fixed order gives α(MZ)/α = 1.0187. The resummed formula gives 1/(1 − 0.0187) = 1.0191. The difference is (0.0187)² ≈ 3.5×10⁻⁴. That is small, but it is several times the relative uncertainty, about 10⁻⁴, with which α(MZ) is quoted, so precision work does need the resummed form. In the strong interaction, where the coupling is already 0.2 to 0.3 at a few GeV, resummation is not a refinement but a necessity.</w:t>
      </w:r>
      <w:r>
        <w:rPr>
          <w:vertAlign w:val="subscript"/>
        </w:rPr>
      </w:r>
      <w:r/>
      <w:r>
        <w:rPr>
          <w:vertAlign w:val="subscript"/>
        </w:rPr>
      </w:r>
      <w:r/>
      <w:r>
        <w:rPr>
          <w:vertAlign w:val="subscript"/>
        </w:rPr>
      </w:r>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MZ with the three charged leptons.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Between me and mμ, b = 4/3. Between mμ and mτ, b = 8/3. Between mτ and MZ, b = 4. The logarithms are ln(mμ/me) = 5.33, ln(mτ/mμ) = 2.82, and ln(MZ/mτ) = 3.94. The total change is Δ(1/α) = (1/2π)[(4/3)(5.33) + (8/3)(2.82) + 4(3.94)] = (1/2π)(7.11 + 7.53 + 15.75) = 4.84. That is the leading-logarithm version of Lesson 69’s leptonic shift, (1/3π)Σ ln(MZ²/mℓ²) = 4.84, computed now as three straight-line segments. Lesson 69’s constants −5/3 reduce it to 4.30. Quarks add their own segments with Nc Qf² = 4/3 for up-type and 1/3 for down-type quarks, but below a few GeV the strong interaction makes those segments unreliable, which is why Lesson 69 took the hadronic part from data.</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34" name="Picture 34"/>
            <wp:cNvGraphicFramePr>
              <a:graphicFrameLocks noChangeAspect="1"/>
            </wp:cNvGraphicFramePr>
            <a:graphic>
              <a:graphicData uri="http://schemas.openxmlformats.org/drawingml/2006/picture">
                <pic:pic>
                  <pic:nvPicPr>
                    <pic:cNvPr id="0" name="L70_beta.png"/>
                    <pic:cNvPicPr/>
                  </pic:nvPicPr>
                  <pic:blipFill>
                    <a:blip r:embed="rId4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w:t>
      </w:r>
      <w:r>
        <w:rPr>
          <w:vertAlign w:val="subscript"/>
        </w:rPr>
      </w:r>
      <w:r/>
      <w:r>
        <w:rPr>
          <w:vertAlign w:val="subscript"/>
        </w:rPr>
      </w:r>
      <w:r/>
      <w:r>
        <w:rPr>
          <w:vertAlign w:val="subscript"/>
        </w:rPr>
      </w:r>
      <w:r/>
      <w:r>
        <w:rPr>
          <w:vertAlign w:val="subscript"/>
        </w:rPr>
      </w:r>
      <w:r/>
      <w:r>
        <w:rPr>
          <w:vertAlign w:val="subscript"/>
        </w:rPr>
      </w:r>
      <w:r/>
    </w:p>
    <w:p>
      <w:r>
        <w:t>A larger b gives a steeper line in 1/α versus ln μ, so 1/α reaches zero sooner. Starting from 1/α(MZ) ≈ 132.7 with leptons only (Lesson 69) and b = 4, the pole sits at ln(μL/MZ) = 2π × 132.7/4 ≈ 208, so μL ≈ 10⁹⁰ MZ. That is far lower than 10²⁷⁷ GeV, but still incomparably beyond the Planck scale.</w:t>
      </w:r>
      <w:r>
        <w:rPr>
          <w:vertAlign w:val="subscript"/>
        </w:rPr>
      </w:r>
      <w:r/>
      <w:r>
        <w:rPr>
          <w:vertAlign w:val="subscript"/>
        </w:rPr>
      </w:r>
      <w:r/>
      <w:r>
        <w:rPr>
          <w:vertAlign w:val="subscript"/>
        </w:rPr>
      </w:r>
      <w:r/>
      <w:r>
        <w:rPr>
          <w:vertAlign w:val="subscript"/>
        </w:rPr>
      </w:r>
      <w:r/>
      <w:r>
        <w:rPr>
          <w:vertAlign w:val="subscript"/>
        </w:rPr>
      </w:r>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)²/(2ξ) and derive the modified field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The Maxwell Lagrangian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The same problem appears in momentum space. Integrating by parts, the Maxwell action is</w:t>
      </w:r>
    </w:p>
    <w:p>
      <w:pPr>
        <w:keepNext/>
        <w:spacing w:before="160" w:after="40"/>
        <w:jc w:val="center"/>
      </w:pPr>
      <w:r>
        <w:drawing>
          <wp:inline xmlns:a="http://schemas.openxmlformats.org/drawingml/2006/main" xmlns:pic="http://schemas.openxmlformats.org/drawingml/2006/picture">
            <wp:extent cx="4754880" cy="2304782"/>
            <wp:docPr id="35" name="Picture 35"/>
            <wp:cNvGraphicFramePr>
              <a:graphicFrameLocks noChangeAspect="1"/>
            </wp:cNvGraphicFramePr>
            <a:graphic>
              <a:graphicData uri="http://schemas.openxmlformats.org/drawingml/2006/picture">
                <pic:pic>
                  <pic:nvPicPr>
                    <pic:cNvPr id="0" name="L71_gauge_orbits.png"/>
                    <pic:cNvPicPr/>
                  </pic:nvPicPr>
                  <pic:blipFill>
                    <a:blip r:embed="rId42"/>
                    <a:stretch>
                      <a:fillRect/>
                    </a:stretch>
                  </pic:blipFill>
                  <pic:spPr>
                    <a:xfrm>
                      <a:off x="0" y="0"/>
                      <a:ext cx="4754880" cy="2304782"/>
                    </a:xfrm>
                    <a:prstGeom prst="rect"/>
                  </pic:spPr>
                </pic:pic>
              </a:graphicData>
            </a:graphic>
          </wp:inline>
        </w:drawing>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With Aμ = ∂μχ, Fμν = ∂μ∂νχ − ∂ν∂μχ = 0, because partial derivatives commute. Then −¼FμνFμν = 0 for every χ. The action cannot distinguish Aμ from Aμ + ∂μχ. The quantity being inverted is degenerate along exactly these directions.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r>
        <w:t>Since ∂μFμν = ∂²Aν − ∂ν(∂·A), adding ∂ν(∂·A) cancels the last term, and the equation becomes ∂²Aν = jν. Each component of A obeys a sourced wave equation, independently of the others. That is why the Feynman-gauge propagator is simply −igμν/k²: the four components propagate like four massless scalars, with the metric sign attached.</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r>
        <w:t>With ξ = 0, kμ(gμν − kμkν/k²) = kν − k²kν/k² = 0. For general ξ, kμDμν = −iξkν/k². Only the longitudinal part survives, and it is proportional to ξ, the weight that the gauge-fixing term gave to longitudinal configurations.</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Both rest on the Ward identity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w:t>
      </w:r>
      <w:r>
        <w:rPr>
          <w:vertAlign w:val="subscript"/>
        </w:rPr>
      </w:r>
      <w:r/>
      <w:r>
        <w:rPr>
          <w:vertAlign w:val="superscript"/>
        </w:rPr>
      </w:r>
      <w:r/>
      <w:r>
        <w:rPr>
          <w:vertAlign w:val="subscript"/>
        </w:rPr>
      </w:r>
      <w:r/>
    </w:p>
    <w:p>
      <w:r>
        <w:t>If the electron is internal, carrying momentum p with p² ≠ m², then p̸ acting on a propagator is not m, and qμγμ does not reduce to zero. Individual diagrams with internal lines can therefore depend on ξ. What is guaranteed is that the sum over all diagrams with the same external, on-shell particles does not. Compton scattering in Lesson 57 is the first example. There, the kμ terms from a photon line cancel between the direct and crossed diagrams, not within either one.</w:t>
      </w:r>
      <w:r>
        <w:rPr>
          <w:vertAlign w:val="subscript"/>
        </w:rPr>
      </w:r>
      <w:r/>
      <w:r>
        <w:rPr>
          <w:vertAlign w:val="superscript"/>
        </w:rPr>
      </w:r>
      <w:r/>
      <w:r>
        <w:rPr>
          <w:vertAlign w:val="subscript"/>
        </w:rPr>
      </w:r>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drawing>
          <wp:inline xmlns:a="http://schemas.openxmlformats.org/drawingml/2006/main" xmlns:pic="http://schemas.openxmlformats.org/drawingml/2006/picture">
            <wp:extent cx="5486400" cy="1648882"/>
            <wp:docPr id="36" name="Picture 36"/>
            <wp:cNvGraphicFramePr>
              <a:graphicFrameLocks noChangeAspect="1"/>
            </wp:cNvGraphicFramePr>
            <a:graphic>
              <a:graphicData uri="http://schemas.openxmlformats.org/drawingml/2006/picture">
                <pic:pic>
                  <pic:nvPicPr>
                    <pic:cNvPr id="0" name="L72_ward.png"/>
                    <pic:cNvPicPr/>
                  </pic:nvPicPr>
                  <pic:blipFill>
                    <a:blip r:embed="rId43"/>
                    <a:stretch>
                      <a:fillRect/>
                    </a:stretch>
                  </pic:blipFill>
                  <pic:spPr>
                    <a:xfrm>
                      <a:off x="0" y="0"/>
                      <a:ext cx="5486400" cy="1648882"/>
                    </a:xfrm>
                    <a:prstGeom prst="rect"/>
                  </pic:spPr>
                </pic:pic>
              </a:graphicData>
            </a:graphic>
          </wp:inline>
        </w:drawing>
      </w:r>
    </w:p>
    <w:p>
      <w:pPr>
        <w:spacing w:after="200"/>
        <w:jc w:val="center"/>
      </w:pPr>
      <w:r>
        <w:rPr>
          <w:i/>
          <w:sz w:val="19"/>
        </w:rPr>
        <w:t>Figure 72.1. The Ward identity at work. Replace a photon’s polarization by its momentum k and the diagrams of a gauge-invariant set sum to zero.</w:t>
      </w:r>
    </w:p>
    <w:p>
      <w:r>
        <w:t>A QED amplitude with one external photon of momentum k and polarization ε can be written iℳ = ε</w:t>
      </w:r>
      <w:r>
        <w:rPr>
          <w:vertAlign w:val="subscript"/>
        </w:rPr>
        <w:t>μ</w:t>
      </w:r>
      <w:r>
        <w:t>(k)ℳ</w:t>
      </w:r>
      <w:r>
        <w:rPr>
          <w:vertAlign w:val="superscript"/>
        </w:rPr>
        <w:t>μ</w:t>
      </w:r>
      <w:r>
        <w:t>(k).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w:t>
      </w:r>
      <w:r>
        <w:rPr>
          <w:vertAlign w:val="subscript"/>
        </w:rPr>
      </w:r>
      <w:r/>
      <w:r>
        <w:rPr>
          <w:vertAlign w:val="subscript"/>
        </w:rPr>
      </w:r>
      <w:r/>
    </w:p>
    <w:p>
      <w:r>
        <w:t>A polarization εμ ∝ kμ corresponds to a pure-gauge field, which Lesson 71, Worked example 1, showed carries zero field strength. The identity says the amplitude to emit or absorb that mode vanishes. Only the polarizations that correspond to real electric and magnetic fields are coupled to charges.</w:t>
      </w:r>
      <w:r>
        <w:rPr>
          <w:vertAlign w:val="subscript"/>
        </w:rPr>
      </w:r>
      <w:r/>
      <w:r>
        <w:rPr>
          <w:vertAlign w:val="subscript"/>
        </w:rPr>
      </w:r>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w:t>
      </w:r>
    </w:p>
    <w:p>
      <w:r>
        <w:t>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The identity is current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w:t>
      </w:r>
      <w:r>
        <w:rPr>
          <w:vertAlign w:val="subscript"/>
        </w:rPr>
      </w:r>
      <w:r/>
      <w:r>
        <w:rPr>
          <w:vertAlign w:val="superscript"/>
        </w:rPr>
      </w:r>
      <w:r/>
      <w:r>
        <w:rPr>
          <w:vertAlign w:val="superscript"/>
        </w:rPr>
      </w:r>
      <w:r/>
      <w:r>
        <w:rPr>
          <w:vertAlign w:val="superscript"/>
        </w:rPr>
      </w:r>
      <w:r/>
    </w:p>
    <w:p>
      <w:r>
        <w:t>With Σ = 0, ∂(p̸ − m₀)/∂pμ = γμ, so Γμ(p, p) = γμ. Physically, a photon of zero momentum couples to the total charge, and the total charge is fixed by how the electron’s energy changes when its momentum is shifted. That shift is exactly what a constant vector potential does, by p → p − eA.</w:t>
      </w:r>
      <w:r>
        <w:rPr>
          <w:vertAlign w:val="subscript"/>
        </w:rPr>
      </w:r>
      <w:r/>
      <w:r>
        <w:rPr>
          <w:vertAlign w:val="superscript"/>
        </w:rPr>
      </w:r>
      <w:r/>
      <w:r>
        <w:rPr>
          <w:vertAlign w:val="superscript"/>
        </w:rPr>
      </w:r>
      <w:r/>
      <w:r>
        <w:rPr>
          <w:vertAlign w:val="superscript"/>
        </w:rPr>
      </w:r>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w:t>
      </w:r>
    </w:p>
    <w:p>
      <w:r>
        <w:t>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A mass would appear in the full propagator as an extra term Πμν ⊃ M²gμν that does not vanish at q = 0. But qμ(M²gμν) = M²qν ≠ 0, which contradicts transversality. Hence Πμν must vanish at q = 0 like q², and the pole of the full photon propagator stays at q² = 0. Gauge invariance protects the photon’s masslessness to all orders.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37" name="Picture 37"/>
            <wp:cNvGraphicFramePr>
              <a:graphicFrameLocks noChangeAspect="1"/>
            </wp:cNvGraphicFramePr>
            <a:graphic>
              <a:graphicData uri="http://schemas.openxmlformats.org/drawingml/2006/picture">
                <pic:pic>
                  <pic:nvPicPr>
                    <pic:cNvPr id="0" name="L73_map.png"/>
                    <pic:cNvPicPr/>
                  </pic:nvPicPr>
                  <pic:blipFill>
                    <a:blip r:embed="rId44"/>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w:t>
      </w:r>
      <w:r>
        <w:rPr>
          <w:vertAlign w:val="subscript"/>
        </w:rPr>
      </w:r>
      <w:r/>
      <w:r>
        <w:rPr>
          <w:vertAlign w:val="superscript"/>
        </w:rPr>
      </w:r>
      <w:r/>
      <w:r>
        <w:rPr>
          <w:vertAlign w:val="superscript"/>
        </w:rPr>
      </w:r>
      <w:r/>
    </w:p>
    <w:p>
      <w:r>
        <w:t>Dμν(k;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r>
        <w:rPr>
          <w:vertAlign w:val="subscript"/>
        </w:rPr>
      </w:r>
      <w:r/>
      <w:r>
        <w:rPr>
          <w:vertAlign w:val="superscript"/>
        </w:rPr>
      </w:r>
      <w:r/>
      <w:r>
        <w:rPr>
          <w:vertAlign w:val="superscript"/>
        </w:rPr>
      </w:r>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w:t>
      </w:r>
      <w:r>
        <w:rPr>
          <w:vertAlign w:val="subscript"/>
        </w:rPr>
      </w:r>
      <w:r/>
      <w:r>
        <w:rPr>
          <w:vertAlign w:val="subscript"/>
        </w:rPr>
      </w:r>
      <w:r/>
    </w:p>
    <w:p>
      <w:r>
        <w:t>If ∂ℳ/∂ξ ≠ 0 after a calculation, then the kμkν term of some internal line has not been canceled.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r>
        <w:rPr>
          <w:vertAlign w:val="subscript"/>
        </w:rPr>
      </w:r>
      <w:r/>
      <w:r>
        <w:rPr>
          <w:vertAlign w:val="subscript"/>
        </w:rPr>
      </w:r>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w:t>
      </w:r>
      <w:r>
        <w:rPr>
          <w:vertAlign w:val="superscript"/>
        </w:rPr>
      </w:r>
      <w:r/>
      <w:r>
        <w:rPr>
          <w:vertAlign w:val="superscript"/>
        </w:rPr>
      </w:r>
      <w:r/>
      <w:r>
        <w:rPr>
          <w:vertAlign w:val="superscript"/>
        </w:rPr>
      </w:r>
      <w:r/>
    </w:p>
    <w:p>
      <w:r>
        <w:t>D₀₀F = −ig₀₀/k² = −i/k². So D₀₀C − D₀₀F = i/|k|² + i/k² = i(k² + |k|²)/(|k|²k²) = ik₀²/(|k|²k²), since k² = k₀² − |k|². The right side of Section 3.2 at μ = ν = 0 is (i/(|k|²k²))[k₀(2k₀) − k₀²] = ik₀²/(|k|²k²). The two agree.</w:t>
      </w:r>
      <w:r>
        <w:rPr>
          <w:vertAlign w:val="superscript"/>
        </w:rPr>
      </w:r>
      <w:r/>
      <w:r>
        <w:rPr>
          <w:vertAlign w:val="superscript"/>
        </w:rPr>
      </w:r>
      <w:r/>
      <w:r>
        <w:rPr>
          <w:vertAlign w:val="superscript"/>
        </w:rPr>
      </w:r>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w:t>
      </w:r>
    </w:p>
    <w:p>
      <w:r>
        <w:t>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w:t>
      </w:r>
      <w:r>
        <w:rPr>
          <w:vertAlign w:val="subscript"/>
        </w:rPr>
      </w:r>
      <w:r/>
      <w:r>
        <w:rPr>
          <w:vertAlign w:val="subscript"/>
        </w:rPr>
      </w:r>
      <w:r/>
      <w:r>
        <w:rPr>
          <w:vertAlign w:val="subscript"/>
        </w:rPr>
      </w:r>
      <w:r/>
    </w:p>
    <w:p>
      <w:r>
        <w:t>The difference of the open-path phases is e∫C₁ A·dl − e∫C₂ A·dl = e∮ A·dl around the closed loop C₁ followed by C₂ reversed, which is eΦB. Under a gauge transformation each open phase changes by e[χ(Q) − χ(P)], and the difference does not change. Only the flux between the paths is observed.</w:t>
      </w:r>
      <w:r>
        <w:rPr>
          <w:vertAlign w:val="subscript"/>
        </w:rPr>
      </w:r>
      <w:r/>
      <w:r>
        <w:rPr>
          <w:vertAlign w:val="subscript"/>
        </w:rPr>
      </w:r>
      <w:r/>
      <w:r>
        <w:rPr>
          <w:vertAlign w:val="subscript"/>
        </w:rPr>
      </w:r>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38" name="Picture 38"/>
            <wp:cNvGraphicFramePr>
              <a:graphicFrameLocks noChangeAspect="1"/>
            </wp:cNvGraphicFramePr>
            <a:graphic>
              <a:graphicData uri="http://schemas.openxmlformats.org/drawingml/2006/picture">
                <pic:pic>
                  <pic:nvPicPr>
                    <pic:cNvPr id="0" name="L74_ir.png"/>
                    <pic:cNvPicPr/>
                  </pic:nvPicPr>
                  <pic:blipFill>
                    <a:blip r:embed="rId45"/>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w:t>
      </w:r>
    </w:p>
    <w:p>
      <w:r>
        <w:t>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w:t>
      </w:r>
    </w:p>
    <w:p>
      <w:r>
        <w:t>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El = 10 MeV.</w:t>
      </w:r>
      <w:r>
        <w:rPr>
          <w:vertAlign w:val="subscript"/>
        </w:rPr>
      </w:r>
      <w:r/>
      <w:r>
        <w:rPr>
          <w:vertAlign w:val="subscript"/>
        </w:rPr>
      </w:r>
      <w:r/>
      <w:r>
        <w:rPr>
          <w:vertAlign w:val="subscript"/>
        </w:rPr>
      </w:r>
      <w:r/>
    </w:p>
    <w:p>
      <w:r>
        <w:t>Here fIR ≈ ln(Q²/m²) = 2 ln(1 GeV/0.511 MeV) = 2 ln(1957) = 15.2, and ln(Q²/El²)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r>
        <w:rPr>
          <w:vertAlign w:val="subscript"/>
        </w:rPr>
      </w:r>
      <w:r/>
      <w:r>
        <w:rPr>
          <w:vertAlign w:val="subscript"/>
        </w:rPr>
      </w:r>
      <w:r/>
      <w:r>
        <w:rPr>
          <w:vertAlign w:val="subscript"/>
        </w:rPr>
      </w:r>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w:t>
      </w:r>
      <w:r>
        <w:rPr>
          <w:vertAlign w:val="subscript"/>
        </w:rPr>
      </w:r>
      <w:r/>
      <w:r>
        <w:rPr>
          <w:vertAlign w:val="subscript"/>
        </w:rPr>
      </w:r>
      <w:r/>
      <w:r>
        <w:rPr>
          <w:vertAlign w:val="subscript"/>
        </w:rPr>
      </w:r>
      <w:r/>
    </w:p>
    <w:p>
      <w:r>
        <w:t>Take Q = 1 MeV, so Q²/m² = 3.83 and the small-Q² form is not accurate. Instead take Q = 0.1 MeV, where fIR ≈ Q²/(3m²) = 0.0383/3 = 0.0128. Since Q &lt; m, the logarithm is ln(m²/El²) by the rule of Section 3.1. With El = 1 keV, it is 2 ln(511) = 12.5, and the correction is 2.32×10⁻³ × 0.0128 × 12.5 = 3.7×10⁻⁴. At low momentum transfer, a slowly deflected charge radiates little, and the soft correction is tiny. It becomes important only when the deflection is relativistic.</w:t>
      </w:r>
      <w:r>
        <w:rPr>
          <w:vertAlign w:val="subscript"/>
        </w:rPr>
      </w:r>
      <w:r/>
      <w:r>
        <w:rPr>
          <w:vertAlign w:val="subscript"/>
        </w:rPr>
      </w:r>
      <w:r/>
      <w:r>
        <w:rPr>
          <w:vertAlign w:val="subscript"/>
        </w:rPr>
      </w:r>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39" name="Picture 39"/>
            <wp:cNvGraphicFramePr>
              <a:graphicFrameLocks noChangeAspect="1"/>
            </wp:cNvGraphicFramePr>
            <a:graphic>
              <a:graphicData uri="http://schemas.openxmlformats.org/drawingml/2006/picture">
                <pic:pic>
                  <pic:nvPicPr>
                    <pic:cNvPr id="0" name="L75_soft.png"/>
                    <pic:cNvPicPr/>
                  </pic:nvPicPr>
                  <pic:blipFill>
                    <a:blip r:embed="rId46"/>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w:t>
      </w:r>
    </w:p>
    <w:p>
      <w:r>
        <w:t>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w:t>
      </w:r>
    </w:p>
    <w:p>
      <w:r>
        <w:t>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w:t>
      </w:r>
      <w:r>
        <w:rPr>
          <w:vertAlign w:val="subscript"/>
        </w:rPr>
      </w:r>
      <w:r/>
    </w:p>
    <w:p>
      <w:r>
        <w:t>Here fIR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r>
        <w:rPr>
          <w:vertAlign w:val="subscript"/>
        </w:rPr>
      </w:r>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w:t>
      </w:r>
      <w:r>
        <w:rPr>
          <w:vertAlign w:val="subscript"/>
        </w:rPr>
      </w:r>
      <w:r/>
      <w:r>
        <w:rPr>
          <w:vertAlign w:val="superscript"/>
        </w:rPr>
      </w:r>
      <w:r/>
    </w:p>
    <w:p>
      <w:r>
        <w:t>With n̄ = (α/π) × 15.2 × ln(Q²/El²)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r>
        <w:rPr>
          <w:vertAlign w:val="subscript"/>
        </w:rPr>
      </w:r>
      <w:r/>
      <w:r>
        <w:rPr>
          <w:vertAlign w:val="superscript"/>
        </w:rPr>
      </w:r>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w:t>
      </w:r>
    </w:p>
    <w:p>
      <w:r>
        <w:t>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w:t>
      </w:r>
      <w:r>
        <w:rPr>
          <w:vertAlign w:val="superscript"/>
        </w:rPr>
      </w:r>
      <w:r/>
      <w:r>
        <w:rPr>
          <w:vertAlign w:val="subscript"/>
        </w:rPr>
      </w:r>
      <w:r/>
      <w:r>
        <w:rPr>
          <w:vertAlign w:val="superscript"/>
        </w:rPr>
      </w:r>
      <w:r/>
      <w:r>
        <w:rPr>
          <w:vertAlign w:val="subscript"/>
        </w:rPr>
      </w:r>
      <w:r/>
      <w:r>
        <w:rPr>
          <w:vertAlign w:val="subscript"/>
        </w:rPr>
      </w:r>
      <w:r/>
    </w:p>
    <w:p>
      <w:r>
        <w:t>For a static field A(q), the iσij qj term between two-component spinors becomes, using σij = εijkσk, a coupling (q_charge/2m)σ·(iq × A) = (q_charge/2m)σ·B. This is the σ·B term of Section 1.2 with coefficient F₁ + F₂. The effective moment is (q/2m)(1 + F₂(0))σ, so g = 2(1 + F₂(0)).</w:t>
      </w:r>
      <w:r>
        <w:rPr>
          <w:vertAlign w:val="superscript"/>
        </w:rPr>
      </w:r>
      <w:r/>
      <w:r>
        <w:rPr>
          <w:vertAlign w:val="subscript"/>
        </w:rPr>
      </w:r>
      <w:r/>
      <w:r>
        <w:rPr>
          <w:vertAlign w:val="superscript"/>
        </w:rPr>
      </w:r>
      <w:r/>
      <w:r>
        <w:rPr>
          <w:vertAlign w:val="subscript"/>
        </w:rPr>
      </w:r>
      <w:r/>
      <w:r>
        <w:rPr>
          <w:vertAlign w:val="subscript"/>
        </w:rPr>
      </w:r>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40" name="Picture 40"/>
            <wp:cNvGraphicFramePr>
              <a:graphicFrameLocks noChangeAspect="1"/>
            </wp:cNvGraphicFramePr>
            <a:graphic>
              <a:graphicData uri="http://schemas.openxmlformats.org/drawingml/2006/picture">
                <pic:pic>
                  <pic:nvPicPr>
                    <pic:cNvPr id="0" name="L76_g2.png"/>
                    <pic:cNvPicPr/>
                  </pic:nvPicPr>
                  <pic:blipFill>
                    <a:blip r:embed="rId47"/>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w:t>
      </w:r>
      <w:r>
        <w:rPr>
          <w:vertAlign w:val="subscript"/>
        </w:rPr>
      </w:r>
      <w:r/>
    </w:p>
    <w:p>
      <w:r>
        <w:t>With α = 1/137.035999, a = 1/(2π × 137.036) = 0.00116141, so g = 2.00232282. Lesson 44’s number has become a prediction. The measured value is ae = 0.00115965218059(13). The one-loop term is too large by 1.8×10⁻⁶, about 0.15 percent, and the rest of this section accounts for the difference.</w:t>
      </w:r>
      <w:r>
        <w:rPr>
          <w:vertAlign w:val="subscript"/>
        </w:rPr>
      </w:r>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w:t>
      </w:r>
    </w:p>
    <w:p>
      <w:r>
        <w:t>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41" name="Picture 41"/>
            <wp:cNvGraphicFramePr>
              <a:graphicFrameLocks noChangeAspect="1"/>
            </wp:cNvGraphicFramePr>
            <a:graphic>
              <a:graphicData uri="http://schemas.openxmlformats.org/drawingml/2006/picture">
                <pic:pic>
                  <pic:nvPicPr>
                    <pic:cNvPr id="0" name="L77_lamb.png"/>
                    <pic:cNvPicPr/>
                  </pic:nvPicPr>
                  <pic:blipFill>
                    <a:blip r:embed="rId48"/>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w:t>
      </w:r>
    </w:p>
    <w:p>
      <w:r>
        <w:t>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w:t>
      </w:r>
      <w:r>
        <w:rPr>
          <w:vertAlign w:val="subscript"/>
        </w:rPr>
      </w:r>
      <w:r/>
    </w:p>
    <w:p>
      <w:r>
        <w:t>With |ψns(0)|² = (Zαm)³/(πn³), ⟨∇²V⟩ = 4(Zα)⁴m³/n³, and</w:t>
      </w:r>
      <w:r>
        <w:rPr>
          <w:vertAlign w:val="subscript"/>
        </w:rPr>
      </w:r>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for the Lamb shift.</w:t>
      </w:r>
    </w:p>
    <w:p>
      <w:r>
        <w:t>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w:t>
      </w:r>
      <w:r>
        <w:rPr>
          <w:vertAlign w:val="subscript"/>
        </w:rPr>
      </w:r>
      <w:r/>
      <w:r>
        <w:rPr>
          <w:vertAlign w:val="subscript"/>
        </w:rPr>
      </w:r>
      <w:r/>
    </w:p>
    <w:p>
      <w:r>
        <w:t>The reduced mass of the electron-proton system multiplies the leading result by about (1 + m/Mp)⁻³ ≈ 1 − 3m/Mp,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r>
        <w:rPr>
          <w:vertAlign w:val="subscript"/>
        </w:rPr>
      </w:r>
      <w:r/>
      <w:r>
        <w:rPr>
          <w:vertAlign w:val="subscript"/>
        </w:rPr>
      </w:r>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w:t>
      </w:r>
    </w:p>
    <w:p>
      <w:r>
        <w:t>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drawing>
          <wp:inline xmlns:a="http://schemas.openxmlformats.org/drawingml/2006/main" xmlns:pic="http://schemas.openxmlformats.org/drawingml/2006/picture">
            <wp:extent cx="4754880" cy="2762794"/>
            <wp:docPr id="42" name="Picture 42"/>
            <wp:cNvGraphicFramePr>
              <a:graphicFrameLocks noChangeAspect="1"/>
            </wp:cNvGraphicFramePr>
            <a:graphic>
              <a:graphicData uri="http://schemas.openxmlformats.org/drawingml/2006/picture">
                <pic:pic>
                  <pic:nvPicPr>
                    <pic:cNvPr id="0" name="L78_uehling.png"/>
                    <pic:cNvPicPr/>
                  </pic:nvPicPr>
                  <pic:blipFill>
                    <a:blip r:embed="rId49"/>
                    <a:stretch>
                      <a:fillRect/>
                    </a:stretch>
                  </pic:blipFill>
                  <pic:spPr>
                    <a:xfrm>
                      <a:off x="0" y="0"/>
                      <a:ext cx="4754880" cy="2762794"/>
                    </a:xfrm>
                    <a:prstGeom prst="rect"/>
                  </pic:spPr>
                </pic:pic>
              </a:graphicData>
            </a:graphic>
          </wp:inline>
        </w:drawing>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w:t>
      </w:r>
    </w:p>
    <w:p>
      <w:r>
        <w:t>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w:t>
      </w:r>
      <w:r>
        <w:rPr>
          <w:vertAlign w:val="subscript"/>
        </w:rPr>
      </w:r>
      <w:r/>
      <w:r>
        <w:rPr>
          <w:vertAlign w:val="subscript"/>
        </w:rPr>
      </w:r>
      <w:r/>
      <w:r>
        <w:rPr>
          <w:vertAlign w:val="subscript"/>
        </w:rPr>
      </w:r>
      <w:r/>
      <w:r>
        <w:rPr>
          <w:vertAlign w:val="subscript"/>
        </w:rPr>
      </w:r>
      <w:r/>
    </w:p>
    <w:p>
      <w:r>
        <w:t>The contact shift scales as |ψ(0)|²/me² ∝ mr³. The ratio is (mr,μ/mr,e)³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r>
        <w:rPr>
          <w:vertAlign w:val="subscript"/>
        </w:rPr>
      </w:r>
      <w:r/>
      <w:r>
        <w:rPr>
          <w:vertAlign w:val="subscript"/>
        </w:rPr>
      </w:r>
      <w:r/>
      <w:r>
        <w:rPr>
          <w:vertAlign w:val="subscript"/>
        </w:rPr>
      </w:r>
      <w:r/>
      <w:r>
        <w:rPr>
          <w:vertAlign w:val="subscript"/>
        </w:rPr>
      </w:r>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aμ.</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ln(mμ/me) = ln 206.77 = 5.33, so (1/3)(5.33) − 25/36 = 1.777 − 0.694 = 1.083. Multiplied by (α/π)² = 5.40×10⁻⁶, this is 5.85×10⁻⁶, about 0.5 percent of aμ. In ae, the corresponding muon loop is suppressed by (me/mμ)² and contributes only about 2.8×10⁻¹², because heavy loops decouple (Lesson 70, Section 4.3).</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drawing>
          <wp:inline xmlns:a="http://schemas.openxmlformats.org/drawingml/2006/main" xmlns:pic="http://schemas.openxmlformats.org/drawingml/2006/picture">
            <wp:extent cx="5486400" cy="2815444"/>
            <wp:docPr id="43" name="Picture 43"/>
            <wp:cNvGraphicFramePr>
              <a:graphicFrameLocks noChangeAspect="1"/>
            </wp:cNvGraphicFramePr>
            <a:graphic>
              <a:graphicData uri="http://schemas.openxmlformats.org/drawingml/2006/picture">
                <pic:pic>
                  <pic:nvPicPr>
                    <pic:cNvPr id="0" name="L79_map.png"/>
                    <pic:cNvPicPr/>
                  </pic:nvPicPr>
                  <pic:blipFill>
                    <a:blip r:embed="rId50"/>
                    <a:stretch>
                      <a:fillRect/>
                    </a:stretch>
                  </pic:blipFill>
                  <pic:spPr>
                    <a:xfrm>
                      <a:off x="0" y="0"/>
                      <a:ext cx="5486400" cy="2815444"/>
                    </a:xfrm>
                    <a:prstGeom prst="rect"/>
                  </pic:spPr>
                </pic:pic>
              </a:graphicData>
            </a:graphic>
          </wp:inline>
        </w:drawing>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ae comparison to test the four-loop term.</w:t>
      </w:r>
      <w:r>
        <w:rPr>
          <w:vertAlign w:val="subscript"/>
        </w:rPr>
      </w:r>
      <w:r/>
      <w:r>
        <w:rPr>
          <w:vertAlign w:val="subscript"/>
        </w:rPr>
      </w:r>
      <w:r/>
      <w:r>
        <w:rPr>
          <w:vertAlign w:val="subscript"/>
        </w:rPr>
      </w:r>
      <w:r/>
      <w:r>
        <w:rPr>
          <w:vertAlign w:val="subscript"/>
        </w:rPr>
      </w:r>
      <w:r/>
      <w:r>
        <w:rPr>
          <w:vertAlign w:val="subscript"/>
        </w:rPr>
      </w:r>
      <w:r/>
    </w:p>
    <w:p>
      <w:r>
        <w:t>The four-loop contribution is C₄(α/π)⁴ ≈ −1.912 × 2.91×10⁻¹¹ ≈ −5.6×10⁻¹¹, which is 4.8×10⁻⁸ of ae. Since ae ≈ α/(2π) at leading order, a relative change δα/α changes ae by the same fraction. α must therefore be known to better than about 5×10⁻⁸, that is, 50 ppb, for the four-loop term to matter. The atom-recoil determinations reach 0.1 to 0.2 ppb, so they test even the five-loop term, which is about 7×10⁻¹⁴, or 6×10⁻¹¹ of ae.</w:t>
      </w:r>
      <w:r>
        <w:rPr>
          <w:vertAlign w:val="subscript"/>
        </w:rPr>
      </w:r>
      <w:r/>
      <w:r>
        <w:rPr>
          <w:vertAlign w:val="subscript"/>
        </w:rPr>
      </w:r>
      <w:r/>
      <w:r>
        <w:rPr>
          <w:vertAlign w:val="subscript"/>
        </w:rPr>
      </w:r>
      <w:r/>
      <w:r>
        <w:rPr>
          <w:vertAlign w:val="subscript"/>
        </w:rPr>
      </w:r>
      <w:r/>
      <w:r>
        <w:rPr>
          <w:vertAlign w:val="subscript"/>
        </w:rPr>
      </w:r>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ae.</w:t>
      </w:r>
      <w:r>
        <w:rPr>
          <w:vertAlign w:val="subscript"/>
        </w:rPr>
      </w:r>
      <w:r/>
      <w:r>
        <w:rPr>
          <w:vertAlign w:val="subscript"/>
        </w:rPr>
      </w:r>
      <w:r/>
      <w:r>
        <w:rPr>
          <w:vertAlign w:val="subscript"/>
        </w:rPr>
      </w:r>
      <w:r/>
      <w:r>
        <w:rPr>
          <w:vertAlign w:val="subscript"/>
        </w:rPr>
      </w:r>
      <w:r/>
      <w:r>
        <w:rPr>
          <w:vertAlign w:val="subscript"/>
        </w:rPr>
      </w:r>
      <w:r/>
    </w:p>
    <w:p>
      <w:r>
        <w:t>With 1/αCs smaller by 1.20×10⁻⁷, αCs is larger by a fraction δα/α = 1.20×10⁻⁷/137.036 = 8.8×10⁻¹⁰. The predicted ae increases by the same fraction, 8.8×10⁻¹⁰ × 1.16×10⁻³ = 1.0×10⁻¹². The measured ae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r>
        <w:rPr>
          <w:vertAlign w:val="subscript"/>
        </w:rPr>
      </w:r>
      <w:r/>
      <w:r>
        <w:rPr>
          <w:vertAlign w:val="subscript"/>
        </w:rPr>
      </w:r>
      <w:r/>
      <w:r>
        <w:rPr>
          <w:vertAlign w:val="subscript"/>
        </w:rPr>
      </w:r>
      <w:r/>
      <w:r>
        <w:rPr>
          <w:vertAlign w:val="subscript"/>
        </w:rPr>
      </w:r>
      <w:r/>
      <w:r>
        <w:rPr>
          <w:vertAlign w:val="subscript"/>
        </w:rPr>
      </w:r>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w:t>
      </w:r>
      <w:r>
        <w:rPr>
          <w:vertAlign w:val="subscript"/>
        </w:rPr>
      </w:r>
      <w:r/>
      <w:r>
        <w:rPr>
          <w:vertAlign w:val="subscript"/>
        </w:rPr>
      </w:r>
      <w:r/>
      <w:r>
        <w:rPr>
          <w:vertAlign w:val="subscript"/>
        </w:rPr>
      </w:r>
      <w:r/>
      <w:r>
        <w:rPr>
          <w:vertAlign w:val="subscript"/>
        </w:rPr>
      </w:r>
      <w:r/>
    </w:p>
    <w:p>
      <w:r>
        <w:t>CODATA gives R∞c = 3.2898419603×10¹⁵ Hz, so (3/4)R∞c = 2.46738147×10¹⁵ Hz. With me/Mp = 5.44617×10⁻⁴, the reduced-mass factor (1 + me/Mp)⁻¹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r>
        <w:rPr>
          <w:vertAlign w:val="subscript"/>
        </w:rPr>
      </w:r>
      <w:r/>
      <w:r>
        <w:rPr>
          <w:vertAlign w:val="subscript"/>
        </w:rPr>
      </w:r>
      <w:r/>
      <w:r>
        <w:rPr>
          <w:vertAlign w:val="subscript"/>
        </w:rPr>
      </w:r>
      <w:r/>
      <w:r>
        <w:rPr>
          <w:vertAlign w:val="subscript"/>
        </w:rPr>
      </w:r>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w:t>
      </w:r>
    </w:p>
    <w:p>
      <w:r>
        <w:t>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w:t>
      </w:r>
    </w:p>
    <w:p>
      <w:r>
        <w:t>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That names the observable,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gauge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action.</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vertex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loop with n insertions of the external field.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w:t>
      </w:r>
      <w:r>
        <w:rPr>
          <w:vertAlign w:val="subscript"/>
        </w:rPr>
        <w:t>k</w:t>
      </w:r>
      <w:r>
        <w:t>/2 for a boson and −4Σω</w:t>
      </w:r>
      <w:r>
        <w:rPr>
          <w:vertAlign w:val="subscript"/>
        </w:rPr>
        <w:t>k</w:t>
      </w:r>
      <w:r>
        <w:t>/2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For a Dirac field, det(p̸ − m) = (p² − m²)² over the four spinor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63) removes the odd numbers. Gauge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Integrating out the electron gives Γ[A]. Its quadratic term is vacuum polarization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vertex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amplitude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w:t>
      </w:r>
      <w:r>
        <w:rPr>
          <w:vertAlign w:val="superscript"/>
        </w:rPr>
        <w:t>−βH</w:t>
      </w:r>
      <w:r>
        <w:t xml:space="preserve">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amplitude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action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The typical sum is the Euclidean propagator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Gauge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operator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is quadratic in ψ, the electron can be propagated in the background exactly, and only a is treated in perturbation theory. The propagator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covariant derivative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vertex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At low energy, W exchange between two left-handed currents gives the propagator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interactions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headerReference w:type="first" r:id="rId83"/>
      <w:footerReference w:type="first" r:id="rId84"/>
      <w:footerReference w:type="even" r:id="rId85"/>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header" Target="header3.xml"/><Relationship Id="rId84" Type="http://schemas.openxmlformats.org/officeDocument/2006/relationships/footer" Target="footer2.xml"/><Relationship Id="rId8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Quantum, Actually series, Volume 2</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