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80"/>
        <w:jc w:val="center"/>
      </w:pPr>
      <w:r>
        <w:rPr>
          <w:b/>
          <w:i w:val="0"/>
          <w:sz w:val="48"/>
        </w:rPr>
        <w:t>The Will Is Not the Legacy, Actually</w:t>
      </w:r>
    </w:p>
    <w:p>
      <w:pPr>
        <w:spacing w:after="1200"/>
        <w:jc w:val="center"/>
      </w:pPr>
      <w:r>
        <w:rPr>
          <w:b w:val="0"/>
          <w:i/>
          <w:sz w:val="26"/>
        </w:rPr>
        <w:t>Wills, the real alternatives, video messages, and the family list that keeps it all usable</w:t>
      </w:r>
    </w:p>
    <w:p>
      <w:pPr>
        <w:spacing w:after="120"/>
        <w:jc w:val="center"/>
      </w:pPr>
      <w:r>
        <w:rPr>
          <w:b w:val="0"/>
          <w:i w:val="0"/>
          <w:sz w:val="30"/>
        </w:rPr>
        <w:t>Lothar J. Musiol</w:t>
      </w:r>
    </w:p>
    <w:p>
      <w:r>
        <w:br w:type="page"/>
      </w:r>
    </w:p>
    <w:p/>
    <w:p/>
    <w:p/>
    <w:p/>
    <w:p/>
    <w:p/>
    <w:p/>
    <w:p/>
    <w:p/>
    <w:p/>
    <w:p>
      <w:r>
        <w:rPr>
          <w:sz w:val="17"/>
        </w:rPr>
        <w:t>Copyright © 2026 Lothar J. Musiol. All rights reserved.</w:t>
      </w:r>
    </w:p>
    <w:p>
      <w:r>
        <w:rPr>
          <w:sz w:val="17"/>
        </w:rPr>
        <w:t>No part of this book may be reproduced or transmitted in any form or by any means without written permission from the author, except for brief quotations in reviews and for the worksheets and checklists in the appendices, which readers may copy for their own personal use.</w:t>
      </w:r>
    </w:p>
    <w:p>
      <w:r>
        <w:rPr>
          <w:sz w:val="17"/>
        </w:rPr>
        <w:t>This book is an educational guide. It is not legal, tax, financial, or medical advice, and it does not create a lawyer-client relationship. Laws on wills, trusts, compulsory shares, taxes, digital assets, powers of attorney, and healthcare directives differ by country and by state, and they change. Legal figures naming California, the United States, Germany, or the European Union were checked against official sources in October 2026. Have a qualified lawyer or notary where you live review any document that transfers property, names a guardian, or grants a power of attorney before you rely on it.</w:t>
      </w:r>
    </w:p>
    <w:p>
      <w:r>
        <w:rPr>
          <w:sz w:val="17"/>
        </w:rPr>
        <w:t>All people and families in this book are fictional and are described by their roles, not by name. Any resemblance to real persons is coincidental.</w:t>
      </w:r>
    </w:p>
    <w:p>
      <w:r>
        <w:rPr>
          <w:sz w:val="17"/>
        </w:rPr>
        <w:t>Pictures: the cover illustration and the five diagrams inside were drawn for this book by the author's own scripts from simple shapes and text. No photographs, stock images, or third-party artwork are used. Fonts on the covers and diagrams are licensed under the SIL Open Font License 1.1. See the picture credits file for details.</w:t>
      </w:r>
    </w:p>
    <w:p>
      <w:r>
        <w:rPr>
          <w:sz w:val="17"/>
        </w:rPr>
        <w:t>First edition, 2026.</w:t>
      </w:r>
    </w:p>
    <w:p>
      <w:r>
        <w:br w:type="page"/>
      </w:r>
    </w:p>
    <w:p>
      <w:pPr>
        <w:pStyle w:val="Heading1"/>
      </w:pPr>
      <w:r>
        <w:t>Contents</w:t>
      </w:r>
    </w:p>
    <w:p>
      <w:pPr>
        <w:spacing w:after="60" w:before="120"/>
        <w:ind w:left="0"/>
      </w:pPr>
      <w:hyperlink w:anchor="_sec0001" w:history="1">
        <w:r>
          <w:rPr>
            <w:b/>
            <w:color w:val="1F2A44"/>
            <w:sz w:val="20"/>
          </w:rPr>
          <w:t xml:space="preserve">The Book in Brief</w:t>
        </w:r>
      </w:hyperlink>
    </w:p>
    <w:p>
      <w:pPr>
        <w:spacing w:after="60" w:before="120"/>
        <w:ind w:left="0"/>
      </w:pPr>
      <w:hyperlink w:anchor="_sec0002" w:history="1">
        <w:r>
          <w:rPr>
            <w:b/>
            <w:color w:val="1F2A44"/>
            <w:sz w:val="20"/>
          </w:rPr>
          <w:t xml:space="preserve">How to Use This Book</w:t>
        </w:r>
      </w:hyperlink>
    </w:p>
    <w:p>
      <w:pPr>
        <w:spacing w:after="60"/>
        <w:ind w:left="317"/>
      </w:pPr>
      <w:hyperlink w:anchor="_sec0003" w:history="1">
        <w:r>
          <w:rPr>
            <w:color w:val="1F2A44"/>
            <w:sz w:val="20"/>
          </w:rPr>
          <w:t xml:space="preserve">How the book is laid out</w:t>
        </w:r>
      </w:hyperlink>
    </w:p>
    <w:p>
      <w:pPr>
        <w:spacing w:after="60"/>
        <w:ind w:left="317"/>
      </w:pPr>
      <w:hyperlink w:anchor="_sec0004" w:history="1">
        <w:r>
          <w:rPr>
            <w:color w:val="1F2A44"/>
            <w:sz w:val="20"/>
          </w:rPr>
          <w:t xml:space="preserve">The two homes of this book</w:t>
        </w:r>
      </w:hyperlink>
    </w:p>
    <w:p>
      <w:pPr>
        <w:spacing w:after="60"/>
        <w:ind w:left="317"/>
      </w:pPr>
      <w:hyperlink w:anchor="_sec0005" w:history="1">
        <w:r>
          <w:rPr>
            <w:color w:val="1F2A44"/>
            <w:sz w:val="20"/>
          </w:rPr>
          <w:t xml:space="preserve">Not legal advice</w:t>
        </w:r>
      </w:hyperlink>
    </w:p>
    <w:p>
      <w:pPr>
        <w:spacing w:after="60"/>
        <w:ind w:left="317"/>
      </w:pPr>
      <w:hyperlink w:anchor="_sec0006" w:history="1">
        <w:r>
          <w:rPr>
            <w:color w:val="1F2A44"/>
            <w:sz w:val="20"/>
          </w:rPr>
          <w:t xml:space="preserve">The names in this book</w:t>
        </w:r>
      </w:hyperlink>
    </w:p>
    <w:p>
      <w:pPr>
        <w:spacing w:after="60"/>
        <w:ind w:left="317"/>
      </w:pPr>
      <w:hyperlink w:anchor="_sec0007" w:history="1">
        <w:r>
          <w:rPr>
            <w:color w:val="1F2A44"/>
            <w:sz w:val="20"/>
          </w:rPr>
          <w:t xml:space="preserve">If this is about wanting to die</w:t>
        </w:r>
      </w:hyperlink>
    </w:p>
    <w:p>
      <w:pPr>
        <w:spacing w:after="60" w:before="120"/>
        <w:ind w:left="0"/>
      </w:pPr>
      <w:hyperlink w:anchor="_sec0008" w:history="1">
        <w:r>
          <w:rPr>
            <w:b/>
            <w:color w:val="1F2A44"/>
            <w:sz w:val="20"/>
          </w:rPr>
          <w:t xml:space="preserve">Part One: The Short Version</w:t>
        </w:r>
      </w:hyperlink>
    </w:p>
    <w:p>
      <w:pPr>
        <w:spacing w:after="60"/>
        <w:ind w:left="317"/>
      </w:pPr>
      <w:hyperlink w:anchor="_sec0009" w:history="1">
        <w:r>
          <w:rPr>
            <w:color w:val="1F2A44"/>
            <w:sz w:val="20"/>
          </w:rPr>
          <w:t xml:space="preserve">Chapter 1. If Time Is Short</w:t>
        </w:r>
      </w:hyperlink>
    </w:p>
    <w:p>
      <w:pPr>
        <w:spacing w:after="20"/>
        <w:ind w:left="634"/>
      </w:pPr>
      <w:hyperlink w:anchor="_sec0010" w:history="1">
        <w:r>
          <w:rPr>
            <w:color w:val="1F2A44"/>
            <w:sz w:val="18"/>
          </w:rPr>
          <w:t xml:space="preserve">Seven days, in order</w:t>
        </w:r>
      </w:hyperlink>
    </w:p>
    <w:p>
      <w:pPr>
        <w:spacing w:after="20"/>
        <w:ind w:left="950"/>
      </w:pPr>
      <w:hyperlink w:anchor="_sec0011" w:history="1">
        <w:r>
          <w:rPr>
            <w:color w:val="1F2A44"/>
            <w:sz w:val="18"/>
          </w:rPr>
          <w:t xml:space="preserve">Day 1: Name the receivers</w:t>
        </w:r>
      </w:hyperlink>
    </w:p>
    <w:p>
      <w:pPr>
        <w:spacing w:after="20"/>
        <w:ind w:left="950"/>
      </w:pPr>
      <w:hyperlink w:anchor="_sec0012" w:history="1">
        <w:r>
          <w:rPr>
            <w:color w:val="1F2A44"/>
            <w:sz w:val="18"/>
          </w:rPr>
          <w:t xml:space="preserve">Day 2: Record, do not compose</w:t>
        </w:r>
      </w:hyperlink>
    </w:p>
    <w:p>
      <w:pPr>
        <w:spacing w:after="20"/>
        <w:ind w:left="950"/>
      </w:pPr>
      <w:hyperlink w:anchor="_sec0013" w:history="1">
        <w:r>
          <w:rPr>
            <w:color w:val="1F2A44"/>
            <w:sz w:val="18"/>
          </w:rPr>
          <w:t xml:space="preserve">Day 3: Start the Family List</w:t>
        </w:r>
      </w:hyperlink>
    </w:p>
    <w:p>
      <w:pPr>
        <w:spacing w:after="20"/>
        <w:ind w:left="950"/>
      </w:pPr>
      <w:hyperlink w:anchor="_sec0014" w:history="1">
        <w:r>
          <w:rPr>
            <w:color w:val="1F2A44"/>
            <w:sz w:val="18"/>
          </w:rPr>
          <w:t xml:space="preserve">Day 4: Authority while you are alive</w:t>
        </w:r>
      </w:hyperlink>
    </w:p>
    <w:p>
      <w:pPr>
        <w:spacing w:after="20"/>
        <w:ind w:left="950"/>
      </w:pPr>
      <w:hyperlink w:anchor="_sec0015" w:history="1">
        <w:r>
          <w:rPr>
            <w:color w:val="1F2A44"/>
            <w:sz w:val="18"/>
          </w:rPr>
          <w:t xml:space="preserve">Day 5: The will, or the reason you are not relying on a will alone</w:t>
        </w:r>
      </w:hyperlink>
    </w:p>
    <w:p>
      <w:pPr>
        <w:spacing w:after="20"/>
        <w:ind w:left="950"/>
      </w:pPr>
      <w:hyperlink w:anchor="_sec0016" w:history="1">
        <w:r>
          <w:rPr>
            <w:color w:val="1F2A44"/>
            <w:sz w:val="18"/>
          </w:rPr>
          <w:t xml:space="preserve">Day 6: The ethical will and the letters</w:t>
        </w:r>
      </w:hyperlink>
    </w:p>
    <w:p>
      <w:pPr>
        <w:spacing w:after="20"/>
        <w:ind w:left="950"/>
      </w:pPr>
      <w:hyperlink w:anchor="_sec0017" w:history="1">
        <w:r>
          <w:rPr>
            <w:color w:val="1F2A44"/>
            <w:sz w:val="18"/>
          </w:rPr>
          <w:t xml:space="preserve">Day 7: The handoff</w:t>
        </w:r>
      </w:hyperlink>
    </w:p>
    <w:p>
      <w:pPr>
        <w:spacing w:after="20"/>
        <w:ind w:left="634"/>
      </w:pPr>
      <w:hyperlink w:anchor="_sec0018" w:history="1">
        <w:r>
          <w:rPr>
            <w:color w:val="1F2A44"/>
            <w:sz w:val="18"/>
          </w:rPr>
          <w:t xml:space="preserve">The longer clock</w:t>
        </w:r>
      </w:hyperlink>
    </w:p>
    <w:p>
      <w:pPr>
        <w:spacing w:after="60"/>
        <w:ind w:left="317"/>
      </w:pPr>
      <w:hyperlink w:anchor="_sec0019" w:history="1">
        <w:r>
          <w:rPr>
            <w:color w:val="1F2A44"/>
            <w:sz w:val="20"/>
          </w:rPr>
          <w:t xml:space="preserve">Chapter 2. What "Legacy" Actually Splits Into</w:t>
        </w:r>
      </w:hyperlink>
    </w:p>
    <w:p>
      <w:pPr>
        <w:spacing w:after="20"/>
        <w:ind w:left="634"/>
      </w:pPr>
      <w:hyperlink w:anchor="_sec0020" w:history="1">
        <w:r>
          <w:rPr>
            <w:color w:val="1F2A44"/>
            <w:sz w:val="18"/>
          </w:rPr>
          <w:t xml:space="preserve">Property</w:t>
        </w:r>
      </w:hyperlink>
    </w:p>
    <w:p>
      <w:pPr>
        <w:spacing w:after="20"/>
        <w:ind w:left="634"/>
      </w:pPr>
      <w:hyperlink w:anchor="_sec0021" w:history="1">
        <w:r>
          <w:rPr>
            <w:color w:val="1F2A44"/>
            <w:sz w:val="18"/>
          </w:rPr>
          <w:t xml:space="preserve">Authority</w:t>
        </w:r>
      </w:hyperlink>
    </w:p>
    <w:p>
      <w:pPr>
        <w:spacing w:after="20"/>
        <w:ind w:left="634"/>
      </w:pPr>
      <w:hyperlink w:anchor="_sec0022" w:history="1">
        <w:r>
          <w:rPr>
            <w:color w:val="1F2A44"/>
            <w:sz w:val="18"/>
          </w:rPr>
          <w:t xml:space="preserve">Access</w:t>
        </w:r>
      </w:hyperlink>
    </w:p>
    <w:p>
      <w:pPr>
        <w:spacing w:after="20"/>
        <w:ind w:left="634"/>
      </w:pPr>
      <w:hyperlink w:anchor="_sec0023" w:history="1">
        <w:r>
          <w:rPr>
            <w:color w:val="1F2A44"/>
            <w:sz w:val="18"/>
          </w:rPr>
          <w:t xml:space="preserve">Meaning</w:t>
        </w:r>
      </w:hyperlink>
    </w:p>
    <w:p>
      <w:pPr>
        <w:spacing w:after="60" w:before="120"/>
        <w:ind w:left="0"/>
      </w:pPr>
      <w:hyperlink w:anchor="_sec0024" w:history="1">
        <w:r>
          <w:rPr>
            <w:b/>
            <w:color w:val="1F2A44"/>
            <w:sz w:val="20"/>
          </w:rPr>
          <w:t xml:space="preserve">Part Two: Twenty-Five Cases</w:t>
        </w:r>
      </w:hyperlink>
    </w:p>
    <w:p>
      <w:pPr>
        <w:spacing w:after="60"/>
        <w:ind w:left="317"/>
      </w:pPr>
      <w:hyperlink w:anchor="_sec0025" w:history="1">
        <w:r>
          <w:rPr>
            <w:color w:val="1F2A44"/>
            <w:sz w:val="20"/>
          </w:rPr>
          <w:t xml:space="preserve">Chapter 3. Forms That Beat the Will</w:t>
        </w:r>
      </w:hyperlink>
    </w:p>
    <w:p>
      <w:pPr>
        <w:spacing w:after="20"/>
        <w:ind w:left="634"/>
      </w:pPr>
      <w:hyperlink w:anchor="_sec0026" w:history="1">
        <w:r>
          <w:rPr>
            <w:color w:val="1F2A44"/>
            <w:sz w:val="18"/>
          </w:rPr>
          <w:t xml:space="preserve">Case 1: The retirement account that remembered the first marriage</w:t>
        </w:r>
      </w:hyperlink>
    </w:p>
    <w:p>
      <w:pPr>
        <w:spacing w:after="20"/>
        <w:ind w:left="634"/>
      </w:pPr>
      <w:hyperlink w:anchor="_sec0027" w:history="1">
        <w:r>
          <w:rPr>
            <w:color w:val="1F2A44"/>
            <w:sz w:val="18"/>
          </w:rPr>
          <w:t xml:space="preserve">Case 2: The life insurance that paid "my heirs"</w:t>
        </w:r>
      </w:hyperlink>
    </w:p>
    <w:p>
      <w:pPr>
        <w:spacing w:after="20"/>
        <w:ind w:left="634"/>
      </w:pPr>
      <w:hyperlink w:anchor="_sec0028" w:history="1">
        <w:r>
          <w:rPr>
            <w:color w:val="1F2A44"/>
            <w:sz w:val="18"/>
          </w:rPr>
          <w:t xml:space="preserve">Case 3: The account with the daughter's name on it</w:t>
        </w:r>
      </w:hyperlink>
    </w:p>
    <w:p>
      <w:pPr>
        <w:spacing w:after="20"/>
        <w:ind w:left="634"/>
      </w:pPr>
      <w:hyperlink w:anchor="_sec0029" w:history="1">
        <w:r>
          <w:rPr>
            <w:color w:val="1F2A44"/>
            <w:sz w:val="18"/>
          </w:rPr>
          <w:t xml:space="preserve">Case 4: The forgotten IRA and the beneficiary who died first</w:t>
        </w:r>
      </w:hyperlink>
    </w:p>
    <w:p>
      <w:pPr>
        <w:spacing w:after="20"/>
        <w:ind w:left="634"/>
      </w:pPr>
      <w:hyperlink w:anchor="_sec0030" w:history="1">
        <w:r>
          <w:rPr>
            <w:color w:val="1F2A44"/>
            <w:sz w:val="18"/>
          </w:rPr>
          <w:t xml:space="preserve">Case 5: The twelve-year-old beneficiary</w:t>
        </w:r>
      </w:hyperlink>
    </w:p>
    <w:p>
      <w:pPr>
        <w:spacing w:after="60"/>
        <w:ind w:left="317"/>
      </w:pPr>
      <w:hyperlink w:anchor="_sec0031" w:history="1">
        <w:r>
          <w:rPr>
            <w:color w:val="1F2A44"/>
            <w:sz w:val="20"/>
          </w:rPr>
          <w:t xml:space="preserve">Chapter 4. Titles, Deeds, and Joint Names</w:t>
        </w:r>
      </w:hyperlink>
    </w:p>
    <w:p>
      <w:pPr>
        <w:spacing w:after="20"/>
        <w:ind w:left="634"/>
      </w:pPr>
      <w:hyperlink w:anchor="_sec0032" w:history="1">
        <w:r>
          <w:rPr>
            <w:color w:val="1F2A44"/>
            <w:sz w:val="18"/>
          </w:rPr>
          <w:t xml:space="preserve">Case 6: The transfer-on-death deed and the other two children</w:t>
        </w:r>
      </w:hyperlink>
    </w:p>
    <w:p>
      <w:pPr>
        <w:spacing w:after="20"/>
        <w:ind w:left="634"/>
      </w:pPr>
      <w:hyperlink w:anchor="_sec0033" w:history="1">
        <w:r>
          <w:rPr>
            <w:color w:val="1F2A44"/>
            <w:sz w:val="18"/>
          </w:rPr>
          <w:t xml:space="preserve">Case 7: The son added to the title</w:t>
        </w:r>
      </w:hyperlink>
    </w:p>
    <w:p>
      <w:pPr>
        <w:spacing w:after="20"/>
        <w:ind w:left="634"/>
      </w:pPr>
      <w:hyperlink w:anchor="_sec0034" w:history="1">
        <w:r>
          <w:rPr>
            <w:color w:val="1F2A44"/>
            <w:sz w:val="18"/>
          </w:rPr>
          <w:t xml:space="preserve">Case 8: Tenants in common, and a share nobody planned for</w:t>
        </w:r>
      </w:hyperlink>
    </w:p>
    <w:p>
      <w:pPr>
        <w:spacing w:after="20"/>
        <w:ind w:left="634"/>
      </w:pPr>
      <w:hyperlink w:anchor="_sec0035" w:history="1">
        <w:r>
          <w:rPr>
            <w:color w:val="1F2A44"/>
            <w:sz w:val="18"/>
          </w:rPr>
          <w:t xml:space="preserve">Case 9: Half of it was never hers to give</w:t>
        </w:r>
      </w:hyperlink>
    </w:p>
    <w:p>
      <w:pPr>
        <w:spacing w:after="20"/>
        <w:ind w:left="634"/>
      </w:pPr>
      <w:hyperlink w:anchor="_sec0036" w:history="1">
        <w:r>
          <w:rPr>
            <w:color w:val="1F2A44"/>
            <w:sz w:val="18"/>
          </w:rPr>
          <w:t xml:space="preserve">Case 10: The house given away eight years before</w:t>
        </w:r>
      </w:hyperlink>
    </w:p>
    <w:p>
      <w:pPr>
        <w:spacing w:after="20"/>
        <w:ind w:left="634"/>
      </w:pPr>
      <w:hyperlink w:anchor="_sec0037" w:history="1">
        <w:r>
          <w:rPr>
            <w:color w:val="1F2A44"/>
            <w:sz w:val="18"/>
          </w:rPr>
          <w:t xml:space="preserve">Case 11: The house for the son who pays the mortgage</w:t>
        </w:r>
      </w:hyperlink>
    </w:p>
    <w:p>
      <w:pPr>
        <w:spacing w:after="60"/>
        <w:ind w:left="317"/>
      </w:pPr>
      <w:hyperlink w:anchor="_sec0038" w:history="1">
        <w:r>
          <w:rPr>
            <w:color w:val="1F2A44"/>
            <w:sz w:val="20"/>
          </w:rPr>
          <w:t xml:space="preserve">Chapter 5. Wills That Went Wrong</w:t>
        </w:r>
      </w:hyperlink>
    </w:p>
    <w:p>
      <w:pPr>
        <w:spacing w:after="20"/>
        <w:ind w:left="634"/>
      </w:pPr>
      <w:hyperlink w:anchor="_sec0039" w:history="1">
        <w:r>
          <w:rPr>
            <w:color w:val="1F2A44"/>
            <w:sz w:val="18"/>
          </w:rPr>
          <w:t xml:space="preserve">Case 12: The German will that was typed</w:t>
        </w:r>
      </w:hyperlink>
    </w:p>
    <w:p>
      <w:pPr>
        <w:spacing w:after="20"/>
        <w:ind w:left="634"/>
      </w:pPr>
      <w:hyperlink w:anchor="_sec0040" w:history="1">
        <w:r>
          <w:rPr>
            <w:color w:val="1F2A44"/>
            <w:sz w:val="18"/>
          </w:rPr>
          <w:t xml:space="preserve">Case 13: The California form will, half filled in</w:t>
        </w:r>
      </w:hyperlink>
    </w:p>
    <w:p>
      <w:pPr>
        <w:spacing w:after="20"/>
        <w:ind w:left="634"/>
      </w:pPr>
      <w:hyperlink w:anchor="_sec0041" w:history="1">
        <w:r>
          <w:rPr>
            <w:color w:val="1F2A44"/>
            <w:sz w:val="18"/>
          </w:rPr>
          <w:t xml:space="preserve">Case 14: The witness who was also the heir</w:t>
        </w:r>
      </w:hyperlink>
    </w:p>
    <w:p>
      <w:pPr>
        <w:spacing w:after="20"/>
        <w:ind w:left="634"/>
      </w:pPr>
      <w:hyperlink w:anchor="_sec0042" w:history="1">
        <w:r>
          <w:rPr>
            <w:color w:val="1F2A44"/>
            <w:sz w:val="18"/>
          </w:rPr>
          <w:t xml:space="preserve">Case 15: The original that nobody could find</w:t>
        </w:r>
      </w:hyperlink>
    </w:p>
    <w:p>
      <w:pPr>
        <w:spacing w:after="20"/>
        <w:ind w:left="634"/>
      </w:pPr>
      <w:hyperlink w:anchor="_sec0043" w:history="1">
        <w:r>
          <w:rPr>
            <w:color w:val="1F2A44"/>
            <w:sz w:val="18"/>
          </w:rPr>
          <w:t xml:space="preserve">Case 16: The no-contest clause that scared nobody</w:t>
        </w:r>
      </w:hyperlink>
    </w:p>
    <w:p>
      <w:pPr>
        <w:spacing w:after="60"/>
        <w:ind w:left="317"/>
      </w:pPr>
      <w:hyperlink w:anchor="_sec0044" w:history="1">
        <w:r>
          <w:rPr>
            <w:color w:val="1F2A44"/>
            <w:sz w:val="20"/>
          </w:rPr>
          <w:t xml:space="preserve">Chapter 6. The Gap Before Death</w:t>
        </w:r>
      </w:hyperlink>
    </w:p>
    <w:p>
      <w:pPr>
        <w:spacing w:after="20"/>
        <w:ind w:left="634"/>
      </w:pPr>
      <w:hyperlink w:anchor="_sec0045" w:history="1">
        <w:r>
          <w:rPr>
            <w:color w:val="1F2A44"/>
            <w:sz w:val="18"/>
          </w:rPr>
          <w:t xml:space="preserve">Case 17: The springing power that would not spring</w:t>
        </w:r>
      </w:hyperlink>
    </w:p>
    <w:p>
      <w:pPr>
        <w:spacing w:after="20"/>
        <w:ind w:left="634"/>
      </w:pPr>
      <w:hyperlink w:anchor="_sec0046" w:history="1">
        <w:r>
          <w:rPr>
            <w:color w:val="1F2A44"/>
            <w:sz w:val="18"/>
          </w:rPr>
          <w:t xml:space="preserve">Case 18: No power at all</w:t>
        </w:r>
      </w:hyperlink>
    </w:p>
    <w:p>
      <w:pPr>
        <w:spacing w:after="20"/>
        <w:ind w:left="634"/>
      </w:pPr>
      <w:hyperlink w:anchor="_sec0047" w:history="1">
        <w:r>
          <w:rPr>
            <w:color w:val="1F2A44"/>
            <w:sz w:val="18"/>
          </w:rPr>
          <w:t xml:space="preserve">Case 19: The German spouse who could decide, but only for a while</w:t>
        </w:r>
      </w:hyperlink>
    </w:p>
    <w:p>
      <w:pPr>
        <w:spacing w:after="20"/>
        <w:ind w:left="634"/>
      </w:pPr>
      <w:hyperlink w:anchor="_sec0048" w:history="1">
        <w:r>
          <w:rPr>
            <w:color w:val="1F2A44"/>
            <w:sz w:val="18"/>
          </w:rPr>
          <w:t xml:space="preserve">Case 20: "No heroic measures"</w:t>
        </w:r>
      </w:hyperlink>
    </w:p>
    <w:p>
      <w:pPr>
        <w:spacing w:after="60"/>
        <w:ind w:left="317"/>
      </w:pPr>
      <w:hyperlink w:anchor="_sec0049" w:history="1">
        <w:r>
          <w:rPr>
            <w:color w:val="1F2A44"/>
            <w:sz w:val="20"/>
          </w:rPr>
          <w:t xml:space="preserve">Chapter 7. Families, Borders, and the Digital Locker</w:t>
        </w:r>
      </w:hyperlink>
    </w:p>
    <w:p>
      <w:pPr>
        <w:spacing w:after="20"/>
        <w:ind w:left="634"/>
      </w:pPr>
      <w:hyperlink w:anchor="_sec0050" w:history="1">
        <w:r>
          <w:rPr>
            <w:color w:val="1F2A44"/>
            <w:sz w:val="18"/>
          </w:rPr>
          <w:t xml:space="preserve">Case 21: The Berliner Testament and the second marriage</w:t>
        </w:r>
      </w:hyperlink>
    </w:p>
    <w:p>
      <w:pPr>
        <w:spacing w:after="20"/>
        <w:ind w:left="634"/>
      </w:pPr>
      <w:hyperlink w:anchor="_sec0051" w:history="1">
        <w:r>
          <w:rPr>
            <w:color w:val="1F2A44"/>
            <w:sz w:val="18"/>
          </w:rPr>
          <w:t xml:space="preserve">Case 22: Two passports, two homes, one estate</w:t>
        </w:r>
      </w:hyperlink>
    </w:p>
    <w:p>
      <w:pPr>
        <w:spacing w:after="20"/>
        <w:ind w:left="634"/>
      </w:pPr>
      <w:hyperlink w:anchor="_sec0052" w:history="1">
        <w:r>
          <w:rPr>
            <w:color w:val="1F2A44"/>
            <w:sz w:val="18"/>
          </w:rPr>
          <w:t xml:space="preserve">Case 23: The phone nobody could open</w:t>
        </w:r>
      </w:hyperlink>
    </w:p>
    <w:p>
      <w:pPr>
        <w:spacing w:after="20"/>
        <w:ind w:left="634"/>
      </w:pPr>
      <w:hyperlink w:anchor="_sec0053" w:history="1">
        <w:r>
          <w:rPr>
            <w:color w:val="1F2A44"/>
            <w:sz w:val="18"/>
          </w:rPr>
          <w:t xml:space="preserve">Case 24: The video will</w:t>
        </w:r>
      </w:hyperlink>
    </w:p>
    <w:p>
      <w:pPr>
        <w:spacing w:after="20"/>
        <w:ind w:left="634"/>
      </w:pPr>
      <w:hyperlink w:anchor="_sec0054" w:history="1">
        <w:r>
          <w:rPr>
            <w:color w:val="1F2A44"/>
            <w:sz w:val="18"/>
          </w:rPr>
          <w:t xml:space="preserve">Case 25: The seed phrase in the will</w:t>
        </w:r>
      </w:hyperlink>
    </w:p>
    <w:p>
      <w:pPr>
        <w:spacing w:after="60" w:before="120"/>
        <w:ind w:left="0"/>
      </w:pPr>
      <w:hyperlink w:anchor="_sec0055" w:history="1">
        <w:r>
          <w:rPr>
            <w:b/>
            <w:color w:val="1F2A44"/>
            <w:sz w:val="20"/>
          </w:rPr>
          <w:t xml:space="preserve">Part Three: The Will, Drafted in Public</w:t>
        </w:r>
      </w:hyperlink>
    </w:p>
    <w:p>
      <w:pPr>
        <w:spacing w:after="60"/>
        <w:ind w:left="317"/>
      </w:pPr>
      <w:hyperlink w:anchor="_sec0056" w:history="1">
        <w:r>
          <w:rPr>
            <w:color w:val="1F2A44"/>
            <w:sz w:val="20"/>
          </w:rPr>
          <w:t xml:space="preserve">Chapter 8. What a Will Is For</w:t>
        </w:r>
      </w:hyperlink>
    </w:p>
    <w:p>
      <w:pPr>
        <w:spacing w:after="20"/>
        <w:ind w:left="634"/>
      </w:pPr>
      <w:hyperlink w:anchor="_sec0057" w:history="1">
        <w:r>
          <w:rPr>
            <w:color w:val="1F2A44"/>
            <w:sz w:val="18"/>
          </w:rPr>
          <w:t xml:space="preserve">What a will is good for</w:t>
        </w:r>
      </w:hyperlink>
    </w:p>
    <w:p>
      <w:pPr>
        <w:spacing w:after="20"/>
        <w:ind w:left="634"/>
      </w:pPr>
      <w:hyperlink w:anchor="_sec0058" w:history="1">
        <w:r>
          <w:rPr>
            <w:color w:val="1F2A44"/>
            <w:sz w:val="18"/>
          </w:rPr>
          <w:t xml:space="preserve">What a will does not do</w:t>
        </w:r>
      </w:hyperlink>
    </w:p>
    <w:p>
      <w:pPr>
        <w:spacing w:after="20"/>
        <w:ind w:left="634"/>
      </w:pPr>
      <w:hyperlink w:anchor="_sec0059" w:history="1">
        <w:r>
          <w:rPr>
            <w:color w:val="1F2A44"/>
            <w:sz w:val="18"/>
          </w:rPr>
          <w:t xml:space="preserve">Probate in one paragraph each</w:t>
        </w:r>
      </w:hyperlink>
    </w:p>
    <w:p>
      <w:pPr>
        <w:spacing w:after="60"/>
        <w:ind w:left="317"/>
      </w:pPr>
      <w:hyperlink w:anchor="_sec0060" w:history="1">
        <w:r>
          <w:rPr>
            <w:color w:val="1F2A44"/>
            <w:sz w:val="20"/>
          </w:rPr>
          <w:t xml:space="preserve">Chapter 9. A Sample Will, Annotated</w:t>
        </w:r>
      </w:hyperlink>
    </w:p>
    <w:p>
      <w:pPr>
        <w:spacing w:after="20"/>
        <w:ind w:left="634"/>
      </w:pPr>
      <w:hyperlink w:anchor="_sec0061" w:history="1">
        <w:r>
          <w:rPr>
            <w:color w:val="1F2A44"/>
            <w:sz w:val="18"/>
          </w:rPr>
          <w:t xml:space="preserve">Article 1: Declaration and revocation</w:t>
        </w:r>
      </w:hyperlink>
    </w:p>
    <w:p>
      <w:pPr>
        <w:spacing w:after="20"/>
        <w:ind w:left="634"/>
      </w:pPr>
      <w:hyperlink w:anchor="_sec0062" w:history="1">
        <w:r>
          <w:rPr>
            <w:color w:val="1F2A44"/>
            <w:sz w:val="18"/>
          </w:rPr>
          <w:t xml:space="preserve">Article 2: Family</w:t>
        </w:r>
      </w:hyperlink>
    </w:p>
    <w:p>
      <w:pPr>
        <w:spacing w:after="20"/>
        <w:ind w:left="634"/>
      </w:pPr>
      <w:hyperlink w:anchor="_sec0063" w:history="1">
        <w:r>
          <w:rPr>
            <w:color w:val="1F2A44"/>
            <w:sz w:val="18"/>
          </w:rPr>
          <w:t xml:space="preserve">Article 3: Executor</w:t>
        </w:r>
      </w:hyperlink>
    </w:p>
    <w:p>
      <w:pPr>
        <w:spacing w:after="20"/>
        <w:ind w:left="634"/>
      </w:pPr>
      <w:hyperlink w:anchor="_sec0064" w:history="1">
        <w:r>
          <w:rPr>
            <w:color w:val="1F2A44"/>
            <w:sz w:val="18"/>
          </w:rPr>
          <w:t xml:space="preserve">Article 4: Specific gifts</w:t>
        </w:r>
      </w:hyperlink>
    </w:p>
    <w:p>
      <w:pPr>
        <w:spacing w:after="20"/>
        <w:ind w:left="634"/>
      </w:pPr>
      <w:hyperlink w:anchor="_sec0065" w:history="1">
        <w:r>
          <w:rPr>
            <w:color w:val="1F2A44"/>
            <w:sz w:val="18"/>
          </w:rPr>
          <w:t xml:space="preserve">Article 5: Cash gifts</w:t>
        </w:r>
      </w:hyperlink>
    </w:p>
    <w:p>
      <w:pPr>
        <w:spacing w:after="20"/>
        <w:ind w:left="634"/>
      </w:pPr>
      <w:hyperlink w:anchor="_sec0066" w:history="1">
        <w:r>
          <w:rPr>
            <w:color w:val="1F2A44"/>
            <w:sz w:val="18"/>
          </w:rPr>
          <w:t xml:space="preserve">Article 6: Residuary estate</w:t>
        </w:r>
      </w:hyperlink>
    </w:p>
    <w:p>
      <w:pPr>
        <w:spacing w:after="20"/>
        <w:ind w:left="634"/>
      </w:pPr>
      <w:hyperlink w:anchor="_sec0067" w:history="1">
        <w:r>
          <w:rPr>
            <w:color w:val="1F2A44"/>
            <w:sz w:val="18"/>
          </w:rPr>
          <w:t xml:space="preserve">Article 7: Survival requirement</w:t>
        </w:r>
      </w:hyperlink>
    </w:p>
    <w:p>
      <w:pPr>
        <w:spacing w:after="20"/>
        <w:ind w:left="634"/>
      </w:pPr>
      <w:hyperlink w:anchor="_sec0068" w:history="1">
        <w:r>
          <w:rPr>
            <w:color w:val="1F2A44"/>
            <w:sz w:val="18"/>
          </w:rPr>
          <w:t xml:space="preserve">Article 8: Gifts to young people</w:t>
        </w:r>
      </w:hyperlink>
    </w:p>
    <w:p>
      <w:pPr>
        <w:spacing w:after="20"/>
        <w:ind w:left="634"/>
      </w:pPr>
      <w:hyperlink w:anchor="_sec0069" w:history="1">
        <w:r>
          <w:rPr>
            <w:color w:val="1F2A44"/>
            <w:sz w:val="18"/>
          </w:rPr>
          <w:t xml:space="preserve">Article 9: Taxes and debts</w:t>
        </w:r>
      </w:hyperlink>
    </w:p>
    <w:p>
      <w:pPr>
        <w:spacing w:after="20"/>
        <w:ind w:left="634"/>
      </w:pPr>
      <w:hyperlink w:anchor="_sec0070" w:history="1">
        <w:r>
          <w:rPr>
            <w:color w:val="1F2A44"/>
            <w:sz w:val="18"/>
          </w:rPr>
          <w:t xml:space="preserve">Article 10: Executor's powers</w:t>
        </w:r>
      </w:hyperlink>
    </w:p>
    <w:p>
      <w:pPr>
        <w:spacing w:after="20"/>
        <w:ind w:left="634"/>
      </w:pPr>
      <w:hyperlink w:anchor="_sec0071" w:history="1">
        <w:r>
          <w:rPr>
            <w:color w:val="1F2A44"/>
            <w:sz w:val="18"/>
          </w:rPr>
          <w:t xml:space="preserve">Article 11: No-contest clause (optional)</w:t>
        </w:r>
      </w:hyperlink>
    </w:p>
    <w:p>
      <w:pPr>
        <w:spacing w:after="20"/>
        <w:ind w:left="634"/>
      </w:pPr>
      <w:hyperlink w:anchor="_sec0072" w:history="1">
        <w:r>
          <w:rPr>
            <w:color w:val="1F2A44"/>
            <w:sz w:val="18"/>
          </w:rPr>
          <w:t xml:space="preserve">Article 12: Signature and witnesses</w:t>
        </w:r>
      </w:hyperlink>
    </w:p>
    <w:p>
      <w:pPr>
        <w:spacing w:after="60"/>
        <w:ind w:left="317"/>
      </w:pPr>
      <w:hyperlink w:anchor="_sec0073" w:history="1">
        <w:r>
          <w:rPr>
            <w:color w:val="1F2A44"/>
            <w:sz w:val="20"/>
          </w:rPr>
          <w:t xml:space="preserve">Chapter 10. One Estate, Three Plans</w:t>
        </w:r>
      </w:hyperlink>
    </w:p>
    <w:p>
      <w:pPr>
        <w:spacing w:after="20"/>
        <w:ind w:left="634"/>
      </w:pPr>
      <w:hyperlink w:anchor="_sec0074" w:history="1">
        <w:r>
          <w:rPr>
            <w:color w:val="1F2A44"/>
            <w:sz w:val="18"/>
          </w:rPr>
          <w:t xml:space="preserve">The estate</w:t>
        </w:r>
      </w:hyperlink>
    </w:p>
    <w:p>
      <w:pPr>
        <w:spacing w:after="20"/>
        <w:ind w:left="634"/>
      </w:pPr>
      <w:hyperlink w:anchor="_sec0075" w:history="1">
        <w:r>
          <w:rPr>
            <w:color w:val="1F2A44"/>
            <w:sz w:val="18"/>
          </w:rPr>
          <w:t xml:space="preserve">Plan one: simple wills plus correct forms</w:t>
        </w:r>
      </w:hyperlink>
    </w:p>
    <w:p>
      <w:pPr>
        <w:spacing w:after="20"/>
        <w:ind w:left="634"/>
      </w:pPr>
      <w:hyperlink w:anchor="_sec0076" w:history="1">
        <w:r>
          <w:rPr>
            <w:color w:val="1F2A44"/>
            <w:sz w:val="18"/>
          </w:rPr>
          <w:t xml:space="preserve">Plan two: wills plus beneficiary designations on everything possible</w:t>
        </w:r>
      </w:hyperlink>
    </w:p>
    <w:p>
      <w:pPr>
        <w:spacing w:after="20"/>
        <w:ind w:left="634"/>
      </w:pPr>
      <w:hyperlink w:anchor="_sec0077" w:history="1">
        <w:r>
          <w:rPr>
            <w:color w:val="1F2A44"/>
            <w:sz w:val="18"/>
          </w:rPr>
          <w:t xml:space="preserve">Plan three: a funded revocable trust with pour-over wills</w:t>
        </w:r>
      </w:hyperlink>
    </w:p>
    <w:p>
      <w:pPr>
        <w:spacing w:after="20"/>
        <w:ind w:left="634"/>
      </w:pPr>
      <w:hyperlink w:anchor="_sec0078" w:history="1">
        <w:r>
          <w:rPr>
            <w:color w:val="1F2A44"/>
            <w:sz w:val="18"/>
          </w:rPr>
          <w:t xml:space="preserve">The lesson of three plans</w:t>
        </w:r>
      </w:hyperlink>
    </w:p>
    <w:p>
      <w:pPr>
        <w:spacing w:after="60"/>
        <w:ind w:left="317"/>
      </w:pPr>
      <w:hyperlink w:anchor="_sec0079" w:history="1">
        <w:r>
          <w:rPr>
            <w:color w:val="1F2A44"/>
            <w:sz w:val="20"/>
          </w:rPr>
          <w:t xml:space="preserve">Chapter 11. Signing It So It Counts: California and Germany</w:t>
        </w:r>
      </w:hyperlink>
    </w:p>
    <w:p>
      <w:pPr>
        <w:spacing w:after="20"/>
        <w:ind w:left="634"/>
      </w:pPr>
      <w:hyperlink w:anchor="_sec0080" w:history="1">
        <w:r>
          <w:rPr>
            <w:color w:val="1F2A44"/>
            <w:sz w:val="18"/>
          </w:rPr>
          <w:t xml:space="preserve">California: the three doors</w:t>
        </w:r>
      </w:hyperlink>
    </w:p>
    <w:p>
      <w:pPr>
        <w:spacing w:after="20"/>
        <w:ind w:left="634"/>
      </w:pPr>
      <w:hyperlink w:anchor="_sec0081" w:history="1">
        <w:r>
          <w:rPr>
            <w:color w:val="1F2A44"/>
            <w:sz w:val="18"/>
          </w:rPr>
          <w:t xml:space="preserve">Signing the statutory will in ten minutes</w:t>
        </w:r>
      </w:hyperlink>
    </w:p>
    <w:p>
      <w:pPr>
        <w:spacing w:after="20"/>
        <w:ind w:left="634"/>
      </w:pPr>
      <w:hyperlink w:anchor="_sec0082" w:history="1">
        <w:r>
          <w:rPr>
            <w:color w:val="1F2A44"/>
            <w:sz w:val="18"/>
          </w:rPr>
          <w:t xml:space="preserve">Germany: two ordinary forms, and a few extraordinary ones</w:t>
        </w:r>
      </w:hyperlink>
    </w:p>
    <w:p>
      <w:pPr>
        <w:spacing w:after="20"/>
        <w:ind w:left="634"/>
      </w:pPr>
      <w:hyperlink w:anchor="_sec0083" w:history="1">
        <w:r>
          <w:rPr>
            <w:color w:val="1F2A44"/>
            <w:sz w:val="18"/>
          </w:rPr>
          <w:t xml:space="preserve">Writing a German handwritten will that works</w:t>
        </w:r>
      </w:hyperlink>
    </w:p>
    <w:p>
      <w:pPr>
        <w:spacing w:after="20"/>
        <w:ind w:left="634"/>
      </w:pPr>
      <w:hyperlink w:anchor="_sec0084" w:history="1">
        <w:r>
          <w:rPr>
            <w:color w:val="1F2A44"/>
            <w:sz w:val="18"/>
          </w:rPr>
          <w:t xml:space="preserve">German wills use different building blocks</w:t>
        </w:r>
      </w:hyperlink>
    </w:p>
    <w:p>
      <w:pPr>
        <w:spacing w:after="20"/>
        <w:ind w:left="634"/>
      </w:pPr>
      <w:hyperlink w:anchor="_sec0085" w:history="1">
        <w:r>
          <w:rPr>
            <w:color w:val="1F2A44"/>
            <w:sz w:val="18"/>
          </w:rPr>
          <w:t xml:space="preserve">A short handwritten will in German, with a gloss</w:t>
        </w:r>
      </w:hyperlink>
    </w:p>
    <w:p>
      <w:pPr>
        <w:spacing w:after="20"/>
        <w:ind w:left="634"/>
      </w:pPr>
      <w:hyperlink w:anchor="_sec0086" w:history="1">
        <w:r>
          <w:rPr>
            <w:color w:val="1F2A44"/>
            <w:sz w:val="18"/>
          </w:rPr>
          <w:t xml:space="preserve">Official custody in practice</w:t>
        </w:r>
      </w:hyperlink>
    </w:p>
    <w:p>
      <w:pPr>
        <w:spacing w:after="20"/>
        <w:ind w:left="634"/>
      </w:pPr>
      <w:hyperlink w:anchor="_sec0087" w:history="1">
        <w:r>
          <w:rPr>
            <w:color w:val="1F2A44"/>
            <w:sz w:val="18"/>
          </w:rPr>
          <w:t xml:space="preserve">What neither system accepts</w:t>
        </w:r>
      </w:hyperlink>
    </w:p>
    <w:p>
      <w:pPr>
        <w:spacing w:after="20"/>
        <w:ind w:left="634"/>
      </w:pPr>
      <w:hyperlink w:anchor="_sec0088" w:history="1">
        <w:r>
          <w:rPr>
            <w:color w:val="1F2A44"/>
            <w:sz w:val="18"/>
          </w:rPr>
          <w:t xml:space="preserve">Where the original goes</w:t>
        </w:r>
      </w:hyperlink>
    </w:p>
    <w:p>
      <w:pPr>
        <w:spacing w:after="60" w:before="120"/>
        <w:ind w:left="0"/>
      </w:pPr>
      <w:hyperlink w:anchor="_sec0089" w:history="1">
        <w:r>
          <w:rPr>
            <w:b/>
            <w:color w:val="1F2A44"/>
            <w:sz w:val="20"/>
          </w:rPr>
          <w:t xml:space="preserve">Part Four: The Alternatives, With the Failure Modes Filled In</w:t>
        </w:r>
      </w:hyperlink>
    </w:p>
    <w:p>
      <w:pPr>
        <w:spacing w:after="60"/>
        <w:ind w:left="317"/>
      </w:pPr>
      <w:hyperlink w:anchor="_sec0090" w:history="1">
        <w:r>
          <w:rPr>
            <w:color w:val="1F2A44"/>
            <w:sz w:val="20"/>
          </w:rPr>
          <w:t xml:space="preserve">Chapter 12. Beneficiary Designations</w:t>
        </w:r>
      </w:hyperlink>
    </w:p>
    <w:p>
      <w:pPr>
        <w:spacing w:after="20"/>
        <w:ind w:left="634"/>
      </w:pPr>
      <w:hyperlink w:anchor="_sec0091" w:history="1">
        <w:r>
          <w:rPr>
            <w:color w:val="1F2A44"/>
            <w:sz w:val="18"/>
          </w:rPr>
          <w:t xml:space="preserve">When it works</w:t>
        </w:r>
      </w:hyperlink>
    </w:p>
    <w:p>
      <w:pPr>
        <w:spacing w:after="20"/>
        <w:ind w:left="634"/>
      </w:pPr>
      <w:hyperlink w:anchor="_sec0092" w:history="1">
        <w:r>
          <w:rPr>
            <w:color w:val="1F2A44"/>
            <w:sz w:val="18"/>
          </w:rPr>
          <w:t xml:space="preserve">The surprise</w:t>
        </w:r>
      </w:hyperlink>
    </w:p>
    <w:p>
      <w:pPr>
        <w:spacing w:after="20"/>
        <w:ind w:left="634"/>
      </w:pPr>
      <w:hyperlink w:anchor="_sec0093" w:history="1">
        <w:r>
          <w:rPr>
            <w:color w:val="1F2A44"/>
            <w:sz w:val="18"/>
          </w:rPr>
          <w:t xml:space="preserve">What to do</w:t>
        </w:r>
      </w:hyperlink>
    </w:p>
    <w:p>
      <w:pPr>
        <w:spacing w:after="60"/>
        <w:ind w:left="317"/>
      </w:pPr>
      <w:hyperlink w:anchor="_sec0094" w:history="1">
        <w:r>
          <w:rPr>
            <w:color w:val="1F2A44"/>
            <w:sz w:val="20"/>
          </w:rPr>
          <w:t xml:space="preserve">Chapter 13. Payable-on-Death and Transfer-on-Death</w:t>
        </w:r>
      </w:hyperlink>
    </w:p>
    <w:p>
      <w:pPr>
        <w:spacing w:after="20"/>
        <w:ind w:left="634"/>
      </w:pPr>
      <w:hyperlink w:anchor="_sec0095" w:history="1">
        <w:r>
          <w:rPr>
            <w:color w:val="1F2A44"/>
            <w:sz w:val="18"/>
          </w:rPr>
          <w:t xml:space="preserve">When it works</w:t>
        </w:r>
      </w:hyperlink>
    </w:p>
    <w:p>
      <w:pPr>
        <w:spacing w:after="20"/>
        <w:ind w:left="634"/>
      </w:pPr>
      <w:hyperlink w:anchor="_sec0096" w:history="1">
        <w:r>
          <w:rPr>
            <w:color w:val="1F2A44"/>
            <w:sz w:val="18"/>
          </w:rPr>
          <w:t xml:space="preserve">The surprise</w:t>
        </w:r>
      </w:hyperlink>
    </w:p>
    <w:p>
      <w:pPr>
        <w:spacing w:after="20"/>
        <w:ind w:left="634"/>
      </w:pPr>
      <w:hyperlink w:anchor="_sec0097" w:history="1">
        <w:r>
          <w:rPr>
            <w:color w:val="1F2A44"/>
            <w:sz w:val="18"/>
          </w:rPr>
          <w:t xml:space="preserve">What to do</w:t>
        </w:r>
      </w:hyperlink>
    </w:p>
    <w:p>
      <w:pPr>
        <w:spacing w:after="60"/>
        <w:ind w:left="317"/>
      </w:pPr>
      <w:hyperlink w:anchor="_sec0098" w:history="1">
        <w:r>
          <w:rPr>
            <w:color w:val="1F2A44"/>
            <w:sz w:val="20"/>
          </w:rPr>
          <w:t xml:space="preserve">Chapter 14. Joint Ownership</w:t>
        </w:r>
      </w:hyperlink>
    </w:p>
    <w:p>
      <w:pPr>
        <w:spacing w:after="20"/>
        <w:ind w:left="634"/>
      </w:pPr>
      <w:hyperlink w:anchor="_sec0099" w:history="1">
        <w:r>
          <w:rPr>
            <w:color w:val="1F2A44"/>
            <w:sz w:val="18"/>
          </w:rPr>
          <w:t xml:space="preserve">When it works</w:t>
        </w:r>
      </w:hyperlink>
    </w:p>
    <w:p>
      <w:pPr>
        <w:spacing w:after="20"/>
        <w:ind w:left="634"/>
      </w:pPr>
      <w:hyperlink w:anchor="_sec0100" w:history="1">
        <w:r>
          <w:rPr>
            <w:color w:val="1F2A44"/>
            <w:sz w:val="18"/>
          </w:rPr>
          <w:t xml:space="preserve">The surprise</w:t>
        </w:r>
      </w:hyperlink>
    </w:p>
    <w:p>
      <w:pPr>
        <w:spacing w:after="20"/>
        <w:ind w:left="634"/>
      </w:pPr>
      <w:hyperlink w:anchor="_sec0101" w:history="1">
        <w:r>
          <w:rPr>
            <w:color w:val="1F2A44"/>
            <w:sz w:val="18"/>
          </w:rPr>
          <w:t xml:space="preserve">What to do</w:t>
        </w:r>
      </w:hyperlink>
    </w:p>
    <w:p>
      <w:pPr>
        <w:spacing w:after="60"/>
        <w:ind w:left="317"/>
      </w:pPr>
      <w:hyperlink w:anchor="_sec0102" w:history="1">
        <w:r>
          <w:rPr>
            <w:color w:val="1F2A44"/>
            <w:sz w:val="20"/>
          </w:rPr>
          <w:t xml:space="preserve">Chapter 15. Gifts While Alive</w:t>
        </w:r>
      </w:hyperlink>
    </w:p>
    <w:p>
      <w:pPr>
        <w:spacing w:after="20"/>
        <w:ind w:left="634"/>
      </w:pPr>
      <w:hyperlink w:anchor="_sec0103" w:history="1">
        <w:r>
          <w:rPr>
            <w:color w:val="1F2A44"/>
            <w:sz w:val="18"/>
          </w:rPr>
          <w:t xml:space="preserve">When it works</w:t>
        </w:r>
      </w:hyperlink>
    </w:p>
    <w:p>
      <w:pPr>
        <w:spacing w:after="20"/>
        <w:ind w:left="634"/>
      </w:pPr>
      <w:hyperlink w:anchor="_sec0104" w:history="1">
        <w:r>
          <w:rPr>
            <w:color w:val="1F2A44"/>
            <w:sz w:val="18"/>
          </w:rPr>
          <w:t xml:space="preserve">The surprise</w:t>
        </w:r>
      </w:hyperlink>
    </w:p>
    <w:p>
      <w:pPr>
        <w:spacing w:after="20"/>
        <w:ind w:left="634"/>
      </w:pPr>
      <w:hyperlink w:anchor="_sec0105" w:history="1">
        <w:r>
          <w:rPr>
            <w:color w:val="1F2A44"/>
            <w:sz w:val="18"/>
          </w:rPr>
          <w:t xml:space="preserve">What to do</w:t>
        </w:r>
      </w:hyperlink>
    </w:p>
    <w:p>
      <w:pPr>
        <w:spacing w:after="60"/>
        <w:ind w:left="317"/>
      </w:pPr>
      <w:hyperlink w:anchor="_sec0106" w:history="1">
        <w:r>
          <w:rPr>
            <w:color w:val="1F2A44"/>
            <w:sz w:val="20"/>
          </w:rPr>
          <w:t xml:space="preserve">Chapter 16. Dying Without a Will</w:t>
        </w:r>
      </w:hyperlink>
    </w:p>
    <w:p>
      <w:pPr>
        <w:spacing w:after="20"/>
        <w:ind w:left="634"/>
      </w:pPr>
      <w:hyperlink w:anchor="_sec0107" w:history="1">
        <w:r>
          <w:rPr>
            <w:color w:val="1F2A44"/>
            <w:sz w:val="18"/>
          </w:rPr>
          <w:t xml:space="preserve">When it works</w:t>
        </w:r>
      </w:hyperlink>
    </w:p>
    <w:p>
      <w:pPr>
        <w:spacing w:after="20"/>
        <w:ind w:left="634"/>
      </w:pPr>
      <w:hyperlink w:anchor="_sec0108" w:history="1">
        <w:r>
          <w:rPr>
            <w:color w:val="1F2A44"/>
            <w:sz w:val="18"/>
          </w:rPr>
          <w:t xml:space="preserve">The surprise</w:t>
        </w:r>
      </w:hyperlink>
    </w:p>
    <w:p>
      <w:pPr>
        <w:spacing w:after="20"/>
        <w:ind w:left="634"/>
      </w:pPr>
      <w:hyperlink w:anchor="_sec0109" w:history="1">
        <w:r>
          <w:rPr>
            <w:color w:val="1F2A44"/>
            <w:sz w:val="18"/>
          </w:rPr>
          <w:t xml:space="preserve">What to do</w:t>
        </w:r>
      </w:hyperlink>
    </w:p>
    <w:p>
      <w:pPr>
        <w:spacing w:after="60"/>
        <w:ind w:left="317"/>
      </w:pPr>
      <w:hyperlink w:anchor="_sec0110" w:history="1">
        <w:r>
          <w:rPr>
            <w:color w:val="1F2A44"/>
            <w:sz w:val="20"/>
          </w:rPr>
          <w:t xml:space="preserve">Chapter 17. Small-Estate Procedures</w:t>
        </w:r>
      </w:hyperlink>
    </w:p>
    <w:p>
      <w:pPr>
        <w:spacing w:after="20"/>
        <w:ind w:left="634"/>
      </w:pPr>
      <w:hyperlink w:anchor="_sec0111" w:history="1">
        <w:r>
          <w:rPr>
            <w:color w:val="1F2A44"/>
            <w:sz w:val="18"/>
          </w:rPr>
          <w:t xml:space="preserve">When it works</w:t>
        </w:r>
      </w:hyperlink>
    </w:p>
    <w:p>
      <w:pPr>
        <w:spacing w:after="20"/>
        <w:ind w:left="634"/>
      </w:pPr>
      <w:hyperlink w:anchor="_sec0112" w:history="1">
        <w:r>
          <w:rPr>
            <w:color w:val="1F2A44"/>
            <w:sz w:val="18"/>
          </w:rPr>
          <w:t xml:space="preserve">The surprise</w:t>
        </w:r>
      </w:hyperlink>
    </w:p>
    <w:p>
      <w:pPr>
        <w:spacing w:after="60"/>
        <w:ind w:left="317"/>
      </w:pPr>
      <w:hyperlink w:anchor="_sec0113" w:history="1">
        <w:r>
          <w:rPr>
            <w:color w:val="1F2A44"/>
            <w:sz w:val="20"/>
          </w:rPr>
          <w:t xml:space="preserve">Chapter 18. Contracts That Override Everything</w:t>
        </w:r>
      </w:hyperlink>
    </w:p>
    <w:p>
      <w:pPr>
        <w:spacing w:after="60"/>
        <w:ind w:left="317"/>
      </w:pPr>
      <w:hyperlink w:anchor="_sec0114" w:history="1">
        <w:r>
          <w:rPr>
            <w:color w:val="1F2A44"/>
            <w:sz w:val="20"/>
          </w:rPr>
          <w:t xml:space="preserve">Chapter 19. Trusts</w:t>
        </w:r>
      </w:hyperlink>
    </w:p>
    <w:p>
      <w:pPr>
        <w:spacing w:after="20"/>
        <w:ind w:left="634"/>
      </w:pPr>
      <w:hyperlink w:anchor="_sec0115" w:history="1">
        <w:r>
          <w:rPr>
            <w:color w:val="1F2A44"/>
            <w:sz w:val="18"/>
          </w:rPr>
          <w:t xml:space="preserve">The revocable living trust</w:t>
        </w:r>
      </w:hyperlink>
    </w:p>
    <w:p>
      <w:pPr>
        <w:spacing w:after="20"/>
        <w:ind w:left="634"/>
      </w:pPr>
      <w:hyperlink w:anchor="_sec0116" w:history="1">
        <w:r>
          <w:rPr>
            <w:color w:val="1F2A44"/>
            <w:sz w:val="18"/>
          </w:rPr>
          <w:t xml:space="preserve">Funding, asset by asset</w:t>
        </w:r>
      </w:hyperlink>
    </w:p>
    <w:p>
      <w:pPr>
        <w:spacing w:after="20"/>
        <w:ind w:left="634"/>
      </w:pPr>
      <w:hyperlink w:anchor="_sec0117" w:history="1">
        <w:r>
          <w:rPr>
            <w:color w:val="1F2A44"/>
            <w:sz w:val="18"/>
          </w:rPr>
          <w:t xml:space="preserve">The testamentary trust</w:t>
        </w:r>
      </w:hyperlink>
    </w:p>
    <w:p>
      <w:pPr>
        <w:spacing w:after="20"/>
        <w:ind w:left="634"/>
      </w:pPr>
      <w:hyperlink w:anchor="_sec0118" w:history="1">
        <w:r>
          <w:rPr>
            <w:color w:val="1F2A44"/>
            <w:sz w:val="18"/>
          </w:rPr>
          <w:t xml:space="preserve">The special-needs trust</w:t>
        </w:r>
      </w:hyperlink>
    </w:p>
    <w:p>
      <w:pPr>
        <w:spacing w:after="20"/>
        <w:ind w:left="634"/>
      </w:pPr>
      <w:hyperlink w:anchor="_sec0119" w:history="1">
        <w:r>
          <w:rPr>
            <w:color w:val="1F2A44"/>
            <w:sz w:val="18"/>
          </w:rPr>
          <w:t xml:space="preserve">Pet trusts</w:t>
        </w:r>
      </w:hyperlink>
    </w:p>
    <w:p>
      <w:pPr>
        <w:spacing w:after="20"/>
        <w:ind w:left="634"/>
      </w:pPr>
      <w:hyperlink w:anchor="_sec0120" w:history="1">
        <w:r>
          <w:rPr>
            <w:color w:val="1F2A44"/>
            <w:sz w:val="18"/>
          </w:rPr>
          <w:t xml:space="preserve">Irrevocable trusts</w:t>
        </w:r>
      </w:hyperlink>
    </w:p>
    <w:p>
      <w:pPr>
        <w:spacing w:after="60" w:before="120"/>
        <w:ind w:left="0"/>
      </w:pPr>
      <w:hyperlink w:anchor="_sec0121" w:history="1">
        <w:r>
          <w:rPr>
            <w:b/>
            <w:color w:val="1F2A44"/>
            <w:sz w:val="20"/>
          </w:rPr>
          <w:t xml:space="preserve">Part Five: While You Are Still Alive</w:t>
        </w:r>
      </w:hyperlink>
    </w:p>
    <w:p>
      <w:pPr>
        <w:spacing w:after="60"/>
        <w:ind w:left="317"/>
      </w:pPr>
      <w:hyperlink w:anchor="_sec0122" w:history="1">
        <w:r>
          <w:rPr>
            <w:color w:val="1F2A44"/>
            <w:sz w:val="20"/>
          </w:rPr>
          <w:t xml:space="preserve">Chapter 20. The Financial Power of Attorney</w:t>
        </w:r>
      </w:hyperlink>
    </w:p>
    <w:p>
      <w:pPr>
        <w:spacing w:after="20"/>
        <w:ind w:left="634"/>
      </w:pPr>
      <w:hyperlink w:anchor="_sec0123" w:history="1">
        <w:r>
          <w:rPr>
            <w:color w:val="1F2A44"/>
            <w:sz w:val="18"/>
          </w:rPr>
          <w:t xml:space="preserve">What it does</w:t>
        </w:r>
      </w:hyperlink>
    </w:p>
    <w:p>
      <w:pPr>
        <w:spacing w:after="20"/>
        <w:ind w:left="634"/>
      </w:pPr>
      <w:hyperlink w:anchor="_sec0124" w:history="1">
        <w:r>
          <w:rPr>
            <w:color w:val="1F2A44"/>
            <w:sz w:val="18"/>
          </w:rPr>
          <w:t xml:space="preserve">Immediate or springing</w:t>
        </w:r>
      </w:hyperlink>
    </w:p>
    <w:p>
      <w:pPr>
        <w:spacing w:after="20"/>
        <w:ind w:left="634"/>
      </w:pPr>
      <w:hyperlink w:anchor="_sec0125" w:history="1">
        <w:r>
          <w:rPr>
            <w:color w:val="1F2A44"/>
            <w:sz w:val="18"/>
          </w:rPr>
          <w:t xml:space="preserve">Choosing the agent</w:t>
        </w:r>
      </w:hyperlink>
    </w:p>
    <w:p>
      <w:pPr>
        <w:spacing w:after="20"/>
        <w:ind w:left="634"/>
      </w:pPr>
      <w:hyperlink w:anchor="_sec0126" w:history="1">
        <w:r>
          <w:rPr>
            <w:color w:val="1F2A44"/>
            <w:sz w:val="18"/>
          </w:rPr>
          <w:t xml:space="preserve">Spouses are not automatically agents</w:t>
        </w:r>
      </w:hyperlink>
    </w:p>
    <w:p>
      <w:pPr>
        <w:spacing w:after="60"/>
        <w:ind w:left="317"/>
      </w:pPr>
      <w:hyperlink w:anchor="_sec0127" w:history="1">
        <w:r>
          <w:rPr>
            <w:color w:val="1F2A44"/>
            <w:sz w:val="20"/>
          </w:rPr>
          <w:t xml:space="preserve">Chapter 21. Healthcare Decisions</w:t>
        </w:r>
      </w:hyperlink>
    </w:p>
    <w:p>
      <w:pPr>
        <w:spacing w:after="20"/>
        <w:ind w:left="634"/>
      </w:pPr>
      <w:hyperlink w:anchor="_sec0128" w:history="1">
        <w:r>
          <w:rPr>
            <w:color w:val="1F2A44"/>
            <w:sz w:val="18"/>
          </w:rPr>
          <w:t xml:space="preserve">Two jobs, one or two documents</w:t>
        </w:r>
      </w:hyperlink>
    </w:p>
    <w:p>
      <w:pPr>
        <w:spacing w:after="20"/>
        <w:ind w:left="634"/>
      </w:pPr>
      <w:hyperlink w:anchor="_sec0129" w:history="1">
        <w:r>
          <w:rPr>
            <w:color w:val="1F2A44"/>
            <w:sz w:val="18"/>
          </w:rPr>
          <w:t xml:space="preserve">Write in situations, not slogans</w:t>
        </w:r>
      </w:hyperlink>
    </w:p>
    <w:p>
      <w:pPr>
        <w:spacing w:after="20"/>
        <w:ind w:left="634"/>
      </w:pPr>
      <w:hyperlink w:anchor="_sec0130" w:history="1">
        <w:r>
          <w:rPr>
            <w:color w:val="1F2A44"/>
            <w:sz w:val="18"/>
          </w:rPr>
          <w:t xml:space="preserve">Who may talk about you</w:t>
        </w:r>
      </w:hyperlink>
    </w:p>
    <w:p>
      <w:pPr>
        <w:spacing w:after="20"/>
        <w:ind w:left="634"/>
      </w:pPr>
      <w:hyperlink w:anchor="_sec0131" w:history="1">
        <w:r>
          <w:rPr>
            <w:color w:val="1F2A44"/>
            <w:sz w:val="18"/>
          </w:rPr>
          <w:t xml:space="preserve">Give it to the people who need it</w:t>
        </w:r>
      </w:hyperlink>
    </w:p>
    <w:p>
      <w:pPr>
        <w:spacing w:after="20"/>
        <w:ind w:left="634"/>
      </w:pPr>
      <w:hyperlink w:anchor="_sec0132" w:history="1">
        <w:r>
          <w:rPr>
            <w:color w:val="1F2A44"/>
            <w:sz w:val="18"/>
          </w:rPr>
          <w:t xml:space="preserve">Guardianship, the outcome you are avoiding</w:t>
        </w:r>
      </w:hyperlink>
    </w:p>
    <w:p>
      <w:pPr>
        <w:spacing w:after="60" w:before="120"/>
        <w:ind w:left="0"/>
      </w:pPr>
      <w:hyperlink w:anchor="_sec0133" w:history="1">
        <w:r>
          <w:rPr>
            <w:b/>
            <w:color w:val="1F2A44"/>
            <w:sz w:val="20"/>
          </w:rPr>
          <w:t xml:space="preserve">Part Six: The Family List of Everything</w:t>
        </w:r>
      </w:hyperlink>
    </w:p>
    <w:p>
      <w:pPr>
        <w:spacing w:after="60"/>
        <w:ind w:left="317"/>
      </w:pPr>
      <w:hyperlink w:anchor="_sec0134" w:history="1">
        <w:r>
          <w:rPr>
            <w:color w:val="1F2A44"/>
            <w:sz w:val="20"/>
          </w:rPr>
          <w:t xml:space="preserve">Chapter 22. Why the List Matters More Than You Think</w:t>
        </w:r>
      </w:hyperlink>
    </w:p>
    <w:p>
      <w:pPr>
        <w:spacing w:after="60"/>
        <w:ind w:left="317"/>
      </w:pPr>
      <w:hyperlink w:anchor="_sec0135" w:history="1">
        <w:r>
          <w:rPr>
            <w:color w:val="1F2A44"/>
            <w:sz w:val="20"/>
          </w:rPr>
          <w:t xml:space="preserve">Chapter 23. What Goes on the List</w:t>
        </w:r>
      </w:hyperlink>
    </w:p>
    <w:p>
      <w:pPr>
        <w:spacing w:after="20"/>
        <w:ind w:left="634"/>
      </w:pPr>
      <w:hyperlink w:anchor="_sec0136" w:history="1">
        <w:r>
          <w:rPr>
            <w:color w:val="1F2A44"/>
            <w:sz w:val="18"/>
          </w:rPr>
          <w:t xml:space="preserve">1. The first page: who and where</w:t>
        </w:r>
      </w:hyperlink>
    </w:p>
    <w:p>
      <w:pPr>
        <w:spacing w:after="20"/>
        <w:ind w:left="634"/>
      </w:pPr>
      <w:hyperlink w:anchor="_sec0137" w:history="1">
        <w:r>
          <w:rPr>
            <w:color w:val="1F2A44"/>
            <w:sz w:val="18"/>
          </w:rPr>
          <w:t xml:space="preserve">2. Bank accounts</w:t>
        </w:r>
      </w:hyperlink>
    </w:p>
    <w:p>
      <w:pPr>
        <w:spacing w:after="20"/>
        <w:ind w:left="634"/>
      </w:pPr>
      <w:hyperlink w:anchor="_sec0138" w:history="1">
        <w:r>
          <w:rPr>
            <w:color w:val="1F2A44"/>
            <w:sz w:val="18"/>
          </w:rPr>
          <w:t xml:space="preserve">3. Investments and brokerage</w:t>
        </w:r>
      </w:hyperlink>
    </w:p>
    <w:p>
      <w:pPr>
        <w:spacing w:after="20"/>
        <w:ind w:left="634"/>
      </w:pPr>
      <w:hyperlink w:anchor="_sec0139" w:history="1">
        <w:r>
          <w:rPr>
            <w:color w:val="1F2A44"/>
            <w:sz w:val="18"/>
          </w:rPr>
          <w:t xml:space="preserve">4. Retirement and pensions</w:t>
        </w:r>
      </w:hyperlink>
    </w:p>
    <w:p>
      <w:pPr>
        <w:spacing w:after="20"/>
        <w:ind w:left="634"/>
      </w:pPr>
      <w:hyperlink w:anchor="_sec0140" w:history="1">
        <w:r>
          <w:rPr>
            <w:color w:val="1F2A44"/>
            <w:sz w:val="18"/>
          </w:rPr>
          <w:t xml:space="preserve">5. Insurance</w:t>
        </w:r>
      </w:hyperlink>
    </w:p>
    <w:p>
      <w:pPr>
        <w:spacing w:after="20"/>
        <w:ind w:left="634"/>
      </w:pPr>
      <w:hyperlink w:anchor="_sec0141" w:history="1">
        <w:r>
          <w:rPr>
            <w:color w:val="1F2A44"/>
            <w:sz w:val="18"/>
          </w:rPr>
          <w:t xml:space="preserve">6. Property</w:t>
        </w:r>
      </w:hyperlink>
    </w:p>
    <w:p>
      <w:pPr>
        <w:spacing w:after="20"/>
        <w:ind w:left="634"/>
      </w:pPr>
      <w:hyperlink w:anchor="_sec0142" w:history="1">
        <w:r>
          <w:rPr>
            <w:color w:val="1F2A44"/>
            <w:sz w:val="18"/>
          </w:rPr>
          <w:t xml:space="preserve">7. Vehicles and other valuables</w:t>
        </w:r>
      </w:hyperlink>
    </w:p>
    <w:p>
      <w:pPr>
        <w:spacing w:after="20"/>
        <w:ind w:left="634"/>
      </w:pPr>
      <w:hyperlink w:anchor="_sec0143" w:history="1">
        <w:r>
          <w:rPr>
            <w:color w:val="1F2A44"/>
            <w:sz w:val="18"/>
          </w:rPr>
          <w:t xml:space="preserve">8. Business interests</w:t>
        </w:r>
      </w:hyperlink>
    </w:p>
    <w:p>
      <w:pPr>
        <w:spacing w:after="20"/>
        <w:ind w:left="634"/>
      </w:pPr>
      <w:hyperlink w:anchor="_sec0144" w:history="1">
        <w:r>
          <w:rPr>
            <w:color w:val="1F2A44"/>
            <w:sz w:val="18"/>
          </w:rPr>
          <w:t xml:space="preserve">9. Debts</w:t>
        </w:r>
      </w:hyperlink>
    </w:p>
    <w:p>
      <w:pPr>
        <w:spacing w:after="20"/>
        <w:ind w:left="634"/>
      </w:pPr>
      <w:hyperlink w:anchor="_sec0145" w:history="1">
        <w:r>
          <w:rPr>
            <w:color w:val="1F2A44"/>
            <w:sz w:val="18"/>
          </w:rPr>
          <w:t xml:space="preserve">10. Income</w:t>
        </w:r>
      </w:hyperlink>
    </w:p>
    <w:p>
      <w:pPr>
        <w:spacing w:after="20"/>
        <w:ind w:left="634"/>
      </w:pPr>
      <w:hyperlink w:anchor="_sec0146" w:history="1">
        <w:r>
          <w:rPr>
            <w:color w:val="1F2A44"/>
            <w:sz w:val="18"/>
          </w:rPr>
          <w:t xml:space="preserve">11. Regular payments and subscriptions</w:t>
        </w:r>
      </w:hyperlink>
    </w:p>
    <w:p>
      <w:pPr>
        <w:spacing w:after="20"/>
        <w:ind w:left="634"/>
      </w:pPr>
      <w:hyperlink w:anchor="_sec0147" w:history="1">
        <w:r>
          <w:rPr>
            <w:color w:val="1F2A44"/>
            <w:sz w:val="18"/>
          </w:rPr>
          <w:t xml:space="preserve">12. Digital accounts</w:t>
        </w:r>
      </w:hyperlink>
    </w:p>
    <w:p>
      <w:pPr>
        <w:spacing w:after="20"/>
        <w:ind w:left="634"/>
      </w:pPr>
      <w:hyperlink w:anchor="_sec0148" w:history="1">
        <w:r>
          <w:rPr>
            <w:color w:val="1F2A44"/>
            <w:sz w:val="18"/>
          </w:rPr>
          <w:t xml:space="preserve">13. Key contacts</w:t>
        </w:r>
      </w:hyperlink>
    </w:p>
    <w:p>
      <w:pPr>
        <w:spacing w:after="20"/>
        <w:ind w:left="634"/>
      </w:pPr>
      <w:hyperlink w:anchor="_sec0149" w:history="1">
        <w:r>
          <w:rPr>
            <w:color w:val="1F2A44"/>
            <w:sz w:val="18"/>
          </w:rPr>
          <w:t xml:space="preserve">14. Wishes</w:t>
        </w:r>
      </w:hyperlink>
    </w:p>
    <w:p>
      <w:pPr>
        <w:spacing w:after="20"/>
        <w:ind w:left="634"/>
      </w:pPr>
      <w:hyperlink w:anchor="_sec0150" w:history="1">
        <w:r>
          <w:rPr>
            <w:color w:val="1F2A44"/>
            <w:sz w:val="18"/>
          </w:rPr>
          <w:t xml:space="preserve">A security note on identity numbers</w:t>
        </w:r>
      </w:hyperlink>
    </w:p>
    <w:p>
      <w:pPr>
        <w:spacing w:after="60"/>
        <w:ind w:left="317"/>
      </w:pPr>
      <w:hyperlink w:anchor="_sec0151" w:history="1">
        <w:r>
          <w:rPr>
            <w:color w:val="1F2A44"/>
            <w:sz w:val="20"/>
          </w:rPr>
          <w:t xml:space="preserve">Chapter 24. Passwords Without Writing Them Down</w:t>
        </w:r>
      </w:hyperlink>
    </w:p>
    <w:p>
      <w:pPr>
        <w:spacing w:after="20"/>
        <w:ind w:left="634"/>
      </w:pPr>
      <w:hyperlink w:anchor="_sec0152" w:history="1">
        <w:r>
          <w:rPr>
            <w:color w:val="1F2A44"/>
            <w:sz w:val="18"/>
          </w:rPr>
          <w:t xml:space="preserve">The pattern that works</w:t>
        </w:r>
      </w:hyperlink>
    </w:p>
    <w:p>
      <w:pPr>
        <w:spacing w:after="20"/>
        <w:ind w:left="634"/>
      </w:pPr>
      <w:hyperlink w:anchor="_sec0153" w:history="1">
        <w:r>
          <w:rPr>
            <w:color w:val="1F2A44"/>
            <w:sz w:val="18"/>
          </w:rPr>
          <w:t xml:space="preserve">What never goes in plain text</w:t>
        </w:r>
      </w:hyperlink>
    </w:p>
    <w:p>
      <w:pPr>
        <w:spacing w:after="20"/>
        <w:ind w:left="634"/>
      </w:pPr>
      <w:hyperlink w:anchor="_sec0154" w:history="1">
        <w:r>
          <w:rPr>
            <w:color w:val="1F2A44"/>
            <w:sz w:val="18"/>
          </w:rPr>
          <w:t xml:space="preserve">What can go in plain text</w:t>
        </w:r>
      </w:hyperlink>
    </w:p>
    <w:p>
      <w:pPr>
        <w:spacing w:after="60"/>
        <w:ind w:left="317"/>
      </w:pPr>
      <w:hyperlink w:anchor="_sec0155" w:history="1">
        <w:r>
          <w:rPr>
            <w:color w:val="1F2A44"/>
            <w:sz w:val="20"/>
          </w:rPr>
          <w:t xml:space="preserve">Chapter 25. Storing, Updating, and Telling</w:t>
        </w:r>
      </w:hyperlink>
    </w:p>
    <w:p>
      <w:pPr>
        <w:spacing w:after="20"/>
        <w:ind w:left="634"/>
      </w:pPr>
      <w:hyperlink w:anchor="_sec0156" w:history="1">
        <w:r>
          <w:rPr>
            <w:color w:val="1F2A44"/>
            <w:sz w:val="18"/>
          </w:rPr>
          <w:t xml:space="preserve">Paper, digital, or both</w:t>
        </w:r>
      </w:hyperlink>
    </w:p>
    <w:p>
      <w:pPr>
        <w:spacing w:after="20"/>
        <w:ind w:left="634"/>
      </w:pPr>
      <w:hyperlink w:anchor="_sec0157" w:history="1">
        <w:r>
          <w:rPr>
            <w:color w:val="1F2A44"/>
            <w:sz w:val="18"/>
          </w:rPr>
          <w:t xml:space="preserve">Where to keep the binder</w:t>
        </w:r>
      </w:hyperlink>
    </w:p>
    <w:p>
      <w:pPr>
        <w:spacing w:after="20"/>
        <w:ind w:left="634"/>
      </w:pPr>
      <w:hyperlink w:anchor="_sec0158" w:history="1">
        <w:r>
          <w:rPr>
            <w:color w:val="1F2A44"/>
            <w:sz w:val="18"/>
          </w:rPr>
          <w:t xml:space="preserve">Keeping it current</w:t>
        </w:r>
      </w:hyperlink>
    </w:p>
    <w:p>
      <w:pPr>
        <w:spacing w:after="20"/>
        <w:ind w:left="634"/>
      </w:pPr>
      <w:hyperlink w:anchor="_sec0159" w:history="1">
        <w:r>
          <w:rPr>
            <w:color w:val="1F2A44"/>
            <w:sz w:val="18"/>
          </w:rPr>
          <w:t xml:space="preserve">Who should know</w:t>
        </w:r>
      </w:hyperlink>
    </w:p>
    <w:p>
      <w:pPr>
        <w:spacing w:after="20"/>
        <w:ind w:left="634"/>
      </w:pPr>
      <w:hyperlink w:anchor="_sec0160" w:history="1">
        <w:r>
          <w:rPr>
            <w:color w:val="1F2A44"/>
            <w:sz w:val="18"/>
          </w:rPr>
          <w:t xml:space="preserve">The handoff conversation</w:t>
        </w:r>
      </w:hyperlink>
    </w:p>
    <w:p>
      <w:pPr>
        <w:spacing w:after="60" w:before="120"/>
        <w:ind w:left="0"/>
      </w:pPr>
      <w:hyperlink w:anchor="_sec0161" w:history="1">
        <w:r>
          <w:rPr>
            <w:b/>
            <w:color w:val="1F2A44"/>
            <w:sz w:val="20"/>
          </w:rPr>
          <w:t xml:space="preserve">Part Seven: Your Voice on Record</w:t>
        </w:r>
      </w:hyperlink>
    </w:p>
    <w:p>
      <w:pPr>
        <w:spacing w:after="60"/>
        <w:ind w:left="317"/>
      </w:pPr>
      <w:hyperlink w:anchor="_sec0162" w:history="1">
        <w:r>
          <w:rPr>
            <w:color w:val="1F2A44"/>
            <w:sz w:val="20"/>
          </w:rPr>
          <w:t xml:space="preserve">Chapter 26. Why Record at All</w:t>
        </w:r>
      </w:hyperlink>
    </w:p>
    <w:p>
      <w:pPr>
        <w:spacing w:after="20"/>
        <w:ind w:left="634"/>
      </w:pPr>
      <w:hyperlink w:anchor="_sec0163" w:history="1">
        <w:r>
          <w:rPr>
            <w:color w:val="1F2A44"/>
            <w:sz w:val="18"/>
          </w:rPr>
          <w:t xml:space="preserve">What recordings do that paper cannot</w:t>
        </w:r>
      </w:hyperlink>
    </w:p>
    <w:p>
      <w:pPr>
        <w:spacing w:after="20"/>
        <w:ind w:left="634"/>
      </w:pPr>
      <w:hyperlink w:anchor="_sec0164" w:history="1">
        <w:r>
          <w:rPr>
            <w:color w:val="1F2A44"/>
            <w:sz w:val="18"/>
          </w:rPr>
          <w:t xml:space="preserve">The two styles</w:t>
        </w:r>
      </w:hyperlink>
    </w:p>
    <w:p>
      <w:pPr>
        <w:spacing w:after="20"/>
        <w:ind w:left="634"/>
      </w:pPr>
      <w:hyperlink w:anchor="_sec0165" w:history="1">
        <w:r>
          <w:rPr>
            <w:color w:val="1F2A44"/>
            <w:sz w:val="18"/>
          </w:rPr>
          <w:t xml:space="preserve">Three archives, and what each one did</w:t>
        </w:r>
      </w:hyperlink>
    </w:p>
    <w:p>
      <w:pPr>
        <w:spacing w:after="60"/>
        <w:ind w:left="317"/>
      </w:pPr>
      <w:hyperlink w:anchor="_sec0166" w:history="1">
        <w:r>
          <w:rPr>
            <w:color w:val="1F2A44"/>
            <w:sz w:val="20"/>
          </w:rPr>
          <w:t xml:space="preserve">Chapter 27. How to Record: Phone, Webcam, Light, and Sound</w:t>
        </w:r>
      </w:hyperlink>
    </w:p>
    <w:p>
      <w:pPr>
        <w:spacing w:after="20"/>
        <w:ind w:left="634"/>
      </w:pPr>
      <w:hyperlink w:anchor="_sec0167" w:history="1">
        <w:r>
          <w:rPr>
            <w:color w:val="1F2A44"/>
            <w:sz w:val="18"/>
          </w:rPr>
          <w:t xml:space="preserve">The device</w:t>
        </w:r>
      </w:hyperlink>
    </w:p>
    <w:p>
      <w:pPr>
        <w:spacing w:after="20"/>
        <w:ind w:left="634"/>
      </w:pPr>
      <w:hyperlink w:anchor="_sec0168" w:history="1">
        <w:r>
          <w:rPr>
            <w:color w:val="1F2A44"/>
            <w:sz w:val="18"/>
          </w:rPr>
          <w:t xml:space="preserve">Steady the camera</w:t>
        </w:r>
      </w:hyperlink>
    </w:p>
    <w:p>
      <w:pPr>
        <w:spacing w:after="20"/>
        <w:ind w:left="634"/>
      </w:pPr>
      <w:hyperlink w:anchor="_sec0169" w:history="1">
        <w:r>
          <w:rPr>
            <w:color w:val="1F2A44"/>
            <w:sz w:val="18"/>
          </w:rPr>
          <w:t xml:space="preserve">Horizontal or vertical</w:t>
        </w:r>
      </w:hyperlink>
    </w:p>
    <w:p>
      <w:pPr>
        <w:spacing w:after="20"/>
        <w:ind w:left="634"/>
      </w:pPr>
      <w:hyperlink w:anchor="_sec0170" w:history="1">
        <w:r>
          <w:rPr>
            <w:color w:val="1F2A44"/>
            <w:sz w:val="18"/>
          </w:rPr>
          <w:t xml:space="preserve">Light</w:t>
        </w:r>
      </w:hyperlink>
    </w:p>
    <w:p>
      <w:pPr>
        <w:spacing w:after="20"/>
        <w:ind w:left="634"/>
      </w:pPr>
      <w:hyperlink w:anchor="_sec0171" w:history="1">
        <w:r>
          <w:rPr>
            <w:color w:val="1F2A44"/>
            <w:sz w:val="18"/>
          </w:rPr>
          <w:t xml:space="preserve">Sound</w:t>
        </w:r>
      </w:hyperlink>
    </w:p>
    <w:p>
      <w:pPr>
        <w:spacing w:after="20"/>
        <w:ind w:left="634"/>
      </w:pPr>
      <w:hyperlink w:anchor="_sec0172" w:history="1">
        <w:r>
          <w:rPr>
            <w:color w:val="1F2A44"/>
            <w:sz w:val="18"/>
          </w:rPr>
          <w:t xml:space="preserve">Framing</w:t>
        </w:r>
      </w:hyperlink>
    </w:p>
    <w:p>
      <w:pPr>
        <w:spacing w:after="20"/>
        <w:ind w:left="634"/>
      </w:pPr>
      <w:hyperlink w:anchor="_sec0173" w:history="1">
        <w:r>
          <w:rPr>
            <w:color w:val="1F2A44"/>
            <w:sz w:val="18"/>
          </w:rPr>
          <w:t xml:space="preserve">Background</w:t>
        </w:r>
      </w:hyperlink>
    </w:p>
    <w:p>
      <w:pPr>
        <w:spacing w:after="20"/>
        <w:ind w:left="634"/>
      </w:pPr>
      <w:hyperlink w:anchor="_sec0174" w:history="1">
        <w:r>
          <w:rPr>
            <w:color w:val="1F2A44"/>
            <w:sz w:val="18"/>
          </w:rPr>
          <w:t xml:space="preserve">Length</w:t>
        </w:r>
      </w:hyperlink>
    </w:p>
    <w:p>
      <w:pPr>
        <w:spacing w:after="20"/>
        <w:ind w:left="634"/>
      </w:pPr>
      <w:hyperlink w:anchor="_sec0175" w:history="1">
        <w:r>
          <w:rPr>
            <w:color w:val="1F2A44"/>
            <w:sz w:val="18"/>
          </w:rPr>
          <w:t xml:space="preserve">When someone else films</w:t>
        </w:r>
      </w:hyperlink>
    </w:p>
    <w:p>
      <w:pPr>
        <w:spacing w:after="20"/>
        <w:ind w:left="634"/>
      </w:pPr>
      <w:hyperlink w:anchor="_sec0176" w:history="1">
        <w:r>
          <w:rPr>
            <w:color w:val="1F2A44"/>
            <w:sz w:val="18"/>
          </w:rPr>
          <w:t xml:space="preserve">If you are ill or tired</w:t>
        </w:r>
      </w:hyperlink>
    </w:p>
    <w:p>
      <w:pPr>
        <w:spacing w:after="20"/>
        <w:ind w:left="634"/>
      </w:pPr>
      <w:hyperlink w:anchor="_sec0177" w:history="1">
        <w:r>
          <w:rPr>
            <w:color w:val="1F2A44"/>
            <w:sz w:val="18"/>
          </w:rPr>
          <w:t xml:space="preserve">Starting each recording</w:t>
        </w:r>
      </w:hyperlink>
    </w:p>
    <w:p>
      <w:pPr>
        <w:spacing w:after="20"/>
        <w:ind w:left="634"/>
      </w:pPr>
      <w:hyperlink w:anchor="_sec0178" w:history="1">
        <w:r>
          <w:rPr>
            <w:color w:val="1F2A44"/>
            <w:sz w:val="18"/>
          </w:rPr>
          <w:t xml:space="preserve">Your first recording, minute by minute</w:t>
        </w:r>
      </w:hyperlink>
    </w:p>
    <w:p>
      <w:pPr>
        <w:spacing w:after="20"/>
        <w:ind w:left="634"/>
      </w:pPr>
      <w:hyperlink w:anchor="_sec0179" w:history="1">
        <w:r>
          <w:rPr>
            <w:color w:val="1F2A44"/>
            <w:sz w:val="18"/>
          </w:rPr>
          <w:t xml:space="preserve">When something goes wrong</w:t>
        </w:r>
      </w:hyperlink>
    </w:p>
    <w:p>
      <w:pPr>
        <w:spacing w:after="60"/>
        <w:ind w:left="317"/>
      </w:pPr>
      <w:hyperlink w:anchor="_sec0180" w:history="1">
        <w:r>
          <w:rPr>
            <w:color w:val="1F2A44"/>
            <w:sz w:val="20"/>
          </w:rPr>
          <w:t xml:space="preserve">Chapter 28. What to Say: Prompts That Work</w:t>
        </w:r>
      </w:hyperlink>
    </w:p>
    <w:p>
      <w:pPr>
        <w:spacing w:after="20"/>
        <w:ind w:left="634"/>
      </w:pPr>
      <w:hyperlink w:anchor="_sec0181" w:history="1">
        <w:r>
          <w:rPr>
            <w:color w:val="1F2A44"/>
            <w:sz w:val="18"/>
          </w:rPr>
          <w:t xml:space="preserve">Getting started (the easy ones)</w:t>
        </w:r>
      </w:hyperlink>
    </w:p>
    <w:p>
      <w:pPr>
        <w:spacing w:after="20"/>
        <w:ind w:left="634"/>
      </w:pPr>
      <w:hyperlink w:anchor="_sec0182" w:history="1">
        <w:r>
          <w:rPr>
            <w:color w:val="1F2A44"/>
            <w:sz w:val="18"/>
          </w:rPr>
          <w:t xml:space="preserve">Life and work</w:t>
        </w:r>
      </w:hyperlink>
    </w:p>
    <w:p>
      <w:pPr>
        <w:spacing w:after="20"/>
        <w:ind w:left="634"/>
      </w:pPr>
      <w:hyperlink w:anchor="_sec0183" w:history="1">
        <w:r>
          <w:rPr>
            <w:color w:val="1F2A44"/>
            <w:sz w:val="18"/>
          </w:rPr>
          <w:t xml:space="preserve">Family and love</w:t>
        </w:r>
      </w:hyperlink>
    </w:p>
    <w:p>
      <w:pPr>
        <w:spacing w:after="20"/>
        <w:ind w:left="634"/>
      </w:pPr>
      <w:hyperlink w:anchor="_sec0184" w:history="1">
        <w:r>
          <w:rPr>
            <w:color w:val="1F2A44"/>
            <w:sz w:val="18"/>
          </w:rPr>
          <w:t xml:space="preserve">Beliefs and lessons</w:t>
        </w:r>
      </w:hyperlink>
    </w:p>
    <w:p>
      <w:pPr>
        <w:spacing w:after="20"/>
        <w:ind w:left="634"/>
      </w:pPr>
      <w:hyperlink w:anchor="_sec0185" w:history="1">
        <w:r>
          <w:rPr>
            <w:color w:val="1F2A44"/>
            <w:sz w:val="18"/>
          </w:rPr>
          <w:t xml:space="preserve">Testament-style messages to a named person</w:t>
        </w:r>
      </w:hyperlink>
    </w:p>
    <w:p>
      <w:pPr>
        <w:spacing w:after="20"/>
        <w:ind w:left="634"/>
      </w:pPr>
      <w:hyperlink w:anchor="_sec0186" w:history="1">
        <w:r>
          <w:rPr>
            <w:color w:val="1F2A44"/>
            <w:sz w:val="18"/>
          </w:rPr>
          <w:t xml:space="preserve">Messages for an occasion</w:t>
        </w:r>
      </w:hyperlink>
    </w:p>
    <w:p>
      <w:pPr>
        <w:spacing w:after="20"/>
        <w:ind w:left="634"/>
      </w:pPr>
      <w:hyperlink w:anchor="_sec0187" w:history="1">
        <w:r>
          <w:rPr>
            <w:color w:val="1F2A44"/>
            <w:sz w:val="18"/>
          </w:rPr>
          <w:t xml:space="preserve">Practical knowledge</w:t>
        </w:r>
      </w:hyperlink>
    </w:p>
    <w:p>
      <w:pPr>
        <w:spacing w:after="20"/>
        <w:ind w:left="634"/>
      </w:pPr>
      <w:hyperlink w:anchor="_sec0188" w:history="1">
        <w:r>
          <w:rPr>
            <w:color w:val="1F2A44"/>
            <w:sz w:val="18"/>
          </w:rPr>
          <w:t xml:space="preserve">Weak and strong answers</w:t>
        </w:r>
      </w:hyperlink>
    </w:p>
    <w:p>
      <w:pPr>
        <w:spacing w:after="20"/>
        <w:ind w:left="634"/>
      </w:pPr>
      <w:hyperlink w:anchor="_sec0189" w:history="1">
        <w:r>
          <w:rPr>
            <w:color w:val="1F2A44"/>
            <w:sz w:val="18"/>
          </w:rPr>
          <w:t xml:space="preserve">How to get from the general to the specific</w:t>
        </w:r>
      </w:hyperlink>
    </w:p>
    <w:p>
      <w:pPr>
        <w:spacing w:after="20"/>
        <w:ind w:left="634"/>
      </w:pPr>
      <w:hyperlink w:anchor="_sec0190" w:history="1">
        <w:r>
          <w:rPr>
            <w:color w:val="1F2A44"/>
            <w:sz w:val="18"/>
          </w:rPr>
          <w:t xml:space="preserve">A message, annotated</w:t>
        </w:r>
      </w:hyperlink>
    </w:p>
    <w:p>
      <w:pPr>
        <w:spacing w:after="20"/>
        <w:ind w:left="634"/>
      </w:pPr>
      <w:hyperlink w:anchor="_sec0191" w:history="1">
        <w:r>
          <w:rPr>
            <w:color w:val="1F2A44"/>
            <w:sz w:val="18"/>
          </w:rPr>
          <w:t xml:space="preserve">Things to leave out</w:t>
        </w:r>
      </w:hyperlink>
    </w:p>
    <w:p>
      <w:pPr>
        <w:spacing w:after="60"/>
        <w:ind w:left="317"/>
      </w:pPr>
      <w:hyperlink w:anchor="_sec0192" w:history="1">
        <w:r>
          <w:rPr>
            <w:color w:val="1F2A44"/>
            <w:sz w:val="20"/>
          </w:rPr>
          <w:t xml:space="preserve">Chapter 29. The Video Diary: Recording Over Months and Years</w:t>
        </w:r>
      </w:hyperlink>
    </w:p>
    <w:p>
      <w:pPr>
        <w:spacing w:after="20"/>
        <w:ind w:left="634"/>
      </w:pPr>
      <w:hyperlink w:anchor="_sec0193" w:history="1">
        <w:r>
          <w:rPr>
            <w:color w:val="1F2A44"/>
            <w:sz w:val="18"/>
          </w:rPr>
          <w:t xml:space="preserve">Make it a habit, not a project</w:t>
        </w:r>
      </w:hyperlink>
    </w:p>
    <w:p>
      <w:pPr>
        <w:spacing w:after="20"/>
        <w:ind w:left="634"/>
      </w:pPr>
      <w:hyperlink w:anchor="_sec0194" w:history="1">
        <w:r>
          <w:rPr>
            <w:color w:val="1F2A44"/>
            <w:sz w:val="18"/>
          </w:rPr>
          <w:t xml:space="preserve">What to talk about</w:t>
        </w:r>
      </w:hyperlink>
    </w:p>
    <w:p>
      <w:pPr>
        <w:spacing w:after="20"/>
        <w:ind w:left="634"/>
      </w:pPr>
      <w:hyperlink w:anchor="_sec0195" w:history="1">
        <w:r>
          <w:rPr>
            <w:color w:val="1F2A44"/>
            <w:sz w:val="18"/>
          </w:rPr>
          <w:t xml:space="preserve">Seasonal and annual recordings</w:t>
        </w:r>
      </w:hyperlink>
    </w:p>
    <w:p>
      <w:pPr>
        <w:spacing w:after="20"/>
        <w:ind w:left="634"/>
      </w:pPr>
      <w:hyperlink w:anchor="_sec0196" w:history="1">
        <w:r>
          <w:rPr>
            <w:color w:val="1F2A44"/>
            <w:sz w:val="18"/>
          </w:rPr>
          <w:t xml:space="preserve">Interview sessions</w:t>
        </w:r>
      </w:hyperlink>
    </w:p>
    <w:p>
      <w:pPr>
        <w:spacing w:after="20"/>
        <w:ind w:left="634"/>
      </w:pPr>
      <w:hyperlink w:anchor="_sec0197" w:history="1">
        <w:r>
          <w:rPr>
            <w:color w:val="1F2A44"/>
            <w:sz w:val="18"/>
          </w:rPr>
          <w:t xml:space="preserve">A year of prompts</w:t>
        </w:r>
      </w:hyperlink>
    </w:p>
    <w:p>
      <w:pPr>
        <w:spacing w:after="20"/>
        <w:ind w:left="634"/>
      </w:pPr>
      <w:hyperlink w:anchor="_sec0198" w:history="1">
        <w:r>
          <w:rPr>
            <w:color w:val="1F2A44"/>
            <w:sz w:val="18"/>
          </w:rPr>
          <w:t xml:space="preserve">When the diary gets hard</w:t>
        </w:r>
      </w:hyperlink>
    </w:p>
    <w:p>
      <w:pPr>
        <w:spacing w:after="60"/>
        <w:ind w:left="317"/>
      </w:pPr>
      <w:hyperlink w:anchor="_sec0199" w:history="1">
        <w:r>
          <w:rPr>
            <w:color w:val="1F2A44"/>
            <w:sz w:val="20"/>
          </w:rPr>
          <w:t xml:space="preserve">Chapter 30. Organising, Storing, and Keeping It Alive</w:t>
        </w:r>
      </w:hyperlink>
    </w:p>
    <w:p>
      <w:pPr>
        <w:spacing w:after="20"/>
        <w:ind w:left="634"/>
      </w:pPr>
      <w:hyperlink w:anchor="_sec0200" w:history="1">
        <w:r>
          <w:rPr>
            <w:color w:val="1F2A44"/>
            <w:sz w:val="18"/>
          </w:rPr>
          <w:t xml:space="preserve">Name every file</w:t>
        </w:r>
      </w:hyperlink>
    </w:p>
    <w:p>
      <w:pPr>
        <w:spacing w:after="20"/>
        <w:ind w:left="634"/>
      </w:pPr>
      <w:hyperlink w:anchor="_sec0201" w:history="1">
        <w:r>
          <w:rPr>
            <w:color w:val="1F2A44"/>
            <w:sz w:val="18"/>
          </w:rPr>
          <w:t xml:space="preserve">Organise in folders</w:t>
        </w:r>
      </w:hyperlink>
    </w:p>
    <w:p>
      <w:pPr>
        <w:spacing w:after="20"/>
        <w:ind w:left="634"/>
      </w:pPr>
      <w:hyperlink w:anchor="_sec0202" w:history="1">
        <w:r>
          <w:rPr>
            <w:color w:val="1F2A44"/>
            <w:sz w:val="18"/>
          </w:rPr>
          <w:t xml:space="preserve">Keep an index</w:t>
        </w:r>
      </w:hyperlink>
    </w:p>
    <w:p>
      <w:pPr>
        <w:spacing w:after="20"/>
        <w:ind w:left="634"/>
      </w:pPr>
      <w:hyperlink w:anchor="_sec0203" w:history="1">
        <w:r>
          <w:rPr>
            <w:color w:val="1F2A44"/>
            <w:sz w:val="18"/>
          </w:rPr>
          <w:t xml:space="preserve">Choose formats that will still open</w:t>
        </w:r>
      </w:hyperlink>
    </w:p>
    <w:p>
      <w:pPr>
        <w:spacing w:after="20"/>
        <w:ind w:left="634"/>
      </w:pPr>
      <w:hyperlink w:anchor="_sec0204" w:history="1">
        <w:r>
          <w:rPr>
            <w:color w:val="1F2A44"/>
            <w:sz w:val="18"/>
          </w:rPr>
          <w:t xml:space="preserve">Back up: three copies, two kinds, one away</w:t>
        </w:r>
      </w:hyperlink>
    </w:p>
    <w:p>
      <w:pPr>
        <w:spacing w:after="20"/>
        <w:ind w:left="634"/>
      </w:pPr>
      <w:hyperlink w:anchor="_sec0205" w:history="1">
        <w:r>
          <w:rPr>
            <w:color w:val="1F2A44"/>
            <w:sz w:val="18"/>
          </w:rPr>
          <w:t xml:space="preserve">Keep it accessible after death</w:t>
        </w:r>
      </w:hyperlink>
    </w:p>
    <w:p>
      <w:pPr>
        <w:spacing w:after="20"/>
        <w:ind w:left="634"/>
      </w:pPr>
      <w:hyperlink w:anchor="_sec0206" w:history="1">
        <w:r>
          <w:rPr>
            <w:color w:val="1F2A44"/>
            <w:sz w:val="18"/>
          </w:rPr>
          <w:t xml:space="preserve">The archive-keeper's first evening</w:t>
        </w:r>
      </w:hyperlink>
    </w:p>
    <w:p>
      <w:pPr>
        <w:spacing w:after="20"/>
        <w:ind w:left="634"/>
      </w:pPr>
      <w:hyperlink w:anchor="_sec0207" w:history="1">
        <w:r>
          <w:rPr>
            <w:color w:val="1F2A44"/>
            <w:sz w:val="18"/>
          </w:rPr>
          <w:t xml:space="preserve">Sealed and timed messages</w:t>
        </w:r>
      </w:hyperlink>
    </w:p>
    <w:p>
      <w:pPr>
        <w:spacing w:after="20"/>
        <w:ind w:left="634"/>
      </w:pPr>
      <w:hyperlink w:anchor="_sec0208" w:history="1">
        <w:r>
          <w:rPr>
            <w:color w:val="1F2A44"/>
            <w:sz w:val="18"/>
          </w:rPr>
          <w:t xml:space="preserve">Transcripts</w:t>
        </w:r>
      </w:hyperlink>
    </w:p>
    <w:p>
      <w:pPr>
        <w:spacing w:after="60"/>
        <w:ind w:left="317"/>
      </w:pPr>
      <w:hyperlink w:anchor="_sec0209" w:history="1">
        <w:r>
          <w:rPr>
            <w:color w:val="1F2A44"/>
            <w:sz w:val="20"/>
          </w:rPr>
          <w:t xml:space="preserve">Chapter 31. Why a Video Is Not a Will</w:t>
        </w:r>
      </w:hyperlink>
    </w:p>
    <w:p>
      <w:pPr>
        <w:spacing w:after="20"/>
        <w:ind w:left="634"/>
      </w:pPr>
      <w:hyperlink w:anchor="_sec0210" w:history="1">
        <w:r>
          <w:rPr>
            <w:color w:val="1F2A44"/>
            <w:sz w:val="18"/>
          </w:rPr>
          <w:t xml:space="preserve">California</w:t>
        </w:r>
      </w:hyperlink>
    </w:p>
    <w:p>
      <w:pPr>
        <w:spacing w:after="20"/>
        <w:ind w:left="634"/>
      </w:pPr>
      <w:hyperlink w:anchor="_sec0211" w:history="1">
        <w:r>
          <w:rPr>
            <w:color w:val="1F2A44"/>
            <w:sz w:val="18"/>
          </w:rPr>
          <w:t xml:space="preserve">Germany</w:t>
        </w:r>
      </w:hyperlink>
    </w:p>
    <w:p>
      <w:pPr>
        <w:spacing w:after="20"/>
        <w:ind w:left="634"/>
      </w:pPr>
      <w:hyperlink w:anchor="_sec0212" w:history="1">
        <w:r>
          <w:rPr>
            <w:color w:val="1F2A44"/>
            <w:sz w:val="18"/>
          </w:rPr>
          <w:t xml:space="preserve">What happens to the video, then</w:t>
        </w:r>
      </w:hyperlink>
    </w:p>
    <w:p>
      <w:pPr>
        <w:spacing w:after="20"/>
        <w:ind w:left="634"/>
      </w:pPr>
      <w:hyperlink w:anchor="_sec0213" w:history="1">
        <w:r>
          <w:rPr>
            <w:color w:val="1F2A44"/>
            <w:sz w:val="18"/>
          </w:rPr>
          <w:t xml:space="preserve">How video helps a valid will</w:t>
        </w:r>
      </w:hyperlink>
    </w:p>
    <w:p>
      <w:pPr>
        <w:spacing w:after="20"/>
        <w:ind w:left="634"/>
      </w:pPr>
      <w:hyperlink w:anchor="_sec0214" w:history="1">
        <w:r>
          <w:rPr>
            <w:color w:val="1F2A44"/>
            <w:sz w:val="18"/>
          </w:rPr>
          <w:t xml:space="preserve">The rule</w:t>
        </w:r>
      </w:hyperlink>
    </w:p>
    <w:p>
      <w:pPr>
        <w:spacing w:after="60"/>
        <w:ind w:left="317"/>
      </w:pPr>
      <w:hyperlink w:anchor="_sec0215" w:history="1">
        <w:r>
          <w:rPr>
            <w:color w:val="1F2A44"/>
            <w:sz w:val="20"/>
          </w:rPr>
          <w:t xml:space="preserve">Chapter 32. Consent and Privacy</w:t>
        </w:r>
      </w:hyperlink>
    </w:p>
    <w:p>
      <w:pPr>
        <w:spacing w:after="20"/>
        <w:ind w:left="634"/>
      </w:pPr>
      <w:hyperlink w:anchor="_sec0216" w:history="1">
        <w:r>
          <w:rPr>
            <w:color w:val="1F2A44"/>
            <w:sz w:val="18"/>
          </w:rPr>
          <w:t xml:space="preserve">Recording other people</w:t>
        </w:r>
      </w:hyperlink>
    </w:p>
    <w:p>
      <w:pPr>
        <w:spacing w:after="20"/>
        <w:ind w:left="634"/>
      </w:pPr>
      <w:hyperlink w:anchor="_sec0217" w:history="1">
        <w:r>
          <w:rPr>
            <w:color w:val="1F2A44"/>
            <w:sz w:val="18"/>
          </w:rPr>
          <w:t xml:space="preserve">Who may see your recordings</w:t>
        </w:r>
      </w:hyperlink>
    </w:p>
    <w:p>
      <w:pPr>
        <w:spacing w:after="20"/>
        <w:ind w:left="634"/>
      </w:pPr>
      <w:hyperlink w:anchor="_sec0218" w:history="1">
        <w:r>
          <w:rPr>
            <w:color w:val="1F2A44"/>
            <w:sz w:val="18"/>
          </w:rPr>
          <w:t xml:space="preserve">Privacy law and family archives</w:t>
        </w:r>
      </w:hyperlink>
    </w:p>
    <w:p>
      <w:pPr>
        <w:spacing w:after="20"/>
        <w:ind w:left="634"/>
      </w:pPr>
      <w:hyperlink w:anchor="_sec0219" w:history="1">
        <w:r>
          <w:rPr>
            <w:color w:val="1F2A44"/>
            <w:sz w:val="18"/>
          </w:rPr>
          <w:t xml:space="preserve">Privacy of the dead</w:t>
        </w:r>
      </w:hyperlink>
    </w:p>
    <w:p>
      <w:pPr>
        <w:spacing w:after="20"/>
        <w:ind w:left="634"/>
      </w:pPr>
      <w:hyperlink w:anchor="_sec0220" w:history="1">
        <w:r>
          <w:rPr>
            <w:color w:val="1F2A44"/>
            <w:sz w:val="18"/>
          </w:rPr>
          <w:t xml:space="preserve">Protect the people who cannot answer</w:t>
        </w:r>
      </w:hyperlink>
    </w:p>
    <w:p>
      <w:pPr>
        <w:spacing w:after="20"/>
        <w:ind w:left="634"/>
      </w:pPr>
      <w:hyperlink w:anchor="_sec0221" w:history="1">
        <w:r>
          <w:rPr>
            <w:color w:val="1F2A44"/>
            <w:sz w:val="18"/>
          </w:rPr>
          <w:t xml:space="preserve">Security</w:t>
        </w:r>
      </w:hyperlink>
    </w:p>
    <w:p>
      <w:pPr>
        <w:spacing w:after="20"/>
        <w:ind w:left="634"/>
      </w:pPr>
      <w:hyperlink w:anchor="_sec0222" w:history="1">
        <w:r>
          <w:rPr>
            <w:color w:val="1F2A44"/>
            <w:sz w:val="18"/>
          </w:rPr>
          <w:t xml:space="preserve">Deepfakes and impersonation</w:t>
        </w:r>
      </w:hyperlink>
    </w:p>
    <w:p>
      <w:pPr>
        <w:spacing w:after="60" w:before="120"/>
        <w:ind w:left="0"/>
      </w:pPr>
      <w:hyperlink w:anchor="_sec0223" w:history="1">
        <w:r>
          <w:rPr>
            <w:b/>
            <w:color w:val="1F2A44"/>
            <w:sz w:val="20"/>
          </w:rPr>
          <w:t xml:space="preserve">Part Eight: Leaving Thoughts, at the Length of a Craft</w:t>
        </w:r>
      </w:hyperlink>
    </w:p>
    <w:p>
      <w:pPr>
        <w:spacing w:after="60"/>
        <w:ind w:left="317"/>
      </w:pPr>
      <w:hyperlink w:anchor="_sec0224" w:history="1">
        <w:r>
          <w:rPr>
            <w:color w:val="1F2A44"/>
            <w:sz w:val="20"/>
          </w:rPr>
          <w:t xml:space="preserve">Chapter 33. The Ethical Will</w:t>
        </w:r>
      </w:hyperlink>
    </w:p>
    <w:p>
      <w:pPr>
        <w:spacing w:after="20"/>
        <w:ind w:left="634"/>
      </w:pPr>
      <w:hyperlink w:anchor="_sec0225" w:history="1">
        <w:r>
          <w:rPr>
            <w:color w:val="1F2A44"/>
            <w:sz w:val="18"/>
          </w:rPr>
          <w:t xml:space="preserve">What it is for</w:t>
        </w:r>
      </w:hyperlink>
    </w:p>
    <w:p>
      <w:pPr>
        <w:spacing w:after="20"/>
        <w:ind w:left="634"/>
      </w:pPr>
      <w:hyperlink w:anchor="_sec0226" w:history="1">
        <w:r>
          <w:rPr>
            <w:color w:val="1F2A44"/>
            <w:sz w:val="18"/>
          </w:rPr>
          <w:t xml:space="preserve">What it is not for</w:t>
        </w:r>
      </w:hyperlink>
    </w:p>
    <w:p>
      <w:pPr>
        <w:spacing w:after="20"/>
        <w:ind w:left="634"/>
      </w:pPr>
      <w:hyperlink w:anchor="_sec0227" w:history="1">
        <w:r>
          <w:rPr>
            <w:color w:val="1F2A44"/>
            <w:sz w:val="18"/>
          </w:rPr>
          <w:t xml:space="preserve">A workable shape</w:t>
        </w:r>
      </w:hyperlink>
    </w:p>
    <w:p>
      <w:pPr>
        <w:spacing w:after="20"/>
        <w:ind w:left="634"/>
      </w:pPr>
      <w:hyperlink w:anchor="_sec0228" w:history="1">
        <w:r>
          <w:rPr>
            <w:color w:val="1F2A44"/>
            <w:sz w:val="18"/>
          </w:rPr>
          <w:t xml:space="preserve">The same prompt, answered weakly and strongly</w:t>
        </w:r>
      </w:hyperlink>
    </w:p>
    <w:p>
      <w:pPr>
        <w:spacing w:after="20"/>
        <w:ind w:left="634"/>
      </w:pPr>
      <w:hyperlink w:anchor="_sec0229" w:history="1">
        <w:r>
          <w:rPr>
            <w:color w:val="1F2A44"/>
            <w:sz w:val="18"/>
          </w:rPr>
          <w:t xml:space="preserve">A full sample ethical will</w:t>
        </w:r>
      </w:hyperlink>
    </w:p>
    <w:p>
      <w:pPr>
        <w:spacing w:after="20"/>
        <w:ind w:left="634"/>
      </w:pPr>
      <w:hyperlink w:anchor="_sec0230" w:history="1">
        <w:r>
          <w:rPr>
            <w:color w:val="1F2A44"/>
            <w:sz w:val="18"/>
          </w:rPr>
          <w:t xml:space="preserve">Writing it in four evenings</w:t>
        </w:r>
      </w:hyperlink>
    </w:p>
    <w:p>
      <w:pPr>
        <w:spacing w:after="20"/>
        <w:ind w:left="634"/>
      </w:pPr>
      <w:hyperlink w:anchor="_sec0231" w:history="1">
        <w:r>
          <w:rPr>
            <w:color w:val="1F2A44"/>
            <w:sz w:val="18"/>
          </w:rPr>
          <w:t xml:space="preserve">The read-aloud test</w:t>
        </w:r>
      </w:hyperlink>
    </w:p>
    <w:p>
      <w:pPr>
        <w:spacing w:after="20"/>
        <w:ind w:left="634"/>
      </w:pPr>
      <w:hyperlink w:anchor="_sec0232" w:history="1">
        <w:r>
          <w:rPr>
            <w:color w:val="1F2A44"/>
            <w:sz w:val="18"/>
          </w:rPr>
          <w:t xml:space="preserve">Give it now, or leave it for later?</w:t>
        </w:r>
      </w:hyperlink>
    </w:p>
    <w:p>
      <w:pPr>
        <w:spacing w:after="20"/>
        <w:ind w:left="634"/>
      </w:pPr>
      <w:hyperlink w:anchor="_sec0233" w:history="1">
        <w:r>
          <w:rPr>
            <w:color w:val="1F2A44"/>
            <w:sz w:val="18"/>
          </w:rPr>
          <w:t xml:space="preserve">A shorter ethical will, for people who hate writing</w:t>
        </w:r>
      </w:hyperlink>
    </w:p>
    <w:p>
      <w:pPr>
        <w:spacing w:after="60"/>
        <w:ind w:left="317"/>
      </w:pPr>
      <w:hyperlink w:anchor="_sec0234" w:history="1">
        <w:r>
          <w:rPr>
            <w:color w:val="1F2A44"/>
            <w:sz w:val="20"/>
          </w:rPr>
          <w:t xml:space="preserve">Chapter 34. Letters Beside the Will</w:t>
        </w:r>
      </w:hyperlink>
    </w:p>
    <w:p>
      <w:pPr>
        <w:spacing w:after="20"/>
        <w:ind w:left="634"/>
      </w:pPr>
      <w:hyperlink w:anchor="_sec0235" w:history="1">
        <w:r>
          <w:rPr>
            <w:color w:val="1F2A44"/>
            <w:sz w:val="18"/>
          </w:rPr>
          <w:t xml:space="preserve">Explaining unequal gifts</w:t>
        </w:r>
      </w:hyperlink>
    </w:p>
    <w:p>
      <w:pPr>
        <w:spacing w:after="20"/>
        <w:ind w:left="634"/>
      </w:pPr>
      <w:hyperlink w:anchor="_sec0236" w:history="1">
        <w:r>
          <w:rPr>
            <w:color w:val="1F2A44"/>
            <w:sz w:val="18"/>
          </w:rPr>
          <w:t xml:space="preserve">Letters for an estranged person</w:t>
        </w:r>
      </w:hyperlink>
    </w:p>
    <w:p>
      <w:pPr>
        <w:spacing w:after="20"/>
        <w:ind w:left="634"/>
      </w:pPr>
      <w:hyperlink w:anchor="_sec0237" w:history="1">
        <w:r>
          <w:rPr>
            <w:color w:val="1F2A44"/>
            <w:sz w:val="18"/>
          </w:rPr>
          <w:t xml:space="preserve">A letter to an estranged child, sketched</w:t>
        </w:r>
      </w:hyperlink>
    </w:p>
    <w:p>
      <w:pPr>
        <w:spacing w:after="20"/>
        <w:ind w:left="634"/>
      </w:pPr>
      <w:hyperlink w:anchor="_sec0238" w:history="1">
        <w:r>
          <w:rPr>
            <w:color w:val="1F2A44"/>
            <w:sz w:val="18"/>
          </w:rPr>
          <w:t xml:space="preserve">Timed messages</w:t>
        </w:r>
      </w:hyperlink>
    </w:p>
    <w:p>
      <w:pPr>
        <w:spacing w:after="20"/>
        <w:ind w:left="634"/>
      </w:pPr>
      <w:hyperlink w:anchor="_sec0239" w:history="1">
        <w:r>
          <w:rPr>
            <w:color w:val="1F2A44"/>
            <w:sz w:val="18"/>
          </w:rPr>
          <w:t xml:space="preserve">Letters to people outside the family</w:t>
        </w:r>
      </w:hyperlink>
    </w:p>
    <w:p>
      <w:pPr>
        <w:spacing w:after="60"/>
        <w:ind w:left="317"/>
      </w:pPr>
      <w:hyperlink w:anchor="_sec0240" w:history="1">
        <w:r>
          <w:rPr>
            <w:color w:val="1F2A44"/>
            <w:sz w:val="20"/>
          </w:rPr>
          <w:t xml:space="preserve">Chapter 35. From Voice Memos to a Short Memoir</w:t>
        </w:r>
      </w:hyperlink>
    </w:p>
    <w:p>
      <w:pPr>
        <w:spacing w:after="20"/>
        <w:ind w:left="634"/>
      </w:pPr>
      <w:hyperlink w:anchor="_sec0241" w:history="1">
        <w:r>
          <w:rPr>
            <w:color w:val="1F2A44"/>
            <w:sz w:val="18"/>
          </w:rPr>
          <w:t xml:space="preserve">Step 1: Record freely</w:t>
        </w:r>
      </w:hyperlink>
    </w:p>
    <w:p>
      <w:pPr>
        <w:spacing w:after="20"/>
        <w:ind w:left="634"/>
      </w:pPr>
      <w:hyperlink w:anchor="_sec0242" w:history="1">
        <w:r>
          <w:rPr>
            <w:color w:val="1F2A44"/>
            <w:sz w:val="18"/>
          </w:rPr>
          <w:t xml:space="preserve">Step 2: Transcribe</w:t>
        </w:r>
      </w:hyperlink>
    </w:p>
    <w:p>
      <w:pPr>
        <w:spacing w:after="20"/>
        <w:ind w:left="634"/>
      </w:pPr>
      <w:hyperlink w:anchor="_sec0243" w:history="1">
        <w:r>
          <w:rPr>
            <w:color w:val="1F2A44"/>
            <w:sz w:val="18"/>
          </w:rPr>
          <w:t xml:space="preserve">Step 3: Choose the stories</w:t>
        </w:r>
      </w:hyperlink>
    </w:p>
    <w:p>
      <w:pPr>
        <w:spacing w:after="20"/>
        <w:ind w:left="634"/>
      </w:pPr>
      <w:hyperlink w:anchor="_sec0244" w:history="1">
        <w:r>
          <w:rPr>
            <w:color w:val="1F2A44"/>
            <w:sz w:val="18"/>
          </w:rPr>
          <w:t xml:space="preserve">Step 4: Arrange</w:t>
        </w:r>
      </w:hyperlink>
    </w:p>
    <w:p>
      <w:pPr>
        <w:spacing w:after="20"/>
        <w:ind w:left="634"/>
      </w:pPr>
      <w:hyperlink w:anchor="_sec0245" w:history="1">
        <w:r>
          <w:rPr>
            <w:color w:val="1F2A44"/>
            <w:sz w:val="18"/>
          </w:rPr>
          <w:t xml:space="preserve">Step 5: Edit lightly</w:t>
        </w:r>
      </w:hyperlink>
    </w:p>
    <w:p>
      <w:pPr>
        <w:spacing w:after="20"/>
        <w:ind w:left="634"/>
      </w:pPr>
      <w:hyperlink w:anchor="_sec0246" w:history="1">
        <w:r>
          <w:rPr>
            <w:color w:val="1F2A44"/>
            <w:sz w:val="18"/>
          </w:rPr>
          <w:t xml:space="preserve">Step 6: Add photographs and captions</w:t>
        </w:r>
      </w:hyperlink>
    </w:p>
    <w:p>
      <w:pPr>
        <w:spacing w:after="20"/>
        <w:ind w:left="634"/>
      </w:pPr>
      <w:hyperlink w:anchor="_sec0247" w:history="1">
        <w:r>
          <w:rPr>
            <w:color w:val="1F2A44"/>
            <w:sz w:val="18"/>
          </w:rPr>
          <w:t xml:space="preserve">Step 7: Produce it</w:t>
        </w:r>
      </w:hyperlink>
    </w:p>
    <w:p>
      <w:pPr>
        <w:spacing w:after="60"/>
        <w:ind w:left="317"/>
      </w:pPr>
      <w:hyperlink w:anchor="_sec0248" w:history="1">
        <w:r>
          <w:rPr>
            <w:color w:val="1F2A44"/>
            <w:sz w:val="20"/>
          </w:rPr>
          <w:t xml:space="preserve">Chapter 36. Unfinished Work</w:t>
        </w:r>
      </w:hyperlink>
    </w:p>
    <w:p>
      <w:pPr>
        <w:spacing w:after="20"/>
        <w:ind w:left="634"/>
      </w:pPr>
      <w:hyperlink w:anchor="_sec0249" w:history="1">
        <w:r>
          <w:rPr>
            <w:color w:val="1F2A44"/>
            <w:sz w:val="18"/>
          </w:rPr>
          <w:t xml:space="preserve">For any project, leave a README</w:t>
        </w:r>
      </w:hyperlink>
    </w:p>
    <w:p>
      <w:pPr>
        <w:spacing w:after="20"/>
        <w:ind w:left="634"/>
      </w:pPr>
      <w:hyperlink w:anchor="_sec0250" w:history="1">
        <w:r>
          <w:rPr>
            <w:color w:val="1F2A44"/>
            <w:sz w:val="18"/>
          </w:rPr>
          <w:t xml:space="preserve">Intellectual property</w:t>
        </w:r>
      </w:hyperlink>
    </w:p>
    <w:p>
      <w:pPr>
        <w:spacing w:after="20"/>
        <w:ind w:left="634"/>
      </w:pPr>
      <w:hyperlink w:anchor="_sec0251" w:history="1">
        <w:r>
          <w:rPr>
            <w:color w:val="1F2A44"/>
            <w:sz w:val="18"/>
          </w:rPr>
          <w:t xml:space="preserve">Businesses</w:t>
        </w:r>
      </w:hyperlink>
    </w:p>
    <w:p>
      <w:pPr>
        <w:spacing w:after="20"/>
        <w:ind w:left="634"/>
      </w:pPr>
      <w:hyperlink w:anchor="_sec0252" w:history="1">
        <w:r>
          <w:rPr>
            <w:color w:val="1F2A44"/>
            <w:sz w:val="18"/>
          </w:rPr>
          <w:t xml:space="preserve">Research and collections</w:t>
        </w:r>
      </w:hyperlink>
    </w:p>
    <w:p>
      <w:pPr>
        <w:spacing w:after="20"/>
        <w:ind w:left="634"/>
      </w:pPr>
      <w:hyperlink w:anchor="_sec0253" w:history="1">
        <w:r>
          <w:rPr>
            <w:color w:val="1F2A44"/>
            <w:sz w:val="18"/>
          </w:rPr>
          <w:t xml:space="preserve">Permission to stop</w:t>
        </w:r>
      </w:hyperlink>
    </w:p>
    <w:p>
      <w:pPr>
        <w:spacing w:after="60" w:before="120"/>
        <w:ind w:left="0"/>
      </w:pPr>
      <w:hyperlink w:anchor="_sec0254" w:history="1">
        <w:r>
          <w:rPr>
            <w:b/>
            <w:color w:val="1F2A44"/>
            <w:sz w:val="20"/>
          </w:rPr>
          <w:t xml:space="preserve">Part Nine: The Receiver's Half</w:t>
        </w:r>
      </w:hyperlink>
    </w:p>
    <w:p>
      <w:pPr>
        <w:spacing w:after="60"/>
        <w:ind w:left="317"/>
      </w:pPr>
      <w:hyperlink w:anchor="_sec0255" w:history="1">
        <w:r>
          <w:rPr>
            <w:color w:val="1F2A44"/>
            <w:sz w:val="20"/>
          </w:rPr>
          <w:t xml:space="preserve">Chapter 37. The First Ninety Days</w:t>
        </w:r>
      </w:hyperlink>
    </w:p>
    <w:p>
      <w:pPr>
        <w:spacing w:after="20"/>
        <w:ind w:left="634"/>
      </w:pPr>
      <w:hyperlink w:anchor="_sec0256" w:history="1">
        <w:r>
          <w:rPr>
            <w:color w:val="1F2A44"/>
            <w:sz w:val="18"/>
          </w:rPr>
          <w:t xml:space="preserve">The first days</w:t>
        </w:r>
      </w:hyperlink>
    </w:p>
    <w:p>
      <w:pPr>
        <w:spacing w:after="20"/>
        <w:ind w:left="634"/>
      </w:pPr>
      <w:hyperlink w:anchor="_sec0257" w:history="1">
        <w:r>
          <w:rPr>
            <w:color w:val="1F2A44"/>
            <w:sz w:val="18"/>
          </w:rPr>
          <w:t xml:space="preserve">The first two weeks</w:t>
        </w:r>
      </w:hyperlink>
    </w:p>
    <w:p>
      <w:pPr>
        <w:spacing w:after="20"/>
        <w:ind w:left="634"/>
      </w:pPr>
      <w:hyperlink w:anchor="_sec0258" w:history="1">
        <w:r>
          <w:rPr>
            <w:color w:val="1F2A44"/>
            <w:sz w:val="18"/>
          </w:rPr>
          <w:t xml:space="preserve">In Germany: the six-week clock</w:t>
        </w:r>
      </w:hyperlink>
    </w:p>
    <w:p>
      <w:pPr>
        <w:spacing w:after="20"/>
        <w:ind w:left="634"/>
      </w:pPr>
      <w:hyperlink w:anchor="_sec0259" w:history="1">
        <w:r>
          <w:rPr>
            <w:color w:val="1F2A44"/>
            <w:sz w:val="18"/>
          </w:rPr>
          <w:t xml:space="preserve">In California: probate or not</w:t>
        </w:r>
      </w:hyperlink>
    </w:p>
    <w:p>
      <w:pPr>
        <w:spacing w:after="20"/>
        <w:ind w:left="634"/>
      </w:pPr>
      <w:hyperlink w:anchor="_sec0260" w:history="1">
        <w:r>
          <w:rPr>
            <w:color w:val="1F2A44"/>
            <w:sz w:val="18"/>
          </w:rPr>
          <w:t xml:space="preserve">The first ninety days</w:t>
        </w:r>
      </w:hyperlink>
    </w:p>
    <w:p>
      <w:pPr>
        <w:spacing w:after="20"/>
        <w:ind w:left="634"/>
      </w:pPr>
      <w:hyperlink w:anchor="_sec0261" w:history="1">
        <w:r>
          <w:rPr>
            <w:color w:val="1F2A44"/>
            <w:sz w:val="18"/>
          </w:rPr>
          <w:t xml:space="preserve">Family pressure</w:t>
        </w:r>
      </w:hyperlink>
    </w:p>
    <w:p>
      <w:pPr>
        <w:spacing w:after="20"/>
        <w:ind w:left="634"/>
      </w:pPr>
      <w:hyperlink w:anchor="_sec0262" w:history="1">
        <w:r>
          <w:rPr>
            <w:color w:val="1F2A44"/>
            <w:sz w:val="18"/>
          </w:rPr>
          <w:t xml:space="preserve">When to hire the lawyer</w:t>
        </w:r>
      </w:hyperlink>
    </w:p>
    <w:p>
      <w:pPr>
        <w:spacing w:after="20"/>
        <w:ind w:left="634"/>
      </w:pPr>
      <w:hyperlink w:anchor="_sec0263" w:history="1">
        <w:r>
          <w:rPr>
            <w:color w:val="1F2A44"/>
            <w:sz w:val="18"/>
          </w:rPr>
          <w:t xml:space="preserve">The meaning archive</w:t>
        </w:r>
      </w:hyperlink>
    </w:p>
    <w:p>
      <w:pPr>
        <w:spacing w:after="60"/>
        <w:ind w:left="317"/>
      </w:pPr>
      <w:hyperlink w:anchor="_sec0264" w:history="1">
        <w:r>
          <w:rPr>
            <w:color w:val="1F2A44"/>
            <w:sz w:val="20"/>
          </w:rPr>
          <w:t xml:space="preserve">Chapter 38. Digital Access From the Other Side of the Lock</w:t>
        </w:r>
      </w:hyperlink>
    </w:p>
    <w:p>
      <w:pPr>
        <w:spacing w:after="20"/>
        <w:ind w:left="634"/>
      </w:pPr>
      <w:hyperlink w:anchor="_sec0265" w:history="1">
        <w:r>
          <w:rPr>
            <w:color w:val="1F2A44"/>
            <w:sz w:val="18"/>
          </w:rPr>
          <w:t xml:space="preserve">What you can do with the right preparation</w:t>
        </w:r>
      </w:hyperlink>
    </w:p>
    <w:p>
      <w:pPr>
        <w:spacing w:after="20"/>
        <w:ind w:left="634"/>
      </w:pPr>
      <w:hyperlink w:anchor="_sec0266" w:history="1">
        <w:r>
          <w:rPr>
            <w:color w:val="1F2A44"/>
            <w:sz w:val="18"/>
          </w:rPr>
          <w:t xml:space="preserve">What you can do without it</w:t>
        </w:r>
      </w:hyperlink>
    </w:p>
    <w:p>
      <w:pPr>
        <w:spacing w:after="20"/>
        <w:ind w:left="634"/>
      </w:pPr>
      <w:hyperlink w:anchor="_sec0267" w:history="1">
        <w:r>
          <w:rPr>
            <w:color w:val="1F2A44"/>
            <w:sz w:val="18"/>
          </w:rPr>
          <w:t xml:space="preserve">What to export</w:t>
        </w:r>
      </w:hyperlink>
    </w:p>
    <w:p>
      <w:pPr>
        <w:spacing w:after="20"/>
        <w:ind w:left="634"/>
      </w:pPr>
      <w:hyperlink w:anchor="_sec0268" w:history="1">
        <w:r>
          <w:rPr>
            <w:color w:val="1F2A44"/>
            <w:sz w:val="18"/>
          </w:rPr>
          <w:t xml:space="preserve">What not to do</w:t>
        </w:r>
      </w:hyperlink>
    </w:p>
    <w:p>
      <w:pPr>
        <w:spacing w:after="20"/>
        <w:ind w:left="634"/>
      </w:pPr>
      <w:hyperlink w:anchor="_sec0269" w:history="1">
        <w:r>
          <w:rPr>
            <w:color w:val="1F2A44"/>
            <w:sz w:val="18"/>
          </w:rPr>
          <w:t xml:space="preserve">Cryptocurrency and other bearer assets</w:t>
        </w:r>
      </w:hyperlink>
    </w:p>
    <w:p>
      <w:pPr>
        <w:spacing w:after="60" w:before="120"/>
        <w:ind w:left="0"/>
      </w:pPr>
      <w:hyperlink w:anchor="_sec0270" w:history="1">
        <w:r>
          <w:rPr>
            <w:b/>
            <w:color w:val="1F2A44"/>
            <w:sz w:val="20"/>
          </w:rPr>
          <w:t xml:space="preserve">Part Ten: What This Book Cannot Know</w:t>
        </w:r>
      </w:hyperlink>
    </w:p>
    <w:p>
      <w:pPr>
        <w:spacing w:after="60"/>
        <w:ind w:left="317"/>
      </w:pPr>
      <w:hyperlink w:anchor="_sec0271" w:history="1">
        <w:r>
          <w:rPr>
            <w:color w:val="1F2A44"/>
            <w:sz w:val="20"/>
          </w:rPr>
          <w:t xml:space="preserve">Chapter 39. One Honest Chapter About Where You Live</w:t>
        </w:r>
      </w:hyperlink>
    </w:p>
    <w:p>
      <w:pPr>
        <w:spacing w:after="20"/>
        <w:ind w:left="634"/>
      </w:pPr>
      <w:hyperlink w:anchor="_sec0272" w:history="1">
        <w:r>
          <w:rPr>
            <w:color w:val="1F2A44"/>
            <w:sz w:val="18"/>
          </w:rPr>
          <w:t xml:space="preserve">The two big families of law</w:t>
        </w:r>
      </w:hyperlink>
    </w:p>
    <w:p>
      <w:pPr>
        <w:spacing w:after="20"/>
        <w:ind w:left="634"/>
      </w:pPr>
      <w:hyperlink w:anchor="_sec0273" w:history="1">
        <w:r>
          <w:rPr>
            <w:color w:val="1F2A44"/>
            <w:sz w:val="18"/>
          </w:rPr>
          <w:t xml:space="preserve">Questions to ask, wherever you are</w:t>
        </w:r>
      </w:hyperlink>
    </w:p>
    <w:p>
      <w:pPr>
        <w:spacing w:after="20"/>
        <w:ind w:left="634"/>
      </w:pPr>
      <w:hyperlink w:anchor="_sec0274" w:history="1">
        <w:r>
          <w:rPr>
            <w:color w:val="1F2A44"/>
            <w:sz w:val="18"/>
          </w:rPr>
          <w:t xml:space="preserve">If you live between countries</w:t>
        </w:r>
      </w:hyperlink>
    </w:p>
    <w:p>
      <w:pPr>
        <w:spacing w:after="20"/>
        <w:ind w:left="634"/>
      </w:pPr>
      <w:hyperlink w:anchor="_sec0275" w:history="1">
        <w:r>
          <w:rPr>
            <w:color w:val="1F2A44"/>
            <w:sz w:val="18"/>
          </w:rPr>
          <w:t xml:space="preserve">When the rules change</w:t>
        </w:r>
      </w:hyperlink>
    </w:p>
    <w:p>
      <w:pPr>
        <w:spacing w:after="20"/>
        <w:ind w:left="634"/>
      </w:pPr>
      <w:hyperlink w:anchor="_sec0276" w:history="1">
        <w:r>
          <w:rPr>
            <w:color w:val="1F2A44"/>
            <w:sz w:val="18"/>
          </w:rPr>
          <w:t xml:space="preserve">The sentence to take to the professional</w:t>
        </w:r>
      </w:hyperlink>
    </w:p>
    <w:p>
      <w:pPr>
        <w:spacing w:after="60"/>
        <w:ind w:left="317"/>
      </w:pPr>
      <w:hyperlink w:anchor="_sec0277" w:history="1">
        <w:r>
          <w:rPr>
            <w:color w:val="1F2A44"/>
            <w:sz w:val="20"/>
          </w:rPr>
          <w:t xml:space="preserve">Chapter 40. If You Live Elsewhere: Topic by Topic</w:t>
        </w:r>
      </w:hyperlink>
    </w:p>
    <w:p>
      <w:pPr>
        <w:spacing w:after="20"/>
        <w:ind w:left="634"/>
      </w:pPr>
      <w:hyperlink w:anchor="_sec0278" w:history="1">
        <w:r>
          <w:rPr>
            <w:color w:val="1F2A44"/>
            <w:sz w:val="18"/>
          </w:rPr>
          <w:t xml:space="preserve">Making a valid will, elsewhere</w:t>
        </w:r>
      </w:hyperlink>
    </w:p>
    <w:p>
      <w:pPr>
        <w:spacing w:after="20"/>
        <w:ind w:left="634"/>
      </w:pPr>
      <w:hyperlink w:anchor="_sec0279" w:history="1">
        <w:r>
          <w:rPr>
            <w:color w:val="1F2A44"/>
            <w:sz w:val="18"/>
          </w:rPr>
          <w:t xml:space="preserve">Family members you cannot leave out, elsewhere</w:t>
        </w:r>
      </w:hyperlink>
    </w:p>
    <w:p>
      <w:pPr>
        <w:spacing w:after="20"/>
        <w:ind w:left="634"/>
      </w:pPr>
      <w:hyperlink w:anchor="_sec0280" w:history="1">
        <w:r>
          <w:rPr>
            <w:color w:val="1F2A44"/>
            <w:sz w:val="18"/>
          </w:rPr>
          <w:t xml:space="preserve">What passes outside the will, elsewhere</w:t>
        </w:r>
      </w:hyperlink>
    </w:p>
    <w:p>
      <w:pPr>
        <w:spacing w:after="20"/>
        <w:ind w:left="634"/>
      </w:pPr>
      <w:hyperlink w:anchor="_sec0281" w:history="1">
        <w:r>
          <w:rPr>
            <w:color w:val="1F2A44"/>
            <w:sz w:val="18"/>
          </w:rPr>
          <w:t xml:space="preserve">Other US states: transfer-on-death deeds and enhanced life estate deeds</w:t>
        </w:r>
      </w:hyperlink>
    </w:p>
    <w:p>
      <w:pPr>
        <w:spacing w:after="20"/>
        <w:ind w:left="634"/>
      </w:pPr>
      <w:hyperlink w:anchor="_sec0282" w:history="1">
        <w:r>
          <w:rPr>
            <w:color w:val="1F2A44"/>
            <w:sz w:val="18"/>
          </w:rPr>
          <w:t xml:space="preserve">Powers of attorney and healthcare, elsewhere</w:t>
        </w:r>
      </w:hyperlink>
    </w:p>
    <w:p>
      <w:pPr>
        <w:spacing w:after="20"/>
        <w:ind w:left="634"/>
      </w:pPr>
      <w:hyperlink w:anchor="_sec0283" w:history="1">
        <w:r>
          <w:rPr>
            <w:color w:val="1F2A44"/>
            <w:sz w:val="18"/>
          </w:rPr>
          <w:t xml:space="preserve">Taxes at death, elsewhere</w:t>
        </w:r>
      </w:hyperlink>
    </w:p>
    <w:p>
      <w:pPr>
        <w:spacing w:after="20"/>
        <w:ind w:left="634"/>
      </w:pPr>
      <w:hyperlink w:anchor="_sec0284" w:history="1">
        <w:r>
          <w:rPr>
            <w:color w:val="1F2A44"/>
            <w:sz w:val="18"/>
          </w:rPr>
          <w:t xml:space="preserve">Probate and estate administration, elsewhere</w:t>
        </w:r>
      </w:hyperlink>
    </w:p>
    <w:p>
      <w:pPr>
        <w:spacing w:after="20"/>
        <w:ind w:left="634"/>
      </w:pPr>
      <w:hyperlink w:anchor="_sec0285" w:history="1">
        <w:r>
          <w:rPr>
            <w:color w:val="1F2A44"/>
            <w:sz w:val="18"/>
          </w:rPr>
          <w:t xml:space="preserve">If you are moving</w:t>
        </w:r>
      </w:hyperlink>
    </w:p>
    <w:p>
      <w:pPr>
        <w:spacing w:after="60" w:before="120"/>
        <w:ind w:left="0"/>
      </w:pPr>
      <w:hyperlink w:anchor="_sec0286" w:history="1">
        <w:r>
          <w:rPr>
            <w:b/>
            <w:color w:val="1F2A44"/>
            <w:sz w:val="20"/>
          </w:rPr>
          <w:t xml:space="preserve">Appendices</w:t>
        </w:r>
      </w:hyperlink>
    </w:p>
    <w:p>
      <w:pPr>
        <w:spacing w:after="60"/>
        <w:ind w:left="317"/>
      </w:pPr>
      <w:hyperlink w:anchor="_sec0287" w:history="1">
        <w:r>
          <w:rPr>
            <w:color w:val="1F2A44"/>
            <w:sz w:val="20"/>
          </w:rPr>
          <w:t xml:space="preserve">Appendix A. Your To-Do List: Now, This Month, This Year</w:t>
        </w:r>
      </w:hyperlink>
    </w:p>
    <w:p>
      <w:pPr>
        <w:spacing w:after="20"/>
        <w:ind w:left="634"/>
      </w:pPr>
      <w:hyperlink w:anchor="_sec0288" w:history="1">
        <w:r>
          <w:rPr>
            <w:color w:val="1F2A44"/>
            <w:sz w:val="18"/>
          </w:rPr>
          <w:t xml:space="preserve">Now (this week)</w:t>
        </w:r>
      </w:hyperlink>
    </w:p>
    <w:p>
      <w:pPr>
        <w:spacing w:after="20"/>
        <w:ind w:left="634"/>
      </w:pPr>
      <w:hyperlink w:anchor="_sec0289" w:history="1">
        <w:r>
          <w:rPr>
            <w:color w:val="1F2A44"/>
            <w:sz w:val="18"/>
          </w:rPr>
          <w:t xml:space="preserve">This month</w:t>
        </w:r>
      </w:hyperlink>
    </w:p>
    <w:p>
      <w:pPr>
        <w:spacing w:after="20"/>
        <w:ind w:left="634"/>
      </w:pPr>
      <w:hyperlink w:anchor="_sec0290" w:history="1">
        <w:r>
          <w:rPr>
            <w:color w:val="1F2A44"/>
            <w:sz w:val="18"/>
          </w:rPr>
          <w:t xml:space="preserve">This year</w:t>
        </w:r>
      </w:hyperlink>
    </w:p>
    <w:p>
      <w:pPr>
        <w:spacing w:after="20"/>
        <w:ind w:left="634"/>
      </w:pPr>
      <w:hyperlink w:anchor="_sec0291" w:history="1">
        <w:r>
          <w:rPr>
            <w:color w:val="1F2A44"/>
            <w:sz w:val="18"/>
          </w:rPr>
          <w:t xml:space="preserve">Every year after that</w:t>
        </w:r>
      </w:hyperlink>
    </w:p>
    <w:p>
      <w:pPr>
        <w:spacing w:after="20"/>
        <w:ind w:left="634"/>
      </w:pPr>
      <w:hyperlink w:anchor="_sec0292" w:history="1">
        <w:r>
          <w:rPr>
            <w:color w:val="1F2A44"/>
            <w:sz w:val="18"/>
          </w:rPr>
          <w:t xml:space="preserve">Immediately after any of these events</w:t>
        </w:r>
      </w:hyperlink>
    </w:p>
    <w:p>
      <w:pPr>
        <w:spacing w:after="60"/>
        <w:ind w:left="317"/>
      </w:pPr>
      <w:hyperlink w:anchor="_sec0293" w:history="1">
        <w:r>
          <w:rPr>
            <w:color w:val="1F2A44"/>
            <w:sz w:val="20"/>
          </w:rPr>
          <w:t xml:space="preserve">Appendix B. The Family Checklist: The First Days and Weeks After a Death</w:t>
        </w:r>
      </w:hyperlink>
    </w:p>
    <w:p>
      <w:pPr>
        <w:spacing w:after="20"/>
        <w:ind w:left="634"/>
      </w:pPr>
      <w:hyperlink w:anchor="_sec0294" w:history="1">
        <w:r>
          <w:rPr>
            <w:color w:val="1F2A44"/>
            <w:sz w:val="18"/>
          </w:rPr>
          <w:t xml:space="preserve">The first 48 hours</w:t>
        </w:r>
      </w:hyperlink>
    </w:p>
    <w:p>
      <w:pPr>
        <w:spacing w:after="20"/>
        <w:ind w:left="634"/>
      </w:pPr>
      <w:hyperlink w:anchor="_sec0295" w:history="1">
        <w:r>
          <w:rPr>
            <w:color w:val="1F2A44"/>
            <w:sz w:val="18"/>
          </w:rPr>
          <w:t xml:space="preserve">The first week</w:t>
        </w:r>
      </w:hyperlink>
    </w:p>
    <w:p>
      <w:pPr>
        <w:spacing w:after="20"/>
        <w:ind w:left="634"/>
      </w:pPr>
      <w:hyperlink w:anchor="_sec0296" w:history="1">
        <w:r>
          <w:rPr>
            <w:color w:val="1F2A44"/>
            <w:sz w:val="18"/>
          </w:rPr>
          <w:t xml:space="preserve">The first two to six weeks</w:t>
        </w:r>
      </w:hyperlink>
    </w:p>
    <w:p>
      <w:pPr>
        <w:spacing w:after="20"/>
        <w:ind w:left="634"/>
      </w:pPr>
      <w:hyperlink w:anchor="_sec0297" w:history="1">
        <w:r>
          <w:rPr>
            <w:color w:val="1F2A44"/>
            <w:sz w:val="18"/>
          </w:rPr>
          <w:t xml:space="preserve">Weeks six to thirteen</w:t>
        </w:r>
      </w:hyperlink>
    </w:p>
    <w:p>
      <w:pPr>
        <w:spacing w:after="20"/>
        <w:ind w:left="634"/>
      </w:pPr>
      <w:hyperlink w:anchor="_sec0298" w:history="1">
        <w:r>
          <w:rPr>
            <w:color w:val="1F2A44"/>
            <w:sz w:val="18"/>
          </w:rPr>
          <w:t xml:space="preserve">Look after yourself</w:t>
        </w:r>
      </w:hyperlink>
    </w:p>
    <w:p>
      <w:pPr>
        <w:spacing w:after="60"/>
        <w:ind w:left="317"/>
      </w:pPr>
      <w:hyperlink w:anchor="_sec0299" w:history="1">
        <w:r>
          <w:rPr>
            <w:color w:val="1F2A44"/>
            <w:sz w:val="20"/>
          </w:rPr>
          <w:t xml:space="preserve">Appendix C. The "In Case of Emergency" Binder Checklist</w:t>
        </w:r>
      </w:hyperlink>
    </w:p>
    <w:p>
      <w:pPr>
        <w:spacing w:after="20"/>
        <w:ind w:left="634"/>
      </w:pPr>
      <w:hyperlink w:anchor="_sec0300" w:history="1">
        <w:r>
          <w:rPr>
            <w:color w:val="1F2A44"/>
            <w:sz w:val="18"/>
          </w:rPr>
          <w:t xml:space="preserve">Section 1. First page</w:t>
        </w:r>
      </w:hyperlink>
    </w:p>
    <w:p>
      <w:pPr>
        <w:spacing w:after="20"/>
        <w:ind w:left="634"/>
      </w:pPr>
      <w:hyperlink w:anchor="_sec0301" w:history="1">
        <w:r>
          <w:rPr>
            <w:color w:val="1F2A44"/>
            <w:sz w:val="18"/>
          </w:rPr>
          <w:t xml:space="preserve">Section 2. Bank accounts</w:t>
        </w:r>
      </w:hyperlink>
    </w:p>
    <w:p>
      <w:pPr>
        <w:spacing w:after="20"/>
        <w:ind w:left="634"/>
      </w:pPr>
      <w:hyperlink w:anchor="_sec0302" w:history="1">
        <w:r>
          <w:rPr>
            <w:color w:val="1F2A44"/>
            <w:sz w:val="18"/>
          </w:rPr>
          <w:t xml:space="preserve">Section 3. Investments and brokerage</w:t>
        </w:r>
      </w:hyperlink>
    </w:p>
    <w:p>
      <w:pPr>
        <w:spacing w:after="20"/>
        <w:ind w:left="634"/>
      </w:pPr>
      <w:hyperlink w:anchor="_sec0303" w:history="1">
        <w:r>
          <w:rPr>
            <w:color w:val="1F2A44"/>
            <w:sz w:val="18"/>
          </w:rPr>
          <w:t xml:space="preserve">Section 4. Retirement and pensions</w:t>
        </w:r>
      </w:hyperlink>
    </w:p>
    <w:p>
      <w:pPr>
        <w:spacing w:after="20"/>
        <w:ind w:left="634"/>
      </w:pPr>
      <w:hyperlink w:anchor="_sec0304" w:history="1">
        <w:r>
          <w:rPr>
            <w:color w:val="1F2A44"/>
            <w:sz w:val="18"/>
          </w:rPr>
          <w:t xml:space="preserve">Section 5. Insurance</w:t>
        </w:r>
      </w:hyperlink>
    </w:p>
    <w:p>
      <w:pPr>
        <w:spacing w:after="20"/>
        <w:ind w:left="634"/>
      </w:pPr>
      <w:hyperlink w:anchor="_sec0305" w:history="1">
        <w:r>
          <w:rPr>
            <w:color w:val="1F2A44"/>
            <w:sz w:val="18"/>
          </w:rPr>
          <w:t xml:space="preserve">Section 6. Property</w:t>
        </w:r>
      </w:hyperlink>
    </w:p>
    <w:p>
      <w:pPr>
        <w:spacing w:after="20"/>
        <w:ind w:left="634"/>
      </w:pPr>
      <w:hyperlink w:anchor="_sec0306" w:history="1">
        <w:r>
          <w:rPr>
            <w:color w:val="1F2A44"/>
            <w:sz w:val="18"/>
          </w:rPr>
          <w:t xml:space="preserve">Section 7. Vehicles and valuables</w:t>
        </w:r>
      </w:hyperlink>
    </w:p>
    <w:p>
      <w:pPr>
        <w:spacing w:after="20"/>
        <w:ind w:left="634"/>
      </w:pPr>
      <w:hyperlink w:anchor="_sec0307" w:history="1">
        <w:r>
          <w:rPr>
            <w:color w:val="1F2A44"/>
            <w:sz w:val="18"/>
          </w:rPr>
          <w:t xml:space="preserve">Section 8. Business interests</w:t>
        </w:r>
      </w:hyperlink>
    </w:p>
    <w:p>
      <w:pPr>
        <w:spacing w:after="20"/>
        <w:ind w:left="634"/>
      </w:pPr>
      <w:hyperlink w:anchor="_sec0308" w:history="1">
        <w:r>
          <w:rPr>
            <w:color w:val="1F2A44"/>
            <w:sz w:val="18"/>
          </w:rPr>
          <w:t xml:space="preserve">Section 9. Debts</w:t>
        </w:r>
      </w:hyperlink>
    </w:p>
    <w:p>
      <w:pPr>
        <w:spacing w:after="20"/>
        <w:ind w:left="634"/>
      </w:pPr>
      <w:hyperlink w:anchor="_sec0309" w:history="1">
        <w:r>
          <w:rPr>
            <w:color w:val="1F2A44"/>
            <w:sz w:val="18"/>
          </w:rPr>
          <w:t xml:space="preserve">Section 10. Income</w:t>
        </w:r>
      </w:hyperlink>
    </w:p>
    <w:p>
      <w:pPr>
        <w:spacing w:after="20"/>
        <w:ind w:left="634"/>
      </w:pPr>
      <w:hyperlink w:anchor="_sec0310" w:history="1">
        <w:r>
          <w:rPr>
            <w:color w:val="1F2A44"/>
            <w:sz w:val="18"/>
          </w:rPr>
          <w:t xml:space="preserve">Section 11. Regular payments and subscriptions</w:t>
        </w:r>
      </w:hyperlink>
    </w:p>
    <w:p>
      <w:pPr>
        <w:spacing w:after="20"/>
        <w:ind w:left="634"/>
      </w:pPr>
      <w:hyperlink w:anchor="_sec0311" w:history="1">
        <w:r>
          <w:rPr>
            <w:color w:val="1F2A44"/>
            <w:sz w:val="18"/>
          </w:rPr>
          <w:t xml:space="preserve">Section 12. Digital accounts and access</w:t>
        </w:r>
      </w:hyperlink>
    </w:p>
    <w:p>
      <w:pPr>
        <w:spacing w:after="20"/>
        <w:ind w:left="634"/>
      </w:pPr>
      <w:hyperlink w:anchor="_sec0312" w:history="1">
        <w:r>
          <w:rPr>
            <w:color w:val="1F2A44"/>
            <w:sz w:val="18"/>
          </w:rPr>
          <w:t xml:space="preserve">Section 13. Key contacts</w:t>
        </w:r>
      </w:hyperlink>
    </w:p>
    <w:p>
      <w:pPr>
        <w:spacing w:after="20"/>
        <w:ind w:left="634"/>
      </w:pPr>
      <w:hyperlink w:anchor="_sec0313" w:history="1">
        <w:r>
          <w:rPr>
            <w:color w:val="1F2A44"/>
            <w:sz w:val="18"/>
          </w:rPr>
          <w:t xml:space="preserve">Section 14. Wishes and the meaning archive</w:t>
        </w:r>
      </w:hyperlink>
    </w:p>
    <w:p>
      <w:pPr>
        <w:spacing w:after="20"/>
        <w:ind w:left="634"/>
      </w:pPr>
      <w:hyperlink w:anchor="_sec0314" w:history="1">
        <w:r>
          <w:rPr>
            <w:color w:val="1F2A44"/>
            <w:sz w:val="18"/>
          </w:rPr>
          <w:t xml:space="preserve">Storage and update record</w:t>
        </w:r>
      </w:hyperlink>
    </w:p>
    <w:p>
      <w:pPr>
        <w:spacing w:after="20"/>
        <w:ind w:left="634"/>
      </w:pPr>
      <w:hyperlink w:anchor="_sec0315" w:history="1">
        <w:r>
          <w:rPr>
            <w:color w:val="1F2A44"/>
            <w:sz w:val="18"/>
          </w:rPr>
          <w:t xml:space="preserve">A filled example (excerpt)</w:t>
        </w:r>
      </w:hyperlink>
    </w:p>
    <w:p>
      <w:pPr>
        <w:spacing w:after="60"/>
        <w:ind w:left="317"/>
      </w:pPr>
      <w:hyperlink w:anchor="_sec0316" w:history="1">
        <w:r>
          <w:rPr>
            <w:color w:val="1F2A44"/>
            <w:sz w:val="20"/>
          </w:rPr>
          <w:t xml:space="preserve">Appendix D. Asset Map and Beneficiary Audit</w:t>
        </w:r>
      </w:hyperlink>
    </w:p>
    <w:p>
      <w:pPr>
        <w:spacing w:after="20"/>
        <w:ind w:left="634"/>
      </w:pPr>
      <w:hyperlink w:anchor="_sec0317" w:history="1">
        <w:r>
          <w:rPr>
            <w:color w:val="1F2A44"/>
            <w:sz w:val="18"/>
          </w:rPr>
          <w:t xml:space="preserve">Asset map</w:t>
        </w:r>
      </w:hyperlink>
    </w:p>
    <w:p>
      <w:pPr>
        <w:spacing w:after="20"/>
        <w:ind w:left="634"/>
      </w:pPr>
      <w:hyperlink w:anchor="_sec0318" w:history="1">
        <w:r>
          <w:rPr>
            <w:color w:val="1F2A44"/>
            <w:sz w:val="18"/>
          </w:rPr>
          <w:t xml:space="preserve">Filled example</w:t>
        </w:r>
      </w:hyperlink>
    </w:p>
    <w:p>
      <w:pPr>
        <w:spacing w:after="20"/>
        <w:ind w:left="634"/>
      </w:pPr>
      <w:hyperlink w:anchor="_sec0319" w:history="1">
        <w:r>
          <w:rPr>
            <w:color w:val="1F2A44"/>
            <w:sz w:val="18"/>
          </w:rPr>
          <w:t xml:space="preserve">Beneficiary audit</w:t>
        </w:r>
      </w:hyperlink>
    </w:p>
    <w:p>
      <w:pPr>
        <w:spacing w:after="60"/>
        <w:ind w:left="317"/>
      </w:pPr>
      <w:hyperlink w:anchor="_sec0320" w:history="1">
        <w:r>
          <w:rPr>
            <w:color w:val="1F2A44"/>
            <w:sz w:val="20"/>
          </w:rPr>
          <w:t xml:space="preserve">Appendix E. Guardian Brief</w:t>
        </w:r>
      </w:hyperlink>
    </w:p>
    <w:p>
      <w:pPr>
        <w:spacing w:after="20"/>
        <w:ind w:left="634"/>
      </w:pPr>
      <w:hyperlink w:anchor="_sec0321" w:history="1">
        <w:r>
          <w:rPr>
            <w:color w:val="1F2A44"/>
            <w:sz w:val="18"/>
          </w:rPr>
          <w:t xml:space="preserve">Filled example (one line each)</w:t>
        </w:r>
      </w:hyperlink>
    </w:p>
    <w:p>
      <w:pPr>
        <w:spacing w:after="60"/>
        <w:ind w:left="317"/>
      </w:pPr>
      <w:hyperlink w:anchor="_sec0322" w:history="1">
        <w:r>
          <w:rPr>
            <w:color w:val="1F2A44"/>
            <w:sz w:val="20"/>
          </w:rPr>
          <w:t xml:space="preserve">Appendix F. Healthcare Wishes in Ordinary Language</w:t>
        </w:r>
      </w:hyperlink>
    </w:p>
    <w:p>
      <w:pPr>
        <w:spacing w:after="20"/>
        <w:ind w:left="634"/>
      </w:pPr>
      <w:hyperlink w:anchor="_sec0323" w:history="1">
        <w:r>
          <w:rPr>
            <w:color w:val="1F2A44"/>
            <w:sz w:val="18"/>
          </w:rPr>
          <w:t xml:space="preserve">Filled example (excerpt)</w:t>
        </w:r>
      </w:hyperlink>
    </w:p>
    <w:p>
      <w:pPr>
        <w:spacing w:after="60"/>
        <w:ind w:left="317"/>
      </w:pPr>
      <w:hyperlink w:anchor="_sec0324" w:history="1">
        <w:r>
          <w:rPr>
            <w:color w:val="1F2A44"/>
            <w:sz w:val="20"/>
          </w:rPr>
          <w:t xml:space="preserve">Appendix G. The Handoff Script</w:t>
        </w:r>
      </w:hyperlink>
    </w:p>
    <w:p>
      <w:pPr>
        <w:spacing w:after="60"/>
        <w:ind w:left="317"/>
      </w:pPr>
      <w:hyperlink w:anchor="_sec0325" w:history="1">
        <w:r>
          <w:rPr>
            <w:color w:val="1F2A44"/>
            <w:sz w:val="20"/>
          </w:rPr>
          <w:t xml:space="preserve">Appendix H. Recording and Letter Permission Sheet</w:t>
        </w:r>
      </w:hyperlink>
    </w:p>
    <w:p>
      <w:pPr>
        <w:spacing w:after="20"/>
        <w:ind w:left="634"/>
      </w:pPr>
      <w:hyperlink w:anchor="_sec0326" w:history="1">
        <w:r>
          <w:rPr>
            <w:color w:val="1F2A44"/>
            <w:sz w:val="18"/>
          </w:rPr>
          <w:t xml:space="preserve">Filled example</w:t>
        </w:r>
      </w:hyperlink>
    </w:p>
    <w:p>
      <w:pPr>
        <w:spacing w:after="60"/>
        <w:ind w:left="317"/>
      </w:pPr>
      <w:hyperlink w:anchor="_sec0327" w:history="1">
        <w:r>
          <w:rPr>
            <w:color w:val="1F2A44"/>
            <w:sz w:val="20"/>
          </w:rPr>
          <w:t xml:space="preserve">Appendix I. The Video Prompt Card</w:t>
        </w:r>
      </w:hyperlink>
    </w:p>
    <w:p>
      <w:pPr>
        <w:spacing w:after="60"/>
        <w:ind w:left="317"/>
      </w:pPr>
      <w:hyperlink w:anchor="_sec0328" w:history="1">
        <w:r>
          <w:rPr>
            <w:color w:val="1F2A44"/>
            <w:sz w:val="20"/>
          </w:rPr>
          <w:t xml:space="preserve">Appendix J. Ethical-Will Skeleton</w:t>
        </w:r>
      </w:hyperlink>
    </w:p>
    <w:p>
      <w:pPr>
        <w:spacing w:after="60"/>
        <w:ind w:left="317"/>
      </w:pPr>
      <w:hyperlink w:anchor="_sec0329" w:history="1">
        <w:r>
          <w:rPr>
            <w:color w:val="1F2A44"/>
            <w:sz w:val="20"/>
          </w:rPr>
          <w:t xml:space="preserve">Appendix K. California and Germany Side by Side</w:t>
        </w:r>
      </w:hyperlink>
    </w:p>
    <w:p>
      <w:pPr>
        <w:spacing w:after="60"/>
        <w:ind w:left="317"/>
      </w:pPr>
      <w:hyperlink w:anchor="_sec0330" w:history="1">
        <w:r>
          <w:rPr>
            <w:color w:val="1F2A44"/>
            <w:sz w:val="20"/>
          </w:rPr>
          <w:t xml:space="preserve">Appendix L. If It Has Already Happened</w:t>
        </w:r>
      </w:hyperlink>
    </w:p>
    <w:p>
      <w:pPr>
        <w:spacing w:after="20"/>
        <w:ind w:left="634"/>
      </w:pPr>
      <w:hyperlink w:anchor="_sec0331" w:history="1">
        <w:r>
          <w:rPr>
            <w:color w:val="1F2A44"/>
            <w:sz w:val="18"/>
          </w:rPr>
          <w:t xml:space="preserve">If it has already happened: Case 1</w:t>
        </w:r>
      </w:hyperlink>
    </w:p>
    <w:p>
      <w:pPr>
        <w:spacing w:after="20"/>
        <w:ind w:left="634"/>
      </w:pPr>
      <w:hyperlink w:anchor="_sec0332" w:history="1">
        <w:r>
          <w:rPr>
            <w:color w:val="1F2A44"/>
            <w:sz w:val="18"/>
          </w:rPr>
          <w:t xml:space="preserve">If it has already happened: Case 3</w:t>
        </w:r>
      </w:hyperlink>
    </w:p>
    <w:p>
      <w:pPr>
        <w:spacing w:after="20"/>
        <w:ind w:left="634"/>
      </w:pPr>
      <w:hyperlink w:anchor="_sec0333" w:history="1">
        <w:r>
          <w:rPr>
            <w:color w:val="1F2A44"/>
            <w:sz w:val="18"/>
          </w:rPr>
          <w:t xml:space="preserve">If it has already happened: Case 4</w:t>
        </w:r>
      </w:hyperlink>
    </w:p>
    <w:p>
      <w:pPr>
        <w:spacing w:after="20"/>
        <w:ind w:left="634"/>
      </w:pPr>
      <w:hyperlink w:anchor="_sec0334" w:history="1">
        <w:r>
          <w:rPr>
            <w:color w:val="1F2A44"/>
            <w:sz w:val="18"/>
          </w:rPr>
          <w:t xml:space="preserve">If it has already happened: Case 5</w:t>
        </w:r>
      </w:hyperlink>
    </w:p>
    <w:p>
      <w:pPr>
        <w:spacing w:after="20"/>
        <w:ind w:left="634"/>
      </w:pPr>
      <w:hyperlink w:anchor="_sec0335" w:history="1">
        <w:r>
          <w:rPr>
            <w:color w:val="1F2A44"/>
            <w:sz w:val="18"/>
          </w:rPr>
          <w:t xml:space="preserve">If it has already happened: Case 6</w:t>
        </w:r>
      </w:hyperlink>
    </w:p>
    <w:p>
      <w:pPr>
        <w:spacing w:after="20"/>
        <w:ind w:left="634"/>
      </w:pPr>
      <w:hyperlink w:anchor="_sec0336" w:history="1">
        <w:r>
          <w:rPr>
            <w:color w:val="1F2A44"/>
            <w:sz w:val="18"/>
          </w:rPr>
          <w:t xml:space="preserve">If it has already happened: Case 8</w:t>
        </w:r>
      </w:hyperlink>
    </w:p>
    <w:p>
      <w:pPr>
        <w:spacing w:after="20"/>
        <w:ind w:left="634"/>
      </w:pPr>
      <w:hyperlink w:anchor="_sec0337" w:history="1">
        <w:r>
          <w:rPr>
            <w:color w:val="1F2A44"/>
            <w:sz w:val="18"/>
          </w:rPr>
          <w:t xml:space="preserve">If it has already happened: Case 9</w:t>
        </w:r>
      </w:hyperlink>
    </w:p>
    <w:p>
      <w:pPr>
        <w:spacing w:after="20"/>
        <w:ind w:left="634"/>
      </w:pPr>
      <w:hyperlink w:anchor="_sec0338" w:history="1">
        <w:r>
          <w:rPr>
            <w:color w:val="1F2A44"/>
            <w:sz w:val="18"/>
          </w:rPr>
          <w:t xml:space="preserve">If it has already happened: Case 10</w:t>
        </w:r>
      </w:hyperlink>
    </w:p>
    <w:p>
      <w:pPr>
        <w:spacing w:after="20"/>
        <w:ind w:left="634"/>
      </w:pPr>
      <w:hyperlink w:anchor="_sec0339" w:history="1">
        <w:r>
          <w:rPr>
            <w:color w:val="1F2A44"/>
            <w:sz w:val="18"/>
          </w:rPr>
          <w:t xml:space="preserve">If it has already happened: Case 11</w:t>
        </w:r>
      </w:hyperlink>
    </w:p>
    <w:p>
      <w:pPr>
        <w:spacing w:after="20"/>
        <w:ind w:left="634"/>
      </w:pPr>
      <w:hyperlink w:anchor="_sec0340" w:history="1">
        <w:r>
          <w:rPr>
            <w:color w:val="1F2A44"/>
            <w:sz w:val="18"/>
          </w:rPr>
          <w:t xml:space="preserve">If it has already happened: Case 12</w:t>
        </w:r>
      </w:hyperlink>
    </w:p>
    <w:p>
      <w:pPr>
        <w:spacing w:after="20"/>
        <w:ind w:left="634"/>
      </w:pPr>
      <w:hyperlink w:anchor="_sec0341" w:history="1">
        <w:r>
          <w:rPr>
            <w:color w:val="1F2A44"/>
            <w:sz w:val="18"/>
          </w:rPr>
          <w:t xml:space="preserve">If it has already happened: Case 13</w:t>
        </w:r>
      </w:hyperlink>
    </w:p>
    <w:p>
      <w:pPr>
        <w:spacing w:after="20"/>
        <w:ind w:left="634"/>
      </w:pPr>
      <w:hyperlink w:anchor="_sec0342" w:history="1">
        <w:r>
          <w:rPr>
            <w:color w:val="1F2A44"/>
            <w:sz w:val="18"/>
          </w:rPr>
          <w:t xml:space="preserve">If it has already happened: Case 14</w:t>
        </w:r>
      </w:hyperlink>
    </w:p>
    <w:p>
      <w:pPr>
        <w:spacing w:after="20"/>
        <w:ind w:left="634"/>
      </w:pPr>
      <w:hyperlink w:anchor="_sec0343" w:history="1">
        <w:r>
          <w:rPr>
            <w:color w:val="1F2A44"/>
            <w:sz w:val="18"/>
          </w:rPr>
          <w:t xml:space="preserve">If it has already happened: Case 15</w:t>
        </w:r>
      </w:hyperlink>
    </w:p>
    <w:p>
      <w:pPr>
        <w:spacing w:after="20"/>
        <w:ind w:left="634"/>
      </w:pPr>
      <w:hyperlink w:anchor="_sec0344" w:history="1">
        <w:r>
          <w:rPr>
            <w:color w:val="1F2A44"/>
            <w:sz w:val="18"/>
          </w:rPr>
          <w:t xml:space="preserve">If it has already happened: Case 16</w:t>
        </w:r>
      </w:hyperlink>
    </w:p>
    <w:p>
      <w:pPr>
        <w:spacing w:after="20"/>
        <w:ind w:left="634"/>
      </w:pPr>
      <w:hyperlink w:anchor="_sec0345" w:history="1">
        <w:r>
          <w:rPr>
            <w:color w:val="1F2A44"/>
            <w:sz w:val="18"/>
          </w:rPr>
          <w:t xml:space="preserve">If it has already happened: Case 17</w:t>
        </w:r>
      </w:hyperlink>
    </w:p>
    <w:p>
      <w:pPr>
        <w:spacing w:after="20"/>
        <w:ind w:left="634"/>
      </w:pPr>
      <w:hyperlink w:anchor="_sec0346" w:history="1">
        <w:r>
          <w:rPr>
            <w:color w:val="1F2A44"/>
            <w:sz w:val="18"/>
          </w:rPr>
          <w:t xml:space="preserve">If it has already happened: Case 19</w:t>
        </w:r>
      </w:hyperlink>
    </w:p>
    <w:p>
      <w:pPr>
        <w:spacing w:after="20"/>
        <w:ind w:left="634"/>
      </w:pPr>
      <w:hyperlink w:anchor="_sec0347" w:history="1">
        <w:r>
          <w:rPr>
            <w:color w:val="1F2A44"/>
            <w:sz w:val="18"/>
          </w:rPr>
          <w:t xml:space="preserve">If it has already happened: Case 20</w:t>
        </w:r>
      </w:hyperlink>
    </w:p>
    <w:p>
      <w:pPr>
        <w:spacing w:after="20"/>
        <w:ind w:left="634"/>
      </w:pPr>
      <w:hyperlink w:anchor="_sec0348" w:history="1">
        <w:r>
          <w:rPr>
            <w:color w:val="1F2A44"/>
            <w:sz w:val="18"/>
          </w:rPr>
          <w:t xml:space="preserve">If it has already happened: Case 21</w:t>
        </w:r>
      </w:hyperlink>
    </w:p>
    <w:p>
      <w:pPr>
        <w:spacing w:after="20"/>
        <w:ind w:left="634"/>
      </w:pPr>
      <w:hyperlink w:anchor="_sec0349" w:history="1">
        <w:r>
          <w:rPr>
            <w:color w:val="1F2A44"/>
            <w:sz w:val="18"/>
          </w:rPr>
          <w:t xml:space="preserve">If it has already happened: Case 22</w:t>
        </w:r>
      </w:hyperlink>
    </w:p>
    <w:p>
      <w:pPr>
        <w:spacing w:after="20"/>
        <w:ind w:left="634"/>
      </w:pPr>
      <w:hyperlink w:anchor="_sec0350" w:history="1">
        <w:r>
          <w:rPr>
            <w:color w:val="1F2A44"/>
            <w:sz w:val="18"/>
          </w:rPr>
          <w:t xml:space="preserve">If it has already happened: Case 23</w:t>
        </w:r>
      </w:hyperlink>
    </w:p>
    <w:p>
      <w:pPr>
        <w:spacing w:after="20"/>
        <w:ind w:left="634"/>
      </w:pPr>
      <w:hyperlink w:anchor="_sec0351" w:history="1">
        <w:r>
          <w:rPr>
            <w:color w:val="1F2A44"/>
            <w:sz w:val="18"/>
          </w:rPr>
          <w:t xml:space="preserve">If it has already happened: Case 24</w:t>
        </w:r>
      </w:hyperlink>
    </w:p>
    <w:p>
      <w:pPr>
        <w:spacing w:after="20"/>
        <w:ind w:left="634"/>
      </w:pPr>
      <w:hyperlink w:anchor="_sec0352" w:history="1">
        <w:r>
          <w:rPr>
            <w:color w:val="1F2A44"/>
            <w:sz w:val="18"/>
          </w:rPr>
          <w:t xml:space="preserve">If it has already happened: Case 25</w:t>
        </w:r>
      </w:hyperlink>
    </w:p>
    <w:p>
      <w:pPr>
        <w:spacing w:after="60"/>
        <w:ind w:left="317"/>
      </w:pPr>
      <w:hyperlink w:anchor="_sec0353" w:history="1">
        <w:r>
          <w:rPr>
            <w:color w:val="1F2A44"/>
            <w:sz w:val="20"/>
          </w:rPr>
          <w:t xml:space="preserve">Appendix M. Case 11, the Technical Notes</w:t>
        </w:r>
      </w:hyperlink>
    </w:p>
    <w:p>
      <w:pPr>
        <w:spacing w:after="20"/>
        <w:ind w:left="634"/>
      </w:pPr>
      <w:hyperlink w:anchor="_sec0354" w:history="1">
        <w:r>
          <w:rPr>
            <w:color w:val="1F2A44"/>
            <w:sz w:val="18"/>
          </w:rPr>
          <w:t xml:space="preserve">The transfer-on-death deed, in detail</w:t>
        </w:r>
      </w:hyperlink>
    </w:p>
    <w:p>
      <w:pPr>
        <w:spacing w:after="20"/>
        <w:ind w:left="634"/>
      </w:pPr>
      <w:hyperlink w:anchor="_sec0355" w:history="1">
        <w:r>
          <w:rPr>
            <w:color w:val="1F2A44"/>
            <w:sz w:val="18"/>
          </w:rPr>
          <w:t xml:space="preserve">The life estate deed, in detail</w:t>
        </w:r>
      </w:hyperlink>
    </w:p>
    <w:p>
      <w:pPr>
        <w:spacing w:after="20"/>
        <w:ind w:left="634"/>
      </w:pPr>
      <w:hyperlink w:anchor="_sec0356" w:history="1">
        <w:r>
          <w:rPr>
            <w:color w:val="1F2A44"/>
            <w:sz w:val="18"/>
          </w:rPr>
          <w:t xml:space="preserve">The mortgage and the due-on-sale clause</w:t>
        </w:r>
      </w:hyperlink>
    </w:p>
    <w:p>
      <w:pPr>
        <w:spacing w:after="20"/>
        <w:ind w:left="634"/>
      </w:pPr>
      <w:hyperlink w:anchor="_sec0357" w:history="1">
        <w:r>
          <w:rPr>
            <w:color w:val="1F2A44"/>
            <w:sz w:val="18"/>
          </w:rPr>
          <w:t xml:space="preserve">The home equity investment, in detail</w:t>
        </w:r>
      </w:hyperlink>
    </w:p>
    <w:p>
      <w:pPr>
        <w:spacing w:after="20"/>
        <w:ind w:left="634"/>
      </w:pPr>
      <w:hyperlink w:anchor="_sec0358" w:history="1">
        <w:r>
          <w:rPr>
            <w:color w:val="1F2A44"/>
            <w:sz w:val="18"/>
          </w:rPr>
          <w:t xml:space="preserve">Questions to ask before you sign a deed for one child</w:t>
        </w:r>
      </w:hyperlink>
    </w:p>
    <w:p>
      <w:pPr>
        <w:spacing w:after="60"/>
        <w:ind w:left="317"/>
      </w:pPr>
      <w:hyperlink w:anchor="_sec0359" w:history="1">
        <w:r>
          <w:rPr>
            <w:color w:val="1F2A44"/>
            <w:sz w:val="20"/>
          </w:rPr>
          <w:t xml:space="preserve">Appendix N. Sources</w:t>
        </w:r>
      </w:hyperlink>
    </w:p>
    <w:p>
      <w:pPr>
        <w:spacing w:after="20"/>
        <w:ind w:left="634"/>
      </w:pPr>
      <w:hyperlink w:anchor="_sec0360" w:history="1">
        <w:r>
          <w:rPr>
            <w:color w:val="1F2A44"/>
            <w:sz w:val="18"/>
          </w:rPr>
          <w:t xml:space="preserve">California</w:t>
        </w:r>
      </w:hyperlink>
    </w:p>
    <w:p>
      <w:pPr>
        <w:spacing w:after="20"/>
        <w:ind w:left="634"/>
      </w:pPr>
      <w:hyperlink w:anchor="_sec0361" w:history="1">
        <w:r>
          <w:rPr>
            <w:color w:val="1F2A44"/>
            <w:sz w:val="18"/>
          </w:rPr>
          <w:t xml:space="preserve">United States (federal)</w:t>
        </w:r>
      </w:hyperlink>
    </w:p>
    <w:p>
      <w:pPr>
        <w:spacing w:after="20"/>
        <w:ind w:left="634"/>
      </w:pPr>
      <w:hyperlink w:anchor="_sec0362" w:history="1">
        <w:r>
          <w:rPr>
            <w:color w:val="1F2A44"/>
            <w:sz w:val="18"/>
          </w:rPr>
          <w:t xml:space="preserve">Other US states</w:t>
        </w:r>
      </w:hyperlink>
    </w:p>
    <w:p>
      <w:pPr>
        <w:spacing w:after="20"/>
        <w:ind w:left="634"/>
      </w:pPr>
      <w:hyperlink w:anchor="_sec0363" w:history="1">
        <w:r>
          <w:rPr>
            <w:color w:val="1F2A44"/>
            <w:sz w:val="18"/>
          </w:rPr>
          <w:t xml:space="preserve">Germany</w:t>
        </w:r>
      </w:hyperlink>
    </w:p>
    <w:p>
      <w:pPr>
        <w:spacing w:after="20"/>
        <w:ind w:left="634"/>
      </w:pPr>
      <w:hyperlink w:anchor="_sec0364" w:history="1">
        <w:r>
          <w:rPr>
            <w:color w:val="1F2A44"/>
            <w:sz w:val="18"/>
          </w:rPr>
          <w:t xml:space="preserve">European Union</w:t>
        </w:r>
      </w:hyperlink>
    </w:p>
    <w:p>
      <w:pPr>
        <w:spacing w:after="20"/>
        <w:ind w:left="634"/>
      </w:pPr>
      <w:hyperlink w:anchor="_sec0365" w:history="1">
        <w:r>
          <w:rPr>
            <w:color w:val="1F2A44"/>
            <w:sz w:val="18"/>
          </w:rPr>
          <w:t xml:space="preserve">Other countries (Chapter 40)</w:t>
        </w:r>
      </w:hyperlink>
    </w:p>
    <w:p>
      <w:pPr>
        <w:spacing w:after="60" w:before="120"/>
        <w:ind w:left="0"/>
      </w:pPr>
      <w:hyperlink w:anchor="_secabout" w:history="1">
        <w:r>
          <w:rPr>
            <w:b/>
            <w:color w:val="1F2A44"/>
            <w:sz w:val="20"/>
          </w:rPr>
          <w:t xml:space="preserve">About the Author</w:t>
        </w:r>
      </w:hyperlink>
    </w:p>
    <w:p>
      <w:pPr>
        <w:spacing w:after="60" w:before="120"/>
        <w:ind w:left="0"/>
      </w:pPr>
      <w:hyperlink w:anchor="_secalso" w:history="1">
        <w:r>
          <w:rPr>
            <w:b/>
            <w:color w:val="1F2A44"/>
            <w:sz w:val="20"/>
          </w:rPr>
          <w:t xml:space="preserve">Also by Lothar J. Musiol</w:t>
        </w:r>
      </w:hyperlink>
    </w:p>
    <w:p>
      <w:pPr>
        <w:pStyle w:val="Heading1"/>
        <w:pageBreakBefore/>
      </w:pPr>
      <w:bookmarkStart w:id="0" w:name="_sec0001"/>
      <w:r>
        <w:rPr>
          <w:b w:val="0"/>
          <w:i w:val="0"/>
        </w:rPr>
        <w:t>The Book in Brief</w:t>
      </w:r>
      <w:bookmarkEnd w:id="0"/>
    </w:p>
    <w:p>
      <w:r>
        <w:rPr>
          <w:b w:val="0"/>
          <w:i/>
        </w:rPr>
        <w:t>One or two lines per part. Tap or click any heading to jump to it.</w:t>
      </w:r>
    </w:p>
    <w:p>
      <w:hyperlink w:anchor="_sec0002" w:history="1">
        <w:r>
          <w:rPr>
            <w:b/>
            <w:color w:val="1F2A44"/>
            <w:u w:val="single"/>
          </w:rPr>
          <w:t xml:space="preserve">How to Use This Book</w:t>
        </w:r>
      </w:hyperlink>
      <w:r>
        <w:rPr>
          <w:b w:val="0"/>
          <w:i w:val="0"/>
        </w:rPr>
        <w:t>. What the book covers, why it uses California and Germany as its two worked examples, and where to start if you are short of time.</w:t>
      </w:r>
    </w:p>
    <w:p>
      <w:hyperlink w:anchor="_sec0008" w:history="1">
        <w:r>
          <w:rPr>
            <w:b/>
            <w:color w:val="1F2A44"/>
            <w:u w:val="single"/>
          </w:rPr>
          <w:t xml:space="preserve">Part One: The Short Version</w:t>
        </w:r>
      </w:hyperlink>
      <w:r>
        <w:rPr>
          <w:b w:val="0"/>
          <w:i w:val="0"/>
        </w:rPr>
        <w:t xml:space="preserve">. The whole book on a few pages. </w:t>
      </w:r>
      <w:hyperlink w:anchor="_sec0009" w:history="1">
        <w:r>
          <w:rPr>
            <w:color w:val="1F2A44"/>
            <w:u w:val="single"/>
          </w:rPr>
          <w:t xml:space="preserve">Chapter 1</w:t>
        </w:r>
      </w:hyperlink>
      <w:r>
        <w:rPr>
          <w:b w:val="0"/>
          <w:i w:val="0"/>
        </w:rPr>
        <w:t xml:space="preserve"> is a seven-day plan for someone who may not have long; </w:t>
      </w:r>
      <w:hyperlink w:anchor="_sec0019" w:history="1">
        <w:r>
          <w:rPr>
            <w:color w:val="1F2A44"/>
            <w:u w:val="single"/>
          </w:rPr>
          <w:t xml:space="preserve">Chapter 2</w:t>
        </w:r>
      </w:hyperlink>
      <w:r>
        <w:rPr>
          <w:b w:val="0"/>
          <w:i w:val="0"/>
        </w:rPr>
        <w:t xml:space="preserve"> shows that a legacy is four separate deposits (property, authority, access, and meaning) and that a will carries only part of the first.</w:t>
      </w:r>
    </w:p>
    <w:p>
      <w:hyperlink w:anchor="_sec0024" w:history="1">
        <w:r>
          <w:rPr>
            <w:b/>
            <w:color w:val="1F2A44"/>
            <w:u w:val="single"/>
          </w:rPr>
          <w:t xml:space="preserve">Part Two: Twenty-Five Cases</w:t>
        </w:r>
      </w:hyperlink>
      <w:r>
        <w:rPr>
          <w:b w:val="0"/>
          <w:i w:val="0"/>
        </w:rPr>
        <w:t xml:space="preserve">. Invented families, real rules, told in four ways: as a case file, as a story with one takeaway, as a family conversation, or as the same family twice, before and after. Every case shows what actually decided the outcome and ends with what to do now. The cases cover </w:t>
      </w:r>
      <w:hyperlink w:anchor="_sec0025" w:history="1">
        <w:r>
          <w:rPr>
            <w:color w:val="1F2A44"/>
            <w:u w:val="single"/>
          </w:rPr>
          <w:t xml:space="preserve">beneficiary forms</w:t>
        </w:r>
      </w:hyperlink>
      <w:r>
        <w:rPr>
          <w:b w:val="0"/>
          <w:i w:val="0"/>
        </w:rPr>
        <w:t xml:space="preserve">, </w:t>
      </w:r>
      <w:hyperlink w:anchor="_sec0031" w:history="1">
        <w:r>
          <w:rPr>
            <w:color w:val="1F2A44"/>
            <w:u w:val="single"/>
          </w:rPr>
          <w:t xml:space="preserve">titles and deeds</w:t>
        </w:r>
      </w:hyperlink>
      <w:r>
        <w:rPr>
          <w:b w:val="0"/>
          <w:i w:val="0"/>
        </w:rPr>
        <w:t xml:space="preserve">, </w:t>
      </w:r>
      <w:hyperlink w:anchor="_sec0038" w:history="1">
        <w:r>
          <w:rPr>
            <w:color w:val="1F2A44"/>
            <w:u w:val="single"/>
          </w:rPr>
          <w:t xml:space="preserve">wills that failed</w:t>
        </w:r>
      </w:hyperlink>
      <w:r>
        <w:rPr>
          <w:b w:val="0"/>
          <w:i w:val="0"/>
        </w:rPr>
        <w:t xml:space="preserve">, </w:t>
      </w:r>
      <w:hyperlink w:anchor="_sec0044" w:history="1">
        <w:r>
          <w:rPr>
            <w:color w:val="1F2A44"/>
            <w:u w:val="single"/>
          </w:rPr>
          <w:t xml:space="preserve">the months before death</w:t>
        </w:r>
      </w:hyperlink>
      <w:r>
        <w:rPr>
          <w:b w:val="0"/>
          <w:i w:val="0"/>
        </w:rPr>
        <w:t xml:space="preserve">, and </w:t>
      </w:r>
      <w:hyperlink w:anchor="_sec0049" w:history="1">
        <w:r>
          <w:rPr>
            <w:color w:val="1F2A44"/>
            <w:u w:val="single"/>
          </w:rPr>
          <w:t xml:space="preserve">second marriages, borders, and locked phones</w:t>
        </w:r>
      </w:hyperlink>
      <w:r>
        <w:rPr>
          <w:b w:val="0"/>
          <w:i w:val="0"/>
        </w:rPr>
        <w:t xml:space="preserve">. </w:t>
      </w:r>
      <w:hyperlink w:anchor="_sec0037" w:history="1">
        <w:r>
          <w:rPr>
            <w:color w:val="1F2A44"/>
            <w:u w:val="single"/>
          </w:rPr>
          <w:t xml:space="preserve">Case 11</w:t>
        </w:r>
      </w:hyperlink>
      <w:r>
        <w:rPr>
          <w:b w:val="0"/>
          <w:i w:val="0"/>
        </w:rPr>
        <w:t xml:space="preserve"> works through leaving a mortgaged house to the child who pays for it, with a </w:t>
      </w:r>
      <w:hyperlink w:anchor="_sec0281" w:history="1">
        <w:r>
          <w:rPr>
            <w:color w:val="1F2A44"/>
            <w:u w:val="single"/>
          </w:rPr>
          <w:t xml:space="preserve">note on other US states</w:t>
        </w:r>
      </w:hyperlink>
      <w:r>
        <w:rPr>
          <w:b w:val="0"/>
          <w:i w:val="0"/>
        </w:rPr>
        <w:t>.</w:t>
      </w:r>
    </w:p>
    <w:p>
      <w:hyperlink w:anchor="_sec0055" w:history="1">
        <w:r>
          <w:rPr>
            <w:b/>
            <w:color w:val="1F2A44"/>
            <w:u w:val="single"/>
          </w:rPr>
          <w:t xml:space="preserve">Part Three: The Will, Drafted in Public</w:t>
        </w:r>
      </w:hyperlink>
      <w:r>
        <w:rPr>
          <w:b w:val="0"/>
          <w:i w:val="0"/>
        </w:rPr>
        <w:t xml:space="preserve">. What a will can and cannot do, a </w:t>
      </w:r>
      <w:hyperlink w:anchor="_sec0060" w:history="1">
        <w:r>
          <w:rPr>
            <w:color w:val="1F2A44"/>
            <w:u w:val="single"/>
          </w:rPr>
          <w:t xml:space="preserve">sample will annotated clause by clause</w:t>
        </w:r>
      </w:hyperlink>
      <w:r>
        <w:rPr>
          <w:b w:val="0"/>
          <w:i w:val="0"/>
        </w:rPr>
        <w:t xml:space="preserve">, </w:t>
      </w:r>
      <w:hyperlink w:anchor="_sec0073" w:history="1">
        <w:r>
          <w:rPr>
            <w:color w:val="1F2A44"/>
            <w:u w:val="single"/>
          </w:rPr>
          <w:t xml:space="preserve">one estate planned three ways</w:t>
        </w:r>
      </w:hyperlink>
      <w:r>
        <w:rPr>
          <w:b w:val="0"/>
          <w:i w:val="0"/>
        </w:rPr>
        <w:t xml:space="preserve">, and </w:t>
      </w:r>
      <w:hyperlink w:anchor="_sec0079" w:history="1">
        <w:r>
          <w:rPr>
            <w:color w:val="1F2A44"/>
            <w:u w:val="single"/>
          </w:rPr>
          <w:t xml:space="preserve">how to sign a will so it counts</w:t>
        </w:r>
      </w:hyperlink>
      <w:r>
        <w:rPr>
          <w:b w:val="0"/>
          <w:i w:val="0"/>
        </w:rPr>
        <w:t xml:space="preserve"> in California and in Germany.</w:t>
      </w:r>
    </w:p>
    <w:p>
      <w:hyperlink w:anchor="_sec0089" w:history="1">
        <w:r>
          <w:rPr>
            <w:b/>
            <w:color w:val="1F2A44"/>
            <w:u w:val="single"/>
          </w:rPr>
          <w:t xml:space="preserve">Part Four: The Alternatives</w:t>
        </w:r>
      </w:hyperlink>
      <w:r>
        <w:rPr>
          <w:b w:val="0"/>
          <w:i w:val="0"/>
        </w:rPr>
        <w:t xml:space="preserve">. The tools that often decide more than the will: beneficiary designations, payable-on-death and transfer-on-death, joint ownership, lifetime gifts, intestacy, small-estate procedures, contracts, and </w:t>
      </w:r>
      <w:hyperlink w:anchor="_sec0114" w:history="1">
        <w:r>
          <w:rPr>
            <w:color w:val="1F2A44"/>
            <w:u w:val="single"/>
          </w:rPr>
          <w:t xml:space="preserve">trusts</w:t>
        </w:r>
      </w:hyperlink>
      <w:r>
        <w:rPr>
          <w:b w:val="0"/>
          <w:i w:val="0"/>
        </w:rPr>
        <w:t>.</w:t>
      </w:r>
    </w:p>
    <w:p>
      <w:hyperlink w:anchor="_sec0121" w:history="1">
        <w:r>
          <w:rPr>
            <w:b/>
            <w:color w:val="1F2A44"/>
            <w:u w:val="single"/>
          </w:rPr>
          <w:t xml:space="preserve">Part Five: While You Are Still Alive</w:t>
        </w:r>
      </w:hyperlink>
      <w:r>
        <w:rPr>
          <w:b w:val="0"/>
          <w:i w:val="0"/>
        </w:rPr>
        <w:t xml:space="preserve">. The </w:t>
      </w:r>
      <w:hyperlink w:anchor="_sec0122" w:history="1">
        <w:r>
          <w:rPr>
            <w:color w:val="1F2A44"/>
            <w:u w:val="single"/>
          </w:rPr>
          <w:t xml:space="preserve">financial power of attorney</w:t>
        </w:r>
      </w:hyperlink>
      <w:r>
        <w:rPr>
          <w:b w:val="0"/>
          <w:i w:val="0"/>
        </w:rPr>
        <w:t xml:space="preserve"> and </w:t>
      </w:r>
      <w:hyperlink w:anchor="_sec0127" w:history="1">
        <w:r>
          <w:rPr>
            <w:color w:val="1F2A44"/>
            <w:u w:val="single"/>
          </w:rPr>
          <w:t xml:space="preserve">healthcare decisions</w:t>
        </w:r>
      </w:hyperlink>
      <w:r>
        <w:rPr>
          <w:b w:val="0"/>
          <w:i w:val="0"/>
        </w:rPr>
        <w:t>: the documents that matter in the long, untidy middle when you are alive but cannot sign.</w:t>
      </w:r>
    </w:p>
    <w:p>
      <w:hyperlink w:anchor="_sec0133" w:history="1">
        <w:r>
          <w:rPr>
            <w:b/>
            <w:color w:val="1F2A44"/>
            <w:u w:val="single"/>
          </w:rPr>
          <w:t xml:space="preserve">Part Six: The Family List of Everything</w:t>
        </w:r>
      </w:hyperlink>
      <w:r>
        <w:rPr>
          <w:b w:val="0"/>
          <w:i w:val="0"/>
        </w:rPr>
        <w:t xml:space="preserve">. One organised list of accounts, policies, property, debts, subscriptions, digital accounts, contacts, and where the originals are kept, so your family can find what your documents leave them. </w:t>
      </w:r>
      <w:hyperlink w:anchor="_sec0151" w:history="1">
        <w:r>
          <w:rPr>
            <w:color w:val="1F2A44"/>
            <w:u w:val="single"/>
          </w:rPr>
          <w:t xml:space="preserve">Passwords stay out of it</w:t>
        </w:r>
      </w:hyperlink>
      <w:r>
        <w:rPr>
          <w:b w:val="0"/>
          <w:i w:val="0"/>
        </w:rPr>
        <w:t xml:space="preserve">, reachable instead through a password manager's emergency access; </w:t>
      </w:r>
      <w:hyperlink w:anchor="_sec0155" w:history="1">
        <w:r>
          <w:rPr>
            <w:color w:val="1F2A44"/>
            <w:u w:val="single"/>
          </w:rPr>
          <w:t xml:space="preserve">Chapter 25</w:t>
        </w:r>
      </w:hyperlink>
      <w:r>
        <w:rPr>
          <w:b w:val="0"/>
          <w:i w:val="0"/>
        </w:rPr>
        <w:t xml:space="preserve"> covers storing, updating, and telling.</w:t>
      </w:r>
    </w:p>
    <w:p>
      <w:hyperlink w:anchor="_sec0161" w:history="1">
        <w:r>
          <w:rPr>
            <w:b/>
            <w:color w:val="1F2A44"/>
            <w:u w:val="single"/>
          </w:rPr>
          <w:t xml:space="preserve">Part Seven: Your Voice on Record</w:t>
        </w:r>
      </w:hyperlink>
      <w:r>
        <w:rPr>
          <w:b w:val="0"/>
          <w:i w:val="0"/>
        </w:rPr>
        <w:t xml:space="preserve">. Video and audio messages as a living legacy, starting with </w:t>
      </w:r>
      <w:hyperlink w:anchor="_sec0165" w:history="1">
        <w:r>
          <w:rPr>
            <w:color w:val="1F2A44"/>
            <w:u w:val="single"/>
          </w:rPr>
          <w:t xml:space="preserve">three archives</w:t>
        </w:r>
      </w:hyperlink>
      <w:r>
        <w:rPr>
          <w:b w:val="0"/>
          <w:i w:val="0"/>
        </w:rPr>
        <w:t xml:space="preserve"> that show why an index and a second copy matter more than equipment. Then </w:t>
      </w:r>
      <w:hyperlink w:anchor="_sec0166" w:history="1">
        <w:r>
          <w:rPr>
            <w:color w:val="1F2A44"/>
            <w:u w:val="single"/>
          </w:rPr>
          <w:t xml:space="preserve">how to record</w:t>
        </w:r>
      </w:hyperlink>
      <w:r>
        <w:rPr>
          <w:b w:val="0"/>
          <w:i w:val="0"/>
        </w:rPr>
        <w:t xml:space="preserve"> with an ordinary phone or webcam, </w:t>
      </w:r>
      <w:hyperlink w:anchor="_sec0180" w:history="1">
        <w:r>
          <w:rPr>
            <w:color w:val="1F2A44"/>
            <w:u w:val="single"/>
          </w:rPr>
          <w:t xml:space="preserve">prompts that work</w:t>
        </w:r>
      </w:hyperlink>
      <w:r>
        <w:rPr>
          <w:b w:val="0"/>
          <w:i w:val="0"/>
        </w:rPr>
        <w:t xml:space="preserve">, </w:t>
      </w:r>
      <w:hyperlink w:anchor="_sec0192" w:history="1">
        <w:r>
          <w:rPr>
            <w:color w:val="1F2A44"/>
            <w:u w:val="single"/>
          </w:rPr>
          <w:t xml:space="preserve">keeping a video diary</w:t>
        </w:r>
      </w:hyperlink>
      <w:r>
        <w:rPr>
          <w:b w:val="0"/>
          <w:i w:val="0"/>
        </w:rPr>
        <w:t xml:space="preserve">, </w:t>
      </w:r>
      <w:hyperlink w:anchor="_sec0199" w:history="1">
        <w:r>
          <w:rPr>
            <w:color w:val="1F2A44"/>
            <w:u w:val="single"/>
          </w:rPr>
          <w:t xml:space="preserve">storing the clips so they survive you</w:t>
        </w:r>
      </w:hyperlink>
      <w:r>
        <w:rPr>
          <w:b w:val="0"/>
          <w:i w:val="0"/>
        </w:rPr>
        <w:t xml:space="preserve">, </w:t>
      </w:r>
      <w:hyperlink w:anchor="_sec0209" w:history="1">
        <w:r>
          <w:rPr>
            <w:color w:val="1F2A44"/>
            <w:u w:val="single"/>
          </w:rPr>
          <w:t xml:space="preserve">why a video is not a will</w:t>
        </w:r>
      </w:hyperlink>
      <w:r>
        <w:rPr>
          <w:b w:val="0"/>
          <w:i w:val="0"/>
        </w:rPr>
        <w:t xml:space="preserve"> in California or Germany, and </w:t>
      </w:r>
      <w:hyperlink w:anchor="_sec0215" w:history="1">
        <w:r>
          <w:rPr>
            <w:color w:val="1F2A44"/>
            <w:u w:val="single"/>
          </w:rPr>
          <w:t xml:space="preserve">consent and privacy</w:t>
        </w:r>
      </w:hyperlink>
      <w:r>
        <w:rPr>
          <w:b w:val="0"/>
          <w:i w:val="0"/>
        </w:rPr>
        <w:t>.</w:t>
      </w:r>
    </w:p>
    <w:p>
      <w:hyperlink w:anchor="_sec0223" w:history="1">
        <w:r>
          <w:rPr>
            <w:b/>
            <w:color w:val="1F2A44"/>
            <w:u w:val="single"/>
          </w:rPr>
          <w:t xml:space="preserve">Part Eight: Leaving Thoughts</w:t>
        </w:r>
      </w:hyperlink>
      <w:r>
        <w:rPr>
          <w:b w:val="0"/>
          <w:i w:val="0"/>
        </w:rPr>
        <w:t xml:space="preserve">. The </w:t>
      </w:r>
      <w:hyperlink w:anchor="_sec0224" w:history="1">
        <w:r>
          <w:rPr>
            <w:color w:val="1F2A44"/>
            <w:u w:val="single"/>
          </w:rPr>
          <w:t xml:space="preserve">ethical will</w:t>
        </w:r>
      </w:hyperlink>
      <w:r>
        <w:rPr>
          <w:b w:val="0"/>
          <w:i w:val="0"/>
        </w:rPr>
        <w:t xml:space="preserve">, written </w:t>
      </w:r>
      <w:hyperlink w:anchor="_sec0230" w:history="1">
        <w:r>
          <w:rPr>
            <w:color w:val="1F2A44"/>
            <w:u w:val="single"/>
          </w:rPr>
          <w:t xml:space="preserve">in four evenings</w:t>
        </w:r>
      </w:hyperlink>
      <w:r>
        <w:rPr>
          <w:b w:val="0"/>
          <w:i w:val="0"/>
        </w:rPr>
        <w:t xml:space="preserve">, </w:t>
      </w:r>
      <w:hyperlink w:anchor="_sec0234" w:history="1">
        <w:r>
          <w:rPr>
            <w:color w:val="1F2A44"/>
            <w:u w:val="single"/>
          </w:rPr>
          <w:t xml:space="preserve">letters beside the will</w:t>
        </w:r>
      </w:hyperlink>
      <w:r>
        <w:rPr>
          <w:b w:val="0"/>
          <w:i w:val="0"/>
        </w:rPr>
        <w:t xml:space="preserve"> (including letters that explain unequal gifts), turning voice memos into a short memoir, and what to do about unfinished work.</w:t>
      </w:r>
    </w:p>
    <w:p>
      <w:hyperlink w:anchor="_sec0254" w:history="1">
        <w:r>
          <w:rPr>
            <w:b/>
            <w:color w:val="1F2A44"/>
            <w:u w:val="single"/>
          </w:rPr>
          <w:t xml:space="preserve">Part Nine: The Receiver's Half</w:t>
        </w:r>
      </w:hyperlink>
      <w:r>
        <w:rPr>
          <w:b w:val="0"/>
          <w:i w:val="0"/>
        </w:rPr>
        <w:t xml:space="preserve">. For the family afterwards: </w:t>
      </w:r>
      <w:hyperlink w:anchor="_sec0255" w:history="1">
        <w:r>
          <w:rPr>
            <w:color w:val="1F2A44"/>
            <w:u w:val="single"/>
          </w:rPr>
          <w:t xml:space="preserve">the first ninety days</w:t>
        </w:r>
      </w:hyperlink>
      <w:r>
        <w:rPr>
          <w:b w:val="0"/>
          <w:i w:val="0"/>
        </w:rPr>
        <w:t xml:space="preserve"> for an executor, and </w:t>
      </w:r>
      <w:hyperlink w:anchor="_sec0264" w:history="1">
        <w:r>
          <w:rPr>
            <w:color w:val="1F2A44"/>
            <w:u w:val="single"/>
          </w:rPr>
          <w:t xml:space="preserve">digital access from the other side of the lock</w:t>
        </w:r>
      </w:hyperlink>
      <w:r>
        <w:rPr>
          <w:b w:val="0"/>
          <w:i w:val="0"/>
        </w:rPr>
        <w:t>.</w:t>
      </w:r>
    </w:p>
    <w:p>
      <w:hyperlink w:anchor="_sec0270" w:history="1">
        <w:r>
          <w:rPr>
            <w:b/>
            <w:color w:val="1F2A44"/>
            <w:u w:val="single"/>
          </w:rPr>
          <w:t xml:space="preserve">Part Ten: What This Book Cannot Know</w:t>
        </w:r>
      </w:hyperlink>
      <w:r>
        <w:rPr>
          <w:b w:val="0"/>
          <w:i w:val="0"/>
        </w:rPr>
        <w:t xml:space="preserve">. </w:t>
      </w:r>
      <w:hyperlink w:anchor="_sec0271" w:history="1">
        <w:r>
          <w:rPr>
            <w:color w:val="1F2A44"/>
            <w:u w:val="single"/>
          </w:rPr>
          <w:t xml:space="preserve">One honest chapter</w:t>
        </w:r>
      </w:hyperlink>
      <w:r>
        <w:rPr>
          <w:b w:val="0"/>
          <w:i w:val="0"/>
        </w:rPr>
        <w:t xml:space="preserve"> on the questions to ask if you live somewhere other than California or Germany, and </w:t>
      </w:r>
      <w:hyperlink w:anchor="_sec0277" w:history="1">
        <w:r>
          <w:rPr>
            <w:color w:val="1F2A44"/>
            <w:u w:val="single"/>
          </w:rPr>
          <w:t xml:space="preserve">a topic-by-topic guide</w:t>
        </w:r>
      </w:hyperlink>
      <w:r>
        <w:rPr>
          <w:b w:val="0"/>
          <w:i w:val="0"/>
        </w:rPr>
        <w:t xml:space="preserve"> for other US states, the United Kingdom, Canada, and Australia: valid wills, family members you cannot leave out, what passes outside the will, powers of attorney, taxes at death, and probate.</w:t>
      </w:r>
    </w:p>
    <w:p>
      <w:hyperlink w:anchor="_sec0286" w:history="1">
        <w:r>
          <w:rPr>
            <w:b/>
            <w:color w:val="1F2A44"/>
            <w:u w:val="single"/>
          </w:rPr>
          <w:t xml:space="preserve">The Appendices</w:t>
        </w:r>
      </w:hyperlink>
      <w:r>
        <w:rPr>
          <w:b w:val="0"/>
          <w:i w:val="0"/>
        </w:rPr>
        <w:t>. Printable working pages:</w:t>
      </w:r>
    </w:p>
    <w:p>
      <w:pPr>
        <w:pStyle w:val="ListBullet"/>
      </w:pPr>
      <w:hyperlink w:anchor="_sec0287" w:history="1">
        <w:r>
          <w:rPr>
            <w:b/>
            <w:color w:val="1F2A44"/>
            <w:u w:val="single"/>
          </w:rPr>
          <w:t xml:space="preserve">Appendix A</w:t>
        </w:r>
      </w:hyperlink>
      <w:r>
        <w:rPr>
          <w:b w:val="0"/>
          <w:i w:val="0"/>
        </w:rPr>
        <w:t>: your to-do list, step by step: what to do now, this month, and this year.</w:t>
      </w:r>
    </w:p>
    <w:p>
      <w:pPr>
        <w:pStyle w:val="ListBullet"/>
      </w:pPr>
      <w:hyperlink w:anchor="_sec0293" w:history="1">
        <w:r>
          <w:rPr>
            <w:b/>
            <w:color w:val="1F2A44"/>
            <w:u w:val="single"/>
          </w:rPr>
          <w:t xml:space="preserve">Appendix B</w:t>
        </w:r>
      </w:hyperlink>
      <w:r>
        <w:rPr>
          <w:b w:val="0"/>
          <w:i w:val="0"/>
        </w:rPr>
        <w:t>: the family's checklist for the first days and weeks after a death.</w:t>
      </w:r>
    </w:p>
    <w:p>
      <w:pPr>
        <w:pStyle w:val="ListBullet"/>
      </w:pPr>
      <w:hyperlink w:anchor="_sec0299" w:history="1">
        <w:r>
          <w:rPr>
            <w:b/>
            <w:color w:val="1F2A44"/>
            <w:u w:val="single"/>
          </w:rPr>
          <w:t xml:space="preserve">Appendix C</w:t>
        </w:r>
      </w:hyperlink>
      <w:r>
        <w:rPr>
          <w:b w:val="0"/>
          <w:i w:val="0"/>
        </w:rPr>
        <w:t>: the "In Case of Emergency" binder, a fill-in template for the Family List.</w:t>
      </w:r>
    </w:p>
    <w:p>
      <w:pPr>
        <w:pStyle w:val="ListBullet"/>
      </w:pPr>
      <w:hyperlink w:anchor="_sec0316" w:history="1">
        <w:r>
          <w:rPr>
            <w:b/>
            <w:color w:val="1F2A44"/>
            <w:u w:val="single"/>
          </w:rPr>
          <w:t xml:space="preserve">Appendices D to J</w:t>
        </w:r>
      </w:hyperlink>
      <w:r>
        <w:rPr>
          <w:b w:val="0"/>
          <w:i w:val="0"/>
        </w:rPr>
        <w:t>: worksheets with filled examples: asset map and beneficiary audit, guardian brief, healthcare wishes, handoff script, permission sheet, video prompt card, and ethical-will skeleton.</w:t>
      </w:r>
    </w:p>
    <w:p>
      <w:pPr>
        <w:pStyle w:val="ListBullet"/>
      </w:pPr>
      <w:hyperlink w:anchor="_sec0329" w:history="1">
        <w:r>
          <w:rPr>
            <w:b/>
            <w:color w:val="1F2A44"/>
            <w:u w:val="single"/>
          </w:rPr>
          <w:t xml:space="preserve">Appendix K</w:t>
        </w:r>
      </w:hyperlink>
      <w:r>
        <w:rPr>
          <w:b w:val="0"/>
          <w:i w:val="0"/>
        </w:rPr>
        <w:t>: California and Germany side by side, as a short list.</w:t>
      </w:r>
    </w:p>
    <w:p>
      <w:pPr>
        <w:pStyle w:val="ListBullet"/>
      </w:pPr>
      <w:hyperlink w:anchor="_sec0330" w:history="1">
        <w:r>
          <w:rPr>
            <w:b/>
            <w:color w:val="1F2A44"/>
            <w:u w:val="single"/>
          </w:rPr>
          <w:t xml:space="preserve">Appendix L</w:t>
        </w:r>
      </w:hyperlink>
      <w:r>
        <w:rPr>
          <w:b w:val="0"/>
          <w:i w:val="0"/>
        </w:rPr>
        <w:t>: first steps for each case, if it has already happened in your family.</w:t>
      </w:r>
    </w:p>
    <w:p>
      <w:pPr>
        <w:pStyle w:val="ListBullet"/>
      </w:pPr>
      <w:hyperlink w:anchor="_sec0353" w:history="1">
        <w:r>
          <w:rPr>
            <w:b/>
            <w:color w:val="1F2A44"/>
            <w:u w:val="single"/>
          </w:rPr>
          <w:t xml:space="preserve">Appendix M</w:t>
        </w:r>
      </w:hyperlink>
      <w:r>
        <w:rPr>
          <w:b w:val="0"/>
          <w:i w:val="0"/>
        </w:rPr>
        <w:t>: the deed, tax, mortgage, and home equity detail behind Case 11, with a checklist.</w:t>
      </w:r>
    </w:p>
    <w:p>
      <w:pPr>
        <w:pStyle w:val="ListBullet"/>
      </w:pPr>
      <w:hyperlink w:anchor="_sec0359" w:history="1">
        <w:r>
          <w:rPr>
            <w:b/>
            <w:color w:val="1F2A44"/>
            <w:u w:val="single"/>
          </w:rPr>
          <w:t xml:space="preserve">Appendix N</w:t>
        </w:r>
      </w:hyperlink>
      <w:r>
        <w:rPr>
          <w:b w:val="0"/>
          <w:i w:val="0"/>
        </w:rPr>
        <w:t>: the official sources behind the legal statements.</w:t>
      </w:r>
    </w:p>
    <w:p>
      <w:pPr>
        <w:pStyle w:val="Heading1"/>
        <w:pageBreakBefore/>
      </w:pPr>
      <w:bookmarkStart w:id="1" w:name="_sec0002"/>
      <w:r>
        <w:rPr>
          <w:b w:val="0"/>
          <w:i w:val="0"/>
        </w:rPr>
        <w:t>How to Use This Book</w:t>
      </w:r>
      <w:bookmarkEnd w:id="1"/>
    </w:p>
    <w:p>
      <w:r>
        <w:rPr>
          <w:b w:val="0"/>
          <w:i w:val="0"/>
        </w:rPr>
        <w:t>This book is for anyone who wants two jobs done properly: the legal transfer of what they own, and the preservation of what they think. Those are different jobs. A will does the first. It does almost nothing for the second. Most people plan only the first, if they plan at all, and then the stories, the reasons, and the half-finished explanations go into the ground with them, where they are of no use to anyone, including the worms.</w:t>
      </w:r>
    </w:p>
    <w:p>
      <w:r>
        <w:rPr>
          <w:b w:val="0"/>
          <w:i w:val="0"/>
        </w:rPr>
        <w:t>The title is the argument. A will is a piece of paper that tells a court who gets the house. A legacy is everything else: the account nobody knew about, the password nobody can find, the reason you left the job in 1998, the voice your grandchildren will never hear unless you press a red button on your phone this week. The will matters. It is simply not the whole thing, and in many families it is not even the biggest thing.</w:t>
      </w:r>
    </w:p>
    <w:p>
      <w:pPr>
        <w:pStyle w:val="Heading2"/>
      </w:pPr>
      <w:bookmarkStart w:id="2" w:name="_sec0003"/>
      <w:r>
        <w:rPr>
          <w:b w:val="0"/>
          <w:i w:val="0"/>
        </w:rPr>
        <w:t>How the book is laid out</w:t>
      </w:r>
      <w:bookmarkEnd w:id="2"/>
    </w:p>
    <w:p>
      <w:r>
        <w:rPr>
          <w:b w:val="0"/>
          <w:i w:val="0"/>
        </w:rPr>
        <w:t>Part One is the short version. If time is short, read Chapter 1 and do what it says. It is a sequence, not a philosophy.</w:t>
      </w:r>
    </w:p>
    <w:p>
      <w:r>
        <w:rPr>
          <w:b w:val="0"/>
          <w:i w:val="0"/>
        </w:rPr>
        <w:t>Part Two is twenty-five worked cases. Some read like a case file, some like a short story, some like a conversation at a kitchen table, and some show the same family twice, as it went and as it could have gone. Each one shows which document or rule decided the outcome, what would have prevented it, and what to do, including what to do if it has already happened to you. These are the chapters readers remember, because they are where the rules stop being abstract and start costing real money.</w:t>
      </w:r>
    </w:p>
    <w:p>
      <w:r>
        <w:rPr>
          <w:b w:val="0"/>
          <w:i w:val="0"/>
        </w:rPr>
        <w:t>Part Three walks through a sample will clause by clause, then plans the same estate three different ways, and ends with the formalities that make a will valid or useless in California and in Germany.</w:t>
      </w:r>
    </w:p>
    <w:p>
      <w:r>
        <w:rPr>
          <w:b w:val="0"/>
          <w:i w:val="0"/>
        </w:rPr>
        <w:t>Part Four covers the alternatives to a will, each with its failure modes: beneficiary forms, payable-on-death and transfer-on-death, joint title, gifts while alive, dying without a will, small-estate procedures, contracts that override everything, and trusts.</w:t>
      </w:r>
    </w:p>
    <w:p>
      <w:r>
        <w:rPr>
          <w:b w:val="0"/>
          <w:i w:val="0"/>
        </w:rPr>
        <w:t>Part Five is about the documents that work while you are still alive: powers of attorney and healthcare directives.</w:t>
      </w:r>
    </w:p>
    <w:p>
      <w:r>
        <w:rPr>
          <w:b w:val="0"/>
          <w:i w:val="0"/>
        </w:rPr>
        <w:t>Part Six is the Family List of Everything: the binder, physical or digital, that tells your people what exists, where it is, and whom to call.</w:t>
      </w:r>
    </w:p>
    <w:p>
      <w:r>
        <w:rPr>
          <w:b w:val="0"/>
          <w:i w:val="0"/>
        </w:rPr>
        <w:t>Part Seven is about your voice on record. Everyone now carries a film studio in a pocket. This part shows how to use it to leave video messages, diaries, and testament-style clips, what to say, how to keep the files alive after you are gone, and why none of it counts as a will.</w:t>
      </w:r>
    </w:p>
    <w:p>
      <w:r>
        <w:rPr>
          <w:b w:val="0"/>
          <w:i w:val="0"/>
        </w:rPr>
        <w:t>Part Eight is the craft of leaving thoughts: the ethical will, letters, timed messages, turning voice memos into a short memoir, and handing over unfinished work.</w:t>
      </w:r>
    </w:p>
    <w:p>
      <w:r>
        <w:rPr>
          <w:b w:val="0"/>
          <w:i w:val="0"/>
        </w:rPr>
        <w:t>Part Nine is the receiver's half: the first ninety days for the person you named, and the digital-access problem from their side of the locked screen.</w:t>
      </w:r>
    </w:p>
    <w:p>
      <w:r>
        <w:rPr>
          <w:b w:val="0"/>
          <w:i w:val="0"/>
        </w:rPr>
        <w:t>Part Ten is one honest chapter on what this book cannot know about where you live.</w:t>
      </w:r>
    </w:p>
    <w:p>
      <w:r>
        <w:rPr>
          <w:b w:val="0"/>
          <w:i w:val="0"/>
        </w:rPr>
        <w:t>The appendices are working pages: two printable to-do lists (one for you, one for your family after a death), an "In Case of Emergency" binder checklist, worksheets with filled examples, and a comparison of the California and German rules.</w:t>
      </w:r>
    </w:p>
    <w:p>
      <w:pPr>
        <w:pStyle w:val="Heading2"/>
      </w:pPr>
      <w:bookmarkStart w:id="3" w:name="_sec0004"/>
      <w:r>
        <w:rPr>
          <w:b w:val="0"/>
          <w:i w:val="0"/>
        </w:rPr>
        <w:t>The two homes of this book</w:t>
      </w:r>
      <w:bookmarkEnd w:id="3"/>
    </w:p>
    <w:p>
      <w:r>
        <w:rPr>
          <w:b w:val="0"/>
          <w:i w:val="0"/>
        </w:rPr>
        <w:t xml:space="preserve">Rules about wills differ by country and, in the United States, by state. Rather than pretend to cover fifty states and a hundred and ninety countries, this book uses two jurisdictions as its worked examples, because they are the two I live in: California and Germany. One is a common-law system with probate courts, trusts, and witnesses. The other is a civil-law system with notaries, forced shares, and an inheritance court that issues certificates. Between them they show most of the ways inheritance can be organised, and most of the ways it can go wrong. Treat them as worked examples, the way a textbook works a problem with real numbers: the reasoning carries over, the figures do not. If you live in another US state, the United Kingdom, Canada, or Australia, </w:t>
      </w:r>
      <w:hyperlink w:anchor="_sec0277" w:history="1">
        <w:r>
          <w:rPr>
            <w:color w:val="1F2A44"/>
            <w:u w:val="single"/>
          </w:rPr>
          <w:t xml:space="preserve">Chapter 40</w:t>
        </w:r>
      </w:hyperlink>
      <w:r>
        <w:rPr>
          <w:b w:val="0"/>
          <w:i w:val="0"/>
        </w:rPr>
        <w:t xml:space="preserve"> gives a short guide for each key topic, and the key chapters point you to it.</w:t>
      </w:r>
    </w:p>
    <w:p>
      <w:r>
        <w:rPr>
          <w:b w:val="0"/>
          <w:i w:val="0"/>
        </w:rPr>
        <w:t>Every legal figure in this book that names a jurisdiction was checked against an official source (the statute itself, a court's self-help pages, or a tax authority) in October 2026. The Sources appendix lists them. Thresholds change. California adjusts several of its small-estate figures every three years, and the next adjustment is due on 1 April 2028. Tax exemptions move with legislation. Check the current figure before you rely on it.</w:t>
      </w:r>
    </w:p>
    <w:p>
      <w:r>
        <w:rPr>
          <w:b w:val="0"/>
          <w:i w:val="0"/>
        </w:rPr>
        <w:t>Where a point is general (true in most places, but not guaranteed anywhere in particular), I say so, and I do not attach a number to it.</w:t>
      </w:r>
    </w:p>
    <w:p>
      <w:pPr>
        <w:pStyle w:val="Heading2"/>
      </w:pPr>
      <w:bookmarkStart w:id="4" w:name="_sec0005"/>
      <w:r>
        <w:rPr>
          <w:b w:val="0"/>
          <w:i w:val="0"/>
        </w:rPr>
        <w:t>Not legal advice</w:t>
      </w:r>
      <w:bookmarkEnd w:id="4"/>
    </w:p>
    <w:p>
      <w:r>
        <w:rPr>
          <w:b w:val="0"/>
          <w:i w:val="0"/>
        </w:rPr>
        <w:t>This book is an educational guide. It is not legal, tax, financial, or medical advice, and reading it does not make you anyone's client. I am not a lawyer. I am an engineer who reads statutes the way other people read thrillers, which is to say with a pencil and a growing sense of dread. Have a qualified professional where you live review anything that moves property, names a guardian, or grants a power of attorney before you rely on it.</w:t>
      </w:r>
    </w:p>
    <w:p>
      <w:r>
        <w:rPr>
          <w:b w:val="0"/>
          <w:i w:val="0"/>
        </w:rPr>
        <w:t>You will see a short version of this note once at the start of each part, not on every page. Repeating a warning on every page does not make it truer. It only teaches you to skip it.</w:t>
      </w:r>
    </w:p>
    <w:p>
      <w:pPr>
        <w:pStyle w:val="Heading2"/>
      </w:pPr>
      <w:bookmarkStart w:id="5" w:name="_sec0006"/>
      <w:r>
        <w:rPr>
          <w:b w:val="0"/>
          <w:i w:val="0"/>
        </w:rPr>
        <w:t>The names in this book</w:t>
      </w:r>
      <w:bookmarkEnd w:id="5"/>
    </w:p>
    <w:p>
      <w:r>
        <w:rPr>
          <w:b w:val="0"/>
          <w:i w:val="0"/>
        </w:rPr>
        <w:t>Every person in the cases and examples is invented. The families are composites built to show a rule at work. If a name matches someone you know, that is coincidence, and probably a sign that the name was too common to begin with.</w:t>
      </w:r>
    </w:p>
    <w:p>
      <w:pPr>
        <w:pStyle w:val="Heading2"/>
      </w:pPr>
      <w:bookmarkStart w:id="6" w:name="_sec0007"/>
      <w:r>
        <w:rPr>
          <w:b w:val="0"/>
          <w:i w:val="0"/>
        </w:rPr>
        <w:t>If this is about wanting to die</w:t>
      </w:r>
      <w:bookmarkEnd w:id="6"/>
    </w:p>
    <w:p>
      <w:r>
        <w:rPr>
          <w:b w:val="0"/>
          <w:i w:val="0"/>
        </w:rPr>
        <w:t>If any of this planning is about wanting to die rather than expecting to, please stop and talk to someone today. In the United States, you can call or text 988. In Germany, the Telefonseelsorge answers around the clock at 0800 111 0 111 and 0800 111 0 222. The paperwork can wait. You are not paperwork.</w:t>
      </w:r>
    </w:p>
    <w:p>
      <w:pPr>
        <w:pStyle w:val="Heading1"/>
        <w:pageBreakBefore/>
      </w:pPr>
      <w:bookmarkStart w:id="7" w:name="_sec0008"/>
      <w:r>
        <w:rPr>
          <w:b w:val="0"/>
          <w:i w:val="0"/>
        </w:rPr>
        <w:t>Part One: The Short Version</w:t>
      </w:r>
      <w:bookmarkEnd w:id="7"/>
    </w:p>
    <w:p>
      <w:r>
        <w:rPr>
          <w:b w:val="0"/>
          <w:i/>
        </w:rPr>
        <w:t>Educational guide, not legal advice. Have a lawyer or notary where you live review anything that moves property.</w:t>
      </w:r>
    </w:p>
    <w:p>
      <w:pPr>
        <w:pStyle w:val="Heading2"/>
        <w:pageBreakBefore/>
      </w:pPr>
      <w:bookmarkStart w:id="8" w:name="_sec0009"/>
      <w:r>
        <w:rPr>
          <w:b w:val="0"/>
          <w:i w:val="0"/>
        </w:rPr>
        <w:t>Chapter 1. If Time Is Short</w:t>
      </w:r>
      <w:bookmarkEnd w:id="8"/>
    </w:p>
    <w:p>
      <w:r>
        <w:rPr>
          <w:b w:val="0"/>
          <w:i w:val="0"/>
        </w:rPr>
        <w:t>Assume you have days or a few weeks of usable energy, not a leisurely year. That assumption is wrong for most readers, happily, but it produces better plans than the opposite one. People who think they have plenty of time produce beautifully formatted folders that are never finished. People who think they have a week produce a rough recording, a list, and a named person, and that turns out to be most of what matters.</w:t>
      </w:r>
    </w:p>
    <w:p>
      <w:r>
        <w:rPr>
          <w:b w:val="0"/>
          <w:i w:val="0"/>
        </w:rPr>
        <w:t>Three rules run through the whole sequence.</w:t>
      </w:r>
    </w:p>
    <w:p>
      <w:r>
        <w:rPr>
          <w:b w:val="0"/>
          <w:i w:val="0"/>
        </w:rPr>
        <w:t>Capture raw material before you edit it. Name a person before you perfect a document. And a rough recording in the hands of someone who knows where it is beats a masterpiece behind a password you never wrote down.</w:t>
      </w:r>
    </w:p>
    <w:p>
      <w:pPr>
        <w:pStyle w:val="Heading3"/>
      </w:pPr>
      <w:bookmarkStart w:id="9" w:name="_sec0010"/>
      <w:r>
        <w:rPr>
          <w:b w:val="0"/>
          <w:i w:val="0"/>
        </w:rPr>
        <w:t>Seven days, in order</w:t>
      </w:r>
      <w:bookmarkEnd w:id="9"/>
    </w:p>
    <w:p>
      <w:pPr>
        <w:pStyle w:val="Heading4"/>
      </w:pPr>
      <w:bookmarkStart w:id="10" w:name="_sec0011"/>
      <w:r>
        <w:rPr>
          <w:b w:val="0"/>
          <w:i w:val="0"/>
        </w:rPr>
        <w:t>Day 1: Name the receivers</w:t>
      </w:r>
      <w:bookmarkEnd w:id="10"/>
    </w:p>
    <w:p>
      <w:r>
        <w:rPr>
          <w:b w:val="0"/>
          <w:i w:val="0"/>
        </w:rPr>
        <w:t xml:space="preserve">Pick one person for property decisions and one person for the archive of thoughts. In California the property person is your executor (the court calls the role a personal representative). In Germany you may name a </w:t>
      </w:r>
      <w:r>
        <w:rPr>
          <w:b w:val="0"/>
          <w:i/>
        </w:rPr>
        <w:t>Testamentsvollstrecker</w:t>
      </w:r>
      <w:r>
        <w:rPr>
          <w:b w:val="0"/>
          <w:i w:val="0"/>
        </w:rPr>
        <w:t>, an executor, in your will (BGB § 2197), although many German estates are settled by the heirs themselves without one. The two people can be the same person. Often they should not be: the cousin who is brilliant with spreadsheets is not always the one who should decide which of your video diaries your grandchildren see.</w:t>
      </w:r>
    </w:p>
    <w:p>
      <w:r>
        <w:rPr>
          <w:b w:val="0"/>
          <w:i w:val="0"/>
        </w:rPr>
        <w:t>Tell them today, out loud, that you are doing this. Write their names, phone numbers, and what each is responsible for on one sheet of paper. If you have minor children, name a guardian in the same conversation and get legal help on it immediately. Of all the blanks people leave, this is the one they most regret.</w:t>
      </w:r>
    </w:p>
    <w:p>
      <w:pPr>
        <w:pStyle w:val="Heading4"/>
      </w:pPr>
      <w:bookmarkStart w:id="11" w:name="_sec0012"/>
      <w:r>
        <w:rPr>
          <w:b w:val="0"/>
          <w:i w:val="0"/>
        </w:rPr>
        <w:t>Day 2: Record, do not compose</w:t>
      </w:r>
      <w:bookmarkEnd w:id="11"/>
    </w:p>
    <w:p>
      <w:r>
        <w:rPr>
          <w:b w:val="0"/>
          <w:i w:val="0"/>
        </w:rPr>
        <w:t>Voice memos, twenty minutes at a time. One topic per file. Date and title every file: "2026-10-09 why I left the shop." Use the prompts in Chapter 28. Do not transcribe anything yet. If you can, film three short videos with your phone: one general message, and one each for the two people who would most want to hear your voice. Part Seven explains how to do this well, but on Day 2 "well" means "at all."</w:t>
      </w:r>
    </w:p>
    <w:p>
      <w:r>
        <w:rPr>
          <w:b w:val="0"/>
          <w:i w:val="0"/>
        </w:rPr>
        <w:t>Copy everything to a second place the receiver can reach. A phone is a single point of failure that you also occasionally leave in taxis.</w:t>
      </w:r>
    </w:p>
    <w:p>
      <w:pPr>
        <w:pStyle w:val="Heading4"/>
      </w:pPr>
      <w:bookmarkStart w:id="12" w:name="_sec0013"/>
      <w:r>
        <w:rPr>
          <w:b w:val="0"/>
          <w:i w:val="0"/>
        </w:rPr>
        <w:t>Day 3: Start the Family List</w:t>
      </w:r>
      <w:bookmarkEnd w:id="12"/>
    </w:p>
    <w:p>
      <w:r>
        <w:rPr>
          <w:b w:val="0"/>
          <w:i w:val="0"/>
        </w:rPr>
        <w:t>Not a perfect inventory. A map. Bank and brokerage names, the house or land, vehicles, business interests, life insurance, pensions and retirement accounts, debts, and the digital accounts that matter. Note where the paperwork lives. Appendix C is the full binder checklist; on Day 3 you only need the headings filled in.</w:t>
      </w:r>
    </w:p>
    <w:p>
      <w:r>
        <w:rPr>
          <w:b w:val="0"/>
          <w:i w:val="0"/>
        </w:rPr>
        <w:t xml:space="preserve">One line deserves special attention: for each life insurance policy and retirement account, write down who you </w:t>
      </w:r>
      <w:r>
        <w:rPr>
          <w:b w:val="0"/>
          <w:i/>
        </w:rPr>
        <w:t>think</w:t>
      </w:r>
      <w:r>
        <w:rPr>
          <w:b w:val="0"/>
          <w:i w:val="0"/>
        </w:rPr>
        <w:t xml:space="preserve"> the beneficiary form currently names. In the United States, those forms usually decide who gets the money, regardless of what your will says. Part Two has several cases in which a form signed decades ago beat a will signed last month.</w:t>
      </w:r>
    </w:p>
    <w:p>
      <w:pPr>
        <w:pStyle w:val="Heading4"/>
      </w:pPr>
      <w:bookmarkStart w:id="13" w:name="_sec0014"/>
      <w:r>
        <w:rPr>
          <w:b w:val="0"/>
          <w:i w:val="0"/>
        </w:rPr>
        <w:t>Day 4: Authority while you are alive</w:t>
      </w:r>
      <w:bookmarkEnd w:id="13"/>
    </w:p>
    <w:p>
      <w:r>
        <w:rPr>
          <w:b w:val="0"/>
          <w:i w:val="0"/>
        </w:rPr>
        <w:t xml:space="preserve">A will speaks only at death. It does not let anyone pay your bills or talk to your doctors next month. Sign a financial power of attorney and a healthcare directive valid where you live. In California that means a durable power of attorney and an advance health care directive. In Germany it means a </w:t>
      </w:r>
      <w:r>
        <w:rPr>
          <w:b w:val="0"/>
          <w:i/>
        </w:rPr>
        <w:t>Vorsorgevollmacht</w:t>
      </w:r>
      <w:r>
        <w:rPr>
          <w:b w:val="0"/>
          <w:i w:val="0"/>
        </w:rPr>
        <w:t xml:space="preserve"> and a </w:t>
      </w:r>
      <w:r>
        <w:rPr>
          <w:b w:val="0"/>
          <w:i/>
        </w:rPr>
        <w:t>Patientenverfügung</w:t>
      </w:r>
      <w:r>
        <w:rPr>
          <w:b w:val="0"/>
          <w:i w:val="0"/>
        </w:rPr>
        <w:t>. Chapters 20 and 21 cover both. Say in ordinary words what "enough treatment" means to you, then make the formal document match. Tell the people you named.</w:t>
      </w:r>
    </w:p>
    <w:p>
      <w:pPr>
        <w:pStyle w:val="Heading4"/>
      </w:pPr>
      <w:bookmarkStart w:id="14" w:name="_sec0015"/>
      <w:r>
        <w:rPr>
          <w:b w:val="0"/>
          <w:i w:val="0"/>
        </w:rPr>
        <w:t>Day 5: The will, or the reason you are not relying on a will alone</w:t>
      </w:r>
      <w:bookmarkEnd w:id="14"/>
    </w:p>
    <w:p>
      <w:r>
        <w:rPr>
          <w:b w:val="0"/>
          <w:i w:val="0"/>
        </w:rPr>
        <w:t>Book a lawyer (in California) or a notary (in Germany) if you can, especially if you have a blended family, a business, property in more than one country, a child with a disability, real estate, or any wish that departs from a simple equal split. If you cannot get an appointment this week, write down your wishes clearly and sign them in a form your jurisdiction accepts. Chapter 11 explains what that means in California and Germany. Treat that paper as a bridge, not a finished plan.</w:t>
      </w:r>
    </w:p>
    <w:p>
      <w:pPr>
        <w:pStyle w:val="Heading4"/>
      </w:pPr>
      <w:bookmarkStart w:id="15" w:name="_sec0016"/>
      <w:r>
        <w:rPr>
          <w:b w:val="0"/>
          <w:i w:val="0"/>
        </w:rPr>
        <w:t>Day 6: The ethical will and the letters</w:t>
      </w:r>
      <w:bookmarkEnd w:id="15"/>
    </w:p>
    <w:p>
      <w:r>
        <w:rPr>
          <w:b w:val="0"/>
          <w:i w:val="0"/>
        </w:rPr>
        <w:t>Two to five pages: what you believe, what you want understood, apologies that are specific, hopes that are not orders. Separate letters to named people. Label anything that should be opened later ("for my granddaughter, at eighteen"). This document should not try to give away the house. If it conflicts with the will, the will (or the beneficiary form) wins, and the letter becomes evidence in a family argument rather than a comfort.</w:t>
      </w:r>
    </w:p>
    <w:p>
      <w:pPr>
        <w:pStyle w:val="Heading4"/>
      </w:pPr>
      <w:bookmarkStart w:id="16" w:name="_sec0017"/>
      <w:r>
        <w:rPr>
          <w:b w:val="0"/>
          <w:i w:val="0"/>
        </w:rPr>
        <w:t>Day 7: The handoff</w:t>
      </w:r>
      <w:bookmarkEnd w:id="16"/>
    </w:p>
    <w:p>
      <w:r>
        <w:rPr>
          <w:b w:val="0"/>
          <w:i w:val="0"/>
        </w:rPr>
        <w:t>Sit with the receiver. Show them the folder, the drive, the lawyer's name, the password manager's emergency access. Say what is private and what may be shared. Then stop reorganising and record more, if energy remains.</w:t>
      </w:r>
    </w:p>
    <w:p>
      <w:r>
        <w:rPr>
          <w:b w:val="0"/>
          <w:i w:val="0"/>
        </w:rPr>
        <w:t>If you finish only Days 1, 2 and 7, you have still done the part almost everyone skips.</w:t>
      </w:r>
    </w:p>
    <w:p>
      <w:pPr>
        <w:pStyle w:val="Heading3"/>
      </w:pPr>
      <w:bookmarkStart w:id="17" w:name="_sec0018"/>
      <w:r>
        <w:rPr>
          <w:b w:val="0"/>
          <w:i w:val="0"/>
        </w:rPr>
        <w:t>The longer clock</w:t>
      </w:r>
      <w:bookmarkEnd w:id="17"/>
    </w:p>
    <w:p>
      <w:r>
        <w:rPr>
          <w:b w:val="0"/>
          <w:i w:val="0"/>
        </w:rPr>
        <w:t>If you have more than a week, Appendix A turns the same work into a now / this month / this year list, with a review schedule after that. Print it. Tick things off. There is no prize for doing it in your head.</w:t>
      </w:r>
    </w:p>
    <w:p>
      <w:pPr>
        <w:pStyle w:val="Heading2"/>
        <w:pageBreakBefore/>
      </w:pPr>
      <w:bookmarkStart w:id="18" w:name="_sec0019"/>
      <w:r>
        <w:rPr>
          <w:b w:val="0"/>
          <w:i w:val="0"/>
        </w:rPr>
        <w:t>Chapter 2. What "Legacy" Actually Splits Into</w:t>
      </w:r>
      <w:bookmarkEnd w:id="18"/>
    </w:p>
    <w:p>
      <w:r>
        <w:rPr>
          <w:b w:val="0"/>
          <w:i w:val="0"/>
        </w:rPr>
        <w:t>People use one word for four different deposits. Mixing them up is why plans fail.</w:t>
      </w:r>
    </w:p>
    <w:p>
      <w:pPr>
        <w:pStyle w:val="ListBullet"/>
      </w:pPr>
      <w:r>
        <w:rPr>
          <w:b/>
          <w:i w:val="0"/>
        </w:rPr>
        <w:t>Property.</w:t>
      </w:r>
      <w:r>
        <w:rPr>
          <w:b w:val="0"/>
          <w:i w:val="0"/>
        </w:rPr>
        <w:t xml:space="preserve"> What it is: Money, house, accounts, business, debts; What carries it: Will, trust, beneficiary forms, titles, contracts.</w:t>
      </w:r>
    </w:p>
    <w:p>
      <w:pPr>
        <w:pStyle w:val="ListBullet"/>
      </w:pPr>
      <w:r>
        <w:rPr>
          <w:b/>
          <w:i w:val="0"/>
        </w:rPr>
        <w:t>Authority.</w:t>
      </w:r>
      <w:r>
        <w:rPr>
          <w:b w:val="0"/>
          <w:i w:val="0"/>
        </w:rPr>
        <w:t xml:space="preserve"> What it is: Who decides while you are alive but unable to; What carries it: Powers of attorney, healthcare directives.</w:t>
      </w:r>
    </w:p>
    <w:p>
      <w:pPr>
        <w:pStyle w:val="ListBullet"/>
      </w:pPr>
      <w:r>
        <w:rPr>
          <w:b/>
          <w:i w:val="0"/>
        </w:rPr>
        <w:t>Access.</w:t>
      </w:r>
      <w:r>
        <w:rPr>
          <w:b w:val="0"/>
          <w:i w:val="0"/>
        </w:rPr>
        <w:t xml:space="preserve"> What it is: Passwords, devices, photos, recordings, subscriptions; What carries it: The Family List, a password manager's emergency access, legacy-contact settings.</w:t>
      </w:r>
    </w:p>
    <w:p>
      <w:pPr>
        <w:pStyle w:val="ListBullet"/>
      </w:pPr>
      <w:r>
        <w:rPr>
          <w:b/>
          <w:i w:val="0"/>
        </w:rPr>
        <w:t>Meaning.</w:t>
      </w:r>
      <w:r>
        <w:rPr>
          <w:b w:val="0"/>
          <w:i w:val="0"/>
        </w:rPr>
        <w:t xml:space="preserve"> What it is: Beliefs, stories, apologies, reasons, unfinished work, your voice and face; What carries it: Ethical will, letters, audio, video. Not the legal will.</w:t>
      </w:r>
    </w:p>
    <w:p>
      <w:pPr>
        <w:pStyle w:val="Heading3"/>
      </w:pPr>
      <w:bookmarkStart w:id="19" w:name="_sec0020"/>
      <w:r>
        <w:rPr>
          <w:b w:val="0"/>
          <w:i w:val="0"/>
        </w:rPr>
        <w:t>Property</w:t>
      </w:r>
      <w:bookmarkEnd w:id="19"/>
    </w:p>
    <w:p>
      <w:r>
        <w:rPr>
          <w:b w:val="0"/>
          <w:i w:val="0"/>
        </w:rPr>
        <w:t>This is the deposit everyone thinks of, and the only one a will is designed to handle. Even here, the will is often a minor player. In the United States, life insurance, retirement accounts, payable-on-death bank accounts, and jointly owned property usually pass by their own paperwork. In Germany, the estate passes as a whole to the heirs at the moment of death (BGB § 1922), but life insurance with a named beneficiary is generally paid to that beneficiary under the policy, outside the estate. The will catches what is left. Sometimes that is very little.</w:t>
      </w:r>
    </w:p>
    <w:p>
      <w:pPr>
        <w:pStyle w:val="Heading3"/>
      </w:pPr>
      <w:bookmarkStart w:id="20" w:name="_sec0021"/>
      <w:r>
        <w:rPr>
          <w:b w:val="0"/>
          <w:i w:val="0"/>
        </w:rPr>
        <w:t>Authority</w:t>
      </w:r>
      <w:bookmarkEnd w:id="20"/>
    </w:p>
    <w:p>
      <w:r>
        <w:rPr>
          <w:b w:val="0"/>
          <w:i w:val="0"/>
        </w:rPr>
        <w:t xml:space="preserve">This is the deposit people forget, because it matters only in the gap between "fine" and "dead," and nobody likes to think about the gap. Yet it is where families spend weeks arguing with banks and hospitals. A power of attorney costs an afternoon. A court-appointed guardian or conservator in California, or a court-appointed </w:t>
      </w:r>
      <w:r>
        <w:rPr>
          <w:b w:val="0"/>
          <w:i/>
        </w:rPr>
        <w:t>Betreuer</w:t>
      </w:r>
      <w:r>
        <w:rPr>
          <w:b w:val="0"/>
          <w:i w:val="0"/>
        </w:rPr>
        <w:t xml:space="preserve"> in Germany, costs months.</w:t>
      </w:r>
    </w:p>
    <w:p>
      <w:pPr>
        <w:pStyle w:val="Heading3"/>
      </w:pPr>
      <w:bookmarkStart w:id="21" w:name="_sec0022"/>
      <w:r>
        <w:rPr>
          <w:b w:val="0"/>
          <w:i w:val="0"/>
        </w:rPr>
        <w:t>Access</w:t>
      </w:r>
      <w:bookmarkEnd w:id="21"/>
    </w:p>
    <w:p>
      <w:r>
        <w:rPr>
          <w:b w:val="0"/>
          <w:i w:val="0"/>
        </w:rPr>
        <w:t>Access is the newest deposit and the one that fails most quietly. You can have a perfect will and a perfect power of attorney, and your family can still be locked out of your phone, your email, your photo library, and the two-factor codes that guard all of them. A will that leaves "all my digital assets to my daughter" is about as useful as a will that leaves "the contents of my safe" without the combination.</w:t>
      </w:r>
    </w:p>
    <w:p>
      <w:pPr>
        <w:pStyle w:val="Heading3"/>
      </w:pPr>
      <w:bookmarkStart w:id="22" w:name="_sec0023"/>
      <w:r>
        <w:rPr>
          <w:b w:val="0"/>
          <w:i w:val="0"/>
        </w:rPr>
        <w:t>Meaning</w:t>
      </w:r>
      <w:bookmarkEnd w:id="22"/>
    </w:p>
    <w:p>
      <w:r>
        <w:rPr>
          <w:b w:val="0"/>
          <w:i w:val="0"/>
        </w:rPr>
        <w:t>Meaning is the deposit this book cares about most and the law cares about least. Courts will not enforce your stories. They will not carry out your hopes. They will not play your video at the wedding. That is not a defect. It is freedom: you can be personal, funny, apologetic, and contradictory in a letter or a recording without accidentally rewriting your estate. You just have to keep the two kinds of document in their lanes.</w:t>
      </w:r>
    </w:p>
    <w:p>
      <w:r>
        <w:rPr>
          <w:b w:val="0"/>
          <w:i w:val="0"/>
        </w:rPr>
        <w:t>Do the meaning deposit even if the property deposit is small. A person with little to leave can still leave the only record of why a family split, how a choice was made, or what a trade was actually like. And do the property deposit even if you care more about meaning. Unpaid debts, untitled houses, and unnamed beneficiaries become other people's emergencies, usually at the worst possible moment, usually involving a fax machine.</w:t>
      </w:r>
    </w:p>
    <w:p>
      <w:pPr>
        <w:pStyle w:val="Heading1"/>
        <w:pageBreakBefore/>
      </w:pPr>
      <w:bookmarkStart w:id="23" w:name="_sec0024"/>
      <w:r>
        <w:rPr>
          <w:b w:val="0"/>
          <w:i w:val="0"/>
        </w:rPr>
        <w:t>Part Two: Twenty-Five Cases</w:t>
      </w:r>
      <w:bookmarkEnd w:id="23"/>
    </w:p>
    <w:p>
      <w:r>
        <w:rPr>
          <w:b w:val="0"/>
          <w:i/>
        </w:rPr>
        <w:t>Educational guide, not legal advice. Every family here is invented. The rules they run into are real, and where a case names California or Germany, the rule was checked against the statute or an official court source.</w:t>
      </w:r>
    </w:p>
    <w:p>
      <w:r>
        <w:rPr>
          <w:b w:val="0"/>
          <w:i w:val="0"/>
        </w:rPr>
        <w:t>The short version of this book says what a will does not control. This part shows what happens next, twenty-five times.</w:t>
      </w:r>
    </w:p>
    <w:p>
      <w:r>
        <w:rPr>
          <w:b w:val="0"/>
          <w:i w:val="0"/>
        </w:rPr>
        <w:t>The cases are not all told the same way, because families do not discover their mistakes the same way. Some are laid out like a file: the situation, what the family assumed, what actually happened, what would have prevented it. Some are told as a story, with the lesson saved for a box at the end. Some are a conversation at a kitchen table, the week after a funeral, where the problem surfaces one sentence at a time. Some show the same family twice, once as it went and once as it could have gone. Every case ends with a short list of things to do, and every list is specific to that case.</w:t>
      </w:r>
    </w:p>
    <w:p>
      <w:r>
        <w:rPr>
          <w:b w:val="0"/>
          <w:i w:val="0"/>
        </w:rPr>
        <w:t>Where a case turns on a statute, I name it once, so you or your lawyer can look it up, and then explain in plain words what it does. You do not need to remember section numbers. You need to remember the shape of the trap. Read the cases in order or dip in. If one of them makes you put the book down and go and find a folder, it has done its job.</w:t>
      </w:r>
    </w:p>
    <w:p>
      <w:pPr>
        <w:pStyle w:val="Heading2"/>
        <w:pageBreakBefore/>
      </w:pPr>
      <w:bookmarkStart w:id="24" w:name="_sec0025"/>
      <w:r>
        <w:rPr>
          <w:b w:val="0"/>
          <w:i w:val="0"/>
        </w:rPr>
        <w:t>Chapter 3. Forms That Beat the Will</w:t>
      </w:r>
      <w:bookmarkEnd w:id="24"/>
    </w:p>
    <w:p>
      <w:pPr>
        <w:pStyle w:val="Heading3"/>
      </w:pPr>
      <w:bookmarkStart w:id="25" w:name="_sec0026"/>
      <w:r>
        <w:rPr>
          <w:b w:val="0"/>
          <w:i w:val="0"/>
        </w:rPr>
        <w:t>Case 1: The retirement account that remembered the first marriage</w:t>
      </w:r>
      <w:bookmarkEnd w:id="25"/>
    </w:p>
    <w:p>
      <w:r>
        <w:rPr>
          <w:b/>
          <w:i w:val="0"/>
        </w:rPr>
        <w:t>The situation.</w:t>
      </w:r>
      <w:r>
        <w:rPr>
          <w:b w:val="0"/>
          <w:i w:val="0"/>
        </w:rPr>
        <w:t xml:space="preserve"> The husband was a project manager in San Diego, the sort of man who kept his receipts in labelled envelopes and his car tyres at the correct pressure. At twenty-six, in his first week at his first proper job, a cheerful person from human resources handed him a stack of forms. One was the enrolment for the company's 401(k) retirement plan. It asked for a beneficiary. He wrote his wife's name, because who else would he write, and went back to learning where the coffee machine was.</w:t>
      </w:r>
    </w:p>
    <w:p>
      <w:r>
        <w:rPr>
          <w:b w:val="0"/>
          <w:i w:val="0"/>
        </w:rPr>
        <w:t>The marriage ended when he was thirty-four. It was not a dramatic divorce. They divided the furniture, sold the flat, and agreed that each would keep their own retirement savings. He changed jobs twice. The old 401(k) stayed with the first employer's plan, because moving it seemed like paperwork, and its statements went to an email address he checked twice a year.</w:t>
      </w:r>
    </w:p>
    <w:p>
      <w:r>
        <w:rPr>
          <w:b w:val="0"/>
          <w:i w:val="0"/>
        </w:rPr>
        <w:t>At thirty-nine he married again. They bought a house, had a daughter, and at fifty-five did what responsible people do: they went to a lawyer and signed new wills, each leaving everything to the other and then to their daughter. The lawyer asked for a list of assets. The husband listed the old 401(k) by its approximate value. Nobody asked who was named on it.</w:t>
      </w:r>
    </w:p>
    <w:p>
      <w:r>
        <w:rPr>
          <w:b w:val="0"/>
          <w:i w:val="0"/>
        </w:rPr>
        <w:t>He died of a heart attack at fifty-eight.</w:t>
      </w:r>
    </w:p>
    <w:p>
      <w:r>
        <w:rPr>
          <w:b/>
          <w:i w:val="0"/>
        </w:rPr>
        <w:t>What the family assumed.</w:t>
      </w:r>
      <w:r>
        <w:rPr>
          <w:b w:val="0"/>
          <w:i w:val="0"/>
        </w:rPr>
        <w:t xml:space="preserve"> His second wife assumed the will covered everything, because that is what wills are for. The husband, when he had thought about it at all, had assumed the divorce took care of the old form. He had a vague memory of reading that California cancels gifts to an ex-spouse after a divorce. That memory was correct, which made it more dangerous, not less.</w:t>
      </w:r>
    </w:p>
    <w:p>
      <w:r>
        <w:rPr>
          <w:b/>
          <w:i w:val="0"/>
        </w:rPr>
        <w:t>What actually happened, and why.</w:t>
      </w:r>
      <w:r>
        <w:rPr>
          <w:b w:val="0"/>
          <w:i w:val="0"/>
        </w:rPr>
        <w:t xml:space="preserve"> California does have such a rule. When a marriage is dissolved, the Probate Code revokes gifts to the former spouse in a will (§ 6122), and a separate section makes many transfers outside the will, such as payable-on-death accounts, fail if they name a former spouse (§ 5040). Had the old account been an ordinary bank account with a payable-on-death designation, the ex-wife would probably have been treated as if she had died first.</w:t>
      </w:r>
    </w:p>
    <w:p>
      <w:r>
        <w:rPr>
          <w:b w:val="0"/>
          <w:i w:val="0"/>
        </w:rPr>
        <w:t>But a 401(k) is an employer retirement plan, governed by a federal law, the Employee Retirement Income Security Act (ERISA), and federal law outranks state law where they conflict. In a 2001 decision (532 U.S. 141), the U.S. Supreme Court looked at a state statute very like California's, one that automatically cancelled an ex-spouse's designation after divorce, and held that ERISA overrode it for ERISA plans. Plan administrators must be able to pay according to the plan documents without studying the family law of fifty states. So the administrator pays the person on the form.</w:t>
      </w:r>
    </w:p>
    <w:p>
      <w:r>
        <w:rPr>
          <w:b w:val="0"/>
          <w:i w:val="0"/>
        </w:rPr>
        <w:t>The form named the first wife. The plan paid her.</w:t>
      </w:r>
    </w:p>
    <w:p>
      <w:r>
        <w:rPr>
          <w:b w:val="0"/>
          <w:i w:val="0"/>
        </w:rPr>
        <w:t>His widow's lawyer explored whether she had a claim against the ex-wife after the payment, based on the divorce agreement in which each spouse kept their own retirement savings. That question turns on the exact wording of the divorce papers, and courts disagree about it. What was not in doubt was the cost: two years, a substantial legal bill, and a widow negotiating with her late husband's first wife about money he had meant for his second family. The two women had met once before, at a funeral. This was not an improvement.</w:t>
      </w:r>
    </w:p>
    <w:p>
      <w:r>
        <w:rPr>
          <w:b/>
          <w:i w:val="0"/>
        </w:rPr>
        <w:t>What would have prevented it.</w:t>
      </w:r>
      <w:r>
        <w:rPr>
          <w:b w:val="0"/>
          <w:i w:val="0"/>
        </w:rPr>
        <w:t xml:space="preserve"> One page: a new beneficiary designation filed with the plan, naming his second wife as primary and their daughter, or a trust for her, as contingent. The ideal moment was the week the divorce became final. The second-best was the remarriage, which matters for another reason too: many employer plans give a current spouse rights to the account that the employee cannot waive alone, so a marriage should prompt a review of every retirement form. The third chance was the lawyer's office at fifty-five. A lawyer who asks for printouts of the forms, rather than a list of values, catches this in five minutes.</w:t>
      </w:r>
    </w:p>
    <w:p>
      <w:r>
        <w:rPr>
          <w:b/>
          <w:i w:val="0"/>
        </w:rPr>
        <w:t>On the other side of the Atlantic.</w:t>
      </w:r>
      <w:r>
        <w:rPr>
          <w:b w:val="0"/>
          <w:i w:val="0"/>
        </w:rPr>
        <w:t xml:space="preserve"> German law also cancels gifts to a spouse in a will once the marriage has ended, and even when a divorce was pending and its conditions were met (BGB § 2077). But a life insurance or private pension contract that names a beneficiary is a contract for the benefit of a third party, and the named person acquires the right to the money at the death (§ 331). Whether a divorce changes that depends on the contract and on what the parties agreed, which is exactly the question you do not want your widow to be asking.</w:t>
      </w:r>
    </w:p>
    <w:p>
      <w:r>
        <w:rPr>
          <w:b/>
          <w:i w:val="0"/>
        </w:rPr>
        <w:t>If it has already happened.</w:t>
      </w:r>
      <w:r>
        <w:rPr>
          <w:b w:val="0"/>
          <w:i w:val="0"/>
        </w:rPr>
        <w:t xml:space="preserve"> See the first steps in </w:t>
      </w:r>
      <w:hyperlink w:anchor="_sec0331" w:history="1">
        <w:r>
          <w:rPr>
            <w:color w:val="1F2A44"/>
            <w:u w:val="single"/>
          </w:rPr>
          <w:t xml:space="preserve">Appendix L</w:t>
        </w:r>
      </w:hyperlink>
      <w:r>
        <w:rPr>
          <w:b w:val="0"/>
          <w:i w:val="0"/>
        </w:rPr>
        <w:t>.</w:t>
      </w:r>
    </w:p>
    <w:p>
      <w:r>
        <w:rPr>
          <w:b/>
          <w:i w:val="0"/>
        </w:rPr>
        <w:t>What to do.</w:t>
      </w:r>
    </w:p>
    <w:p>
      <w:pPr>
        <w:pStyle w:val="ListBullet"/>
      </w:pPr>
      <w:r>
        <w:rPr>
          <w:b w:val="0"/>
          <w:i w:val="0"/>
        </w:rPr>
        <w:t>Ask the administrator of every employer plan you have ever belonged to for a printout of the beneficiary on file. Appendix D has a beneficiary audit sheet.</w:t>
      </w:r>
    </w:p>
    <w:p>
      <w:pPr>
        <w:pStyle w:val="ListBullet"/>
      </w:pPr>
      <w:r>
        <w:rPr>
          <w:b w:val="0"/>
          <w:i w:val="0"/>
        </w:rPr>
        <w:t>The week a divorce is final, file new designations with each plan. For employer plans, the state's automatic revocation may not protect you.</w:t>
      </w:r>
    </w:p>
    <w:p>
      <w:pPr>
        <w:pStyle w:val="ListBullet"/>
      </w:pPr>
      <w:r>
        <w:rPr>
          <w:b w:val="0"/>
          <w:i w:val="0"/>
        </w:rPr>
        <w:t>If you remarry, ask each plan whether your new spouse now has rights that need their written consent to change.</w:t>
      </w:r>
    </w:p>
    <w:p>
      <w:pPr>
        <w:pStyle w:val="ListBullet"/>
      </w:pPr>
      <w:r>
        <w:rPr>
          <w:b w:val="0"/>
          <w:i w:val="0"/>
        </w:rPr>
        <w:t>Bring the printouts, not your memory, to the lawyer who drafts your will.</w:t>
      </w:r>
    </w:p>
    <w:p>
      <w:pPr>
        <w:pStyle w:val="Heading3"/>
      </w:pPr>
      <w:bookmarkStart w:id="26" w:name="_sec0027"/>
      <w:r>
        <w:rPr>
          <w:b w:val="0"/>
          <w:i w:val="0"/>
        </w:rPr>
        <w:t>Case 2: The life insurance that paid "my heirs"</w:t>
      </w:r>
      <w:bookmarkEnd w:id="26"/>
    </w:p>
    <w:p>
      <w:r>
        <w:rPr>
          <w:b w:val="0"/>
          <w:i w:val="0"/>
        </w:rPr>
        <w:t xml:space="preserve">The wife and the husband were both teachers in a small town in Bavaria, and when their first child was born the husband did the sensible thing. He took out a term life policy large enough to pay off the mortgage on their terraced house. The form asked who should receive the money, and he hesitated over it longer than he had over the amount. His wife, obviously. But what if they both died? What if they divorced? In the end he wrote </w:t>
      </w:r>
      <w:r>
        <w:rPr>
          <w:b w:val="0"/>
          <w:i/>
        </w:rPr>
        <w:t>meine Erben</w:t>
      </w:r>
      <w:r>
        <w:rPr>
          <w:b w:val="0"/>
          <w:i w:val="0"/>
        </w:rPr>
        <w:t>, my heirs, which felt flexible and fair and meant he did not have to think about it any more.</w:t>
      </w:r>
    </w:p>
    <w:p>
      <w:r>
        <w:rPr>
          <w:b w:val="0"/>
          <w:i w:val="0"/>
        </w:rPr>
        <w:t>They had a second child. They never made a will. They were in their thirties, and wills were for people with grey hair and holiday homes.</w:t>
      </w:r>
    </w:p>
    <w:p>
      <w:r>
        <w:rPr>
          <w:b w:val="0"/>
          <w:i w:val="0"/>
        </w:rPr>
        <w:t>He died at forty-one, in a cycling accident on a Sunday morning, on a road he had ridden a thousand times.</w:t>
      </w:r>
    </w:p>
    <w:p>
      <w:r>
        <w:rPr>
          <w:b w:val="0"/>
          <w:i w:val="0"/>
        </w:rPr>
        <w:t>His wife assumed the insurance money was hers, to clear the house, as they had planned. A friend told her, kindly and wrongly, that in Germany the spouse gets everything anyway. The insurer's letter, when it came, asked for a certificate of inheritance. That was the first sign that "my heirs" meant something more precise than the husband had intended.</w:t>
      </w:r>
    </w:p>
    <w:p>
      <w:r>
        <w:rPr>
          <w:b w:val="0"/>
          <w:i w:val="0"/>
        </w:rPr>
        <w:t>Without a will, the Civil Code decides who the heirs are. A surviving spouse inherits one quarter alongside children (BGB § 1931). Most German couples live in the default property regime, the community of accrued gains (</w:t>
      </w:r>
      <w:r>
        <w:rPr>
          <w:b w:val="0"/>
          <w:i/>
        </w:rPr>
        <w:t>Zugewinngemeinschaft</w:t>
      </w:r>
      <w:r>
        <w:rPr>
          <w:b w:val="0"/>
          <w:i w:val="0"/>
        </w:rPr>
        <w:t>), and in that regime the spouse's share rises by another quarter on death (§ 1371). So the wife inherited one half, and the two children, aged eleven and eight, the other half between them (§ 1924). The insurance law has a rule for exactly the husband's wording: if a policy names "the heirs," then, unless the contract says otherwise, the people who are heirs at the death receive the money in proportion to their shares (VVG § 160). Half to the wife; a quarter to each child.</w:t>
      </w:r>
    </w:p>
    <w:p>
      <w:r>
        <w:rPr>
          <w:b w:val="0"/>
          <w:i w:val="0"/>
        </w:rPr>
        <w:t>It was the children's half that changed her year. Money belonging to minor children is managed by their parents, which meant the wife; but she manages it for them, not for herself, and for a range of significant transactions involving a child's assets the family court must approve (BGB § 1643). Using the children's money to pay off a mortgage on a house that now belonged partly to the estate and partly to her was not simply her decision. Were the children getting fair value? How would their interest in the house be recorded? Did the court need to sign off? Without a will, the family had also become a community of heirs (</w:t>
      </w:r>
      <w:r>
        <w:rPr>
          <w:b w:val="0"/>
          <w:i/>
        </w:rPr>
        <w:t>Erbengemeinschaft</w:t>
      </w:r>
      <w:r>
        <w:rPr>
          <w:b w:val="0"/>
          <w:i w:val="0"/>
        </w:rPr>
        <w:t>), co-owners of everything the husband left, in which nobody owns a particular thing and important decisions need agreement. When some of the co-owners are children, the parent acts for them only within limits the court supervises.</w:t>
      </w:r>
    </w:p>
    <w:p>
      <w:r>
        <w:rPr>
          <w:b w:val="0"/>
          <w:i w:val="0"/>
        </w:rPr>
        <w:t>Nobody did anything wrong. The court was protecting the children, which is its job. The wife estimated later that the correspondence, the advice, and the delay cost her about three months of evenings and a modest fee. The real cost was that, every time she wanted to decide something about the house in that first year, she first had to ask whether it was hers to decide.</w:t>
      </w:r>
    </w:p>
    <w:p>
      <w:r>
        <w:rPr>
          <w:b w:val="0"/>
          <w:i w:val="0"/>
        </w:rPr>
        <w:t>Two other rules in the insurance law are worth knowing, because they cut the other way. A beneficiary named in the ordinary, revocable way acquires the right to the money only at the insured person's death (VVG § 159), which is why the husband could have changed the form at any time with a letter to the insurer. And an heir who disclaims the inheritance, perhaps because the estate is in debt, keeps the insurance money anyway, because "the heirs" on a policy is only a way of naming people (§ 160). A form that names people, rather than a category, does all of this better.</w:t>
      </w:r>
    </w:p>
    <w:p>
      <w:r>
        <w:rPr>
          <w:b w:val="0"/>
          <w:i w:val="0"/>
        </w:rPr>
        <w:t xml:space="preserve">The husband had wanted to protect his wife. Her name on the form would have done it: the money would have gone to her directly, as a contract in favour of a third party (§ 331). A will, such as the joint </w:t>
      </w:r>
      <w:r>
        <w:rPr>
          <w:b w:val="0"/>
          <w:i/>
        </w:rPr>
        <w:t>Berliner Testament</w:t>
      </w:r>
      <w:r>
        <w:rPr>
          <w:b w:val="0"/>
          <w:i w:val="0"/>
        </w:rPr>
        <w:t xml:space="preserve"> many German couples use (Chapter 11), would have made her sole heir of everything else too. The children would still have had a compulsory share they could claim, but children rarely claim against a surviving parent, and a well-drafted will can discourage it.</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"My heirs" is not a name. On a German policy it splits the money by inheritance shares, and if your children are minors, part of it goes under the family court's eye. Write the person's name, add a named contingent, and make a will.</w:t>
      </w:r>
    </w:p>
    <w:p>
      <w:r>
        <w:rPr>
          <w:b/>
          <w:i w:val="0"/>
        </w:rPr>
        <w:t>What to do.</w:t>
      </w:r>
    </w:p>
    <w:p>
      <w:pPr>
        <w:pStyle w:val="ListBullet"/>
      </w:pPr>
      <w:r>
        <w:rPr>
          <w:b w:val="0"/>
          <w:i w:val="0"/>
        </w:rPr>
        <w:t>Replace "my heirs" or "my estate" on every insurance and pension form with named people, unless an adviser has given you a reason to keep it.</w:t>
      </w:r>
    </w:p>
    <w:p>
      <w:pPr>
        <w:pStyle w:val="ListBullet"/>
      </w:pPr>
      <w:r>
        <w:rPr>
          <w:b w:val="0"/>
          <w:i w:val="0"/>
        </w:rPr>
        <w:t>In Germany, ask the insurer in writing whether your nomination is revocable and whom it would pay tomorrow, on what documents.</w:t>
      </w:r>
    </w:p>
    <w:p>
      <w:pPr>
        <w:pStyle w:val="ListBullet"/>
      </w:pPr>
      <w:r>
        <w:rPr>
          <w:b w:val="0"/>
          <w:i w:val="0"/>
        </w:rPr>
        <w:t>If your children are minors, decide who should manage any money they could receive, and say so in a will.</w:t>
      </w:r>
    </w:p>
    <w:p>
      <w:pPr>
        <w:pStyle w:val="ListBullet"/>
      </w:pPr>
      <w:r>
        <w:rPr>
          <w:b w:val="0"/>
          <w:i w:val="0"/>
        </w:rPr>
        <w:t>If a policy already paid "the heirs" and children are among them, keep their share in a separate account and ask the family court or a lawyer which uses need approval before you spend any of it.</w:t>
      </w:r>
    </w:p>
    <w:p>
      <w:pPr>
        <w:pStyle w:val="Heading3"/>
      </w:pPr>
      <w:bookmarkStart w:id="27" w:name="_sec0028"/>
      <w:r>
        <w:rPr>
          <w:b w:val="0"/>
          <w:i w:val="0"/>
        </w:rPr>
        <w:t>Case 3: The account with the daughter's name on it</w:t>
      </w:r>
      <w:bookmarkEnd w:id="27"/>
    </w:p>
    <w:p>
      <w:r>
        <w:rPr>
          <w:b w:val="0"/>
          <w:i/>
        </w:rPr>
        <w:t>A conversation, the Sunday after the funeral, at the mother's kitchen table in Sacramento. The will lies in the middle of the table. The daughter, who lives ten minutes away, has brought the bank statements. One brother has flown in from Oregon, the other from Texas.</w:t>
      </w:r>
    </w:p>
    <w:p>
      <w:r>
        <w:rPr>
          <w:b/>
          <w:i w:val="0"/>
        </w:rPr>
        <w:t>The son from Texas:</w:t>
      </w:r>
      <w:r>
        <w:rPr>
          <w:b w:val="0"/>
          <w:i w:val="0"/>
        </w:rPr>
        <w:t xml:space="preserve"> The will's simple. Everything in thirds. Mom signed it fifteen years ago and never changed it.</w:t>
      </w:r>
    </w:p>
    <w:p>
      <w:r>
        <w:rPr>
          <w:b/>
          <w:i w:val="0"/>
        </w:rPr>
        <w:t>The daughter:</w:t>
      </w:r>
      <w:r>
        <w:rPr>
          <w:b w:val="0"/>
          <w:i w:val="0"/>
        </w:rPr>
        <w:t xml:space="preserve"> The bank says the accounts are mine.</w:t>
      </w:r>
    </w:p>
    <w:p>
      <w:r>
        <w:rPr>
          <w:b/>
          <w:i w:val="0"/>
        </w:rPr>
        <w:t>The son from Oregon:</w:t>
      </w:r>
      <w:r>
        <w:rPr>
          <w:b w:val="0"/>
          <w:i w:val="0"/>
        </w:rPr>
        <w:t xml:space="preserve"> What do you mean, yours?</w:t>
      </w:r>
    </w:p>
    <w:p>
      <w:r>
        <w:rPr>
          <w:b/>
          <w:i w:val="0"/>
        </w:rPr>
        <w:t>The daughter:</w:t>
      </w:r>
      <w:r>
        <w:rPr>
          <w:b w:val="0"/>
          <w:i w:val="0"/>
        </w:rPr>
        <w:t xml:space="preserve"> When her eyes got bad, we went to the bank together so I could pay her bills. The man at the desk had a form. She signed where he pointed. He said I'd be added to the checking and the savings. I didn't read it. She didn't either; she couldn't see it.</w:t>
      </w:r>
    </w:p>
    <w:p>
      <w:r>
        <w:rPr>
          <w:b/>
          <w:i w:val="0"/>
        </w:rPr>
        <w:t>The son from Texas:</w:t>
      </w:r>
      <w:r>
        <w:rPr>
          <w:b w:val="0"/>
          <w:i w:val="0"/>
        </w:rPr>
        <w:t xml:space="preserve"> So you've got signing authority. Fine. It's still her money. It goes through the will.</w:t>
      </w:r>
    </w:p>
    <w:p>
      <w:r>
        <w:rPr>
          <w:b/>
          <w:i w:val="0"/>
        </w:rPr>
        <w:t>The daughter:</w:t>
      </w:r>
      <w:r>
        <w:rPr>
          <w:b w:val="0"/>
          <w:i w:val="0"/>
        </w:rPr>
        <w:t xml:space="preserve"> That's what I thought. The bank's letter says they're joint accounts with right of survivorship. It says the balance "passes to the surviving owner." That's me.</w:t>
      </w:r>
    </w:p>
    <w:p>
      <w:r>
        <w:rPr>
          <w:b/>
          <w:i w:val="0"/>
        </w:rPr>
        <w:t>The son from Oregon:</w:t>
      </w:r>
      <w:r>
        <w:rPr>
          <w:b w:val="0"/>
          <w:i w:val="0"/>
        </w:rPr>
        <w:t xml:space="preserve"> How much is in them?</w:t>
      </w:r>
    </w:p>
    <w:p>
      <w:r>
        <w:rPr>
          <w:b/>
          <w:i w:val="0"/>
        </w:rPr>
        <w:t>The daughter:</w:t>
      </w:r>
      <w:r>
        <w:rPr>
          <w:b w:val="0"/>
          <w:i w:val="0"/>
        </w:rPr>
        <w:t xml:space="preserve"> About a hundred and ninety thousand.</w:t>
      </w:r>
    </w:p>
    <w:p>
      <w:r>
        <w:rPr>
          <w:b w:val="0"/>
          <w:i/>
        </w:rPr>
        <w:t>Silence. The rest of the estate is a car, some furniture, and a little jewellery: about twelve thousand dollars.</w:t>
      </w:r>
    </w:p>
    <w:p>
      <w:r>
        <w:rPr>
          <w:b/>
          <w:i w:val="0"/>
        </w:rPr>
        <w:t>The son from Texas:</w:t>
      </w:r>
      <w:r>
        <w:rPr>
          <w:b w:val="0"/>
          <w:i w:val="0"/>
        </w:rPr>
        <w:t xml:space="preserve"> So the will divides twelve thousand dollars, and you keep a hundred and ninety. That can't be what she wanted.</w:t>
      </w:r>
    </w:p>
    <w:p>
      <w:r>
        <w:rPr>
          <w:b/>
          <w:i w:val="0"/>
        </w:rPr>
        <w:t>The daughter:</w:t>
      </w:r>
      <w:r>
        <w:rPr>
          <w:b w:val="0"/>
          <w:i w:val="0"/>
        </w:rPr>
        <w:t xml:space="preserve"> I know it isn't. I didn't ask for this.</w:t>
      </w:r>
    </w:p>
    <w:p>
      <w:r>
        <w:rPr>
          <w:b/>
          <w:i w:val="0"/>
        </w:rPr>
        <w:t>The son from Oregon:</w:t>
      </w:r>
      <w:r>
        <w:rPr>
          <w:b w:val="0"/>
          <w:i w:val="0"/>
        </w:rPr>
        <w:t xml:space="preserve"> Then give it back to the estate.</w:t>
      </w:r>
    </w:p>
    <w:p>
      <w:r>
        <w:rPr>
          <w:b/>
          <w:i w:val="0"/>
        </w:rPr>
        <w:t>The daughter:</w:t>
      </w:r>
      <w:r>
        <w:rPr>
          <w:b w:val="0"/>
          <w:i w:val="0"/>
        </w:rPr>
        <w:t xml:space="preserve"> I want to talk to my husband first. He's the one who drove me across town every Tuesday and Friday for three years. He has views.</w:t>
      </w:r>
    </w:p>
    <w:p>
      <w:r>
        <w:rPr>
          <w:b w:val="0"/>
          <w:i w:val="0"/>
        </w:rPr>
        <w:t>It was the last easy conversation the three of them had.</w:t>
      </w:r>
    </w:p>
    <w:p>
      <w:r>
        <w:rPr>
          <w:b w:val="0"/>
          <w:i w:val="0"/>
        </w:rPr>
        <w:t>What the bank's letter said was correct. A joint account with right of survivorship belongs to the surviving owner when one owner dies. It does not pass under the will and does not go through probate; the California courts' own self-help pages tell survivors that accounts owned by more than one person are left out when working out whether an estate is small enough for the simplified procedures, precisely because they pass directly to the survivor.</w:t>
      </w:r>
    </w:p>
    <w:p>
      <w:r>
        <w:rPr>
          <w:b w:val="0"/>
          <w:i w:val="0"/>
        </w:rPr>
        <w:t xml:space="preserve">California's rules for multiple-party accounts say two things worth knowing. While everyone is alive, a joint account belongs to the owners in proportion to what each actually put in (Probate Code § 5301), so the daughter never owned half of her mother's money; she only had access to it. At death, however, the balance belongs to the surviving owner unless there is </w:t>
      </w:r>
      <w:r>
        <w:rPr>
          <w:b w:val="0"/>
          <w:i/>
        </w:rPr>
        <w:t>clear and convincing evidence</w:t>
      </w:r>
      <w:r>
        <w:rPr>
          <w:b w:val="0"/>
          <w:i w:val="0"/>
        </w:rPr>
        <w:t xml:space="preserve"> of a different intent (§ 5302). That is a high standard, higher than the ordinary "more likely than not." Strong evidence that the mother added the daughter only for convenience might persuade a court. But that means a lawsuit among siblings, with the daughter as defendant, about their mother's intentions, with the evidence being a bank form the mother could not read and the memories of people who disagree.</w:t>
      </w:r>
    </w:p>
    <w:p>
      <w:r>
        <w:rPr>
          <w:b/>
          <w:i w:val="0"/>
        </w:rPr>
        <w:t>What would have prevented it.</w:t>
      </w:r>
      <w:r>
        <w:rPr>
          <w:b w:val="0"/>
          <w:i w:val="0"/>
        </w:rPr>
        <w:t xml:space="preserve"> The goal was help with bills, and the right tool for that is a power of attorney (Chapter 20), which lets an agent manage accounts without owning them. California's Uniform Statutory Form Power of Attorney (§ 4401) is designed for exactly this, and banks are used to it. Some banks also offer a signer-only arrangement that gives signing authority without ownership; whether a given bank does, and what its form says, is a question to ask in writing. If the mother had also wanted the accounts to skip probate, a payable-on-death designation naming all three children equally would have matched her will.</w:t>
      </w:r>
    </w:p>
    <w:p>
      <w:r>
        <w:rPr>
          <w:b w:val="0"/>
          <w:i w:val="0"/>
        </w:rPr>
        <w:t>The deeper failure was silence. The mother never told her sons what she had done, because she did not think she had done anything. A ten-minute phone call, "I've given her access so she can help; the will still divides everything three ways," would have exposed the problem while the mother could still fix it.</w:t>
      </w:r>
    </w:p>
    <w:p>
      <w:r>
        <w:rPr>
          <w:b/>
          <w:i w:val="0"/>
        </w:rPr>
        <w:t>In Germany.</w:t>
      </w:r>
      <w:r>
        <w:rPr>
          <w:b w:val="0"/>
          <w:i w:val="0"/>
        </w:rPr>
        <w:t xml:space="preserve"> The usual joint account is the </w:t>
      </w:r>
      <w:r>
        <w:rPr>
          <w:b w:val="0"/>
          <w:i/>
        </w:rPr>
        <w:t>Oder-Konto</w:t>
      </w:r>
      <w:r>
        <w:rPr>
          <w:b w:val="0"/>
          <w:i w:val="0"/>
        </w:rPr>
        <w:t>, on which each holder can act alone. It has no automatic survivorship in the American sense: the dead holder's heirs step into that holder's position, and between the holders the balance is presumed to belong to them in equal shares (BGB § 430) unless a different arrangement can be shown. The daughter could probably still withdraw as far as the bank was concerned, but would owe the estate an account of the mother's half. Any amount that counts as a gift to her may also be added back when a disinherited sibling calculates a compulsory share (§ 2325). The tool for help with bills is the same: a power of attorney (</w:t>
      </w:r>
      <w:r>
        <w:rPr>
          <w:b w:val="0"/>
          <w:i/>
        </w:rPr>
        <w:t>Vollmacht</w:t>
      </w:r>
      <w:r>
        <w:rPr>
          <w:b w:val="0"/>
          <w:i w:val="0"/>
        </w:rPr>
        <w:t>).</w:t>
      </w:r>
    </w:p>
    <w:p>
      <w:r>
        <w:rPr>
          <w:b/>
          <w:i w:val="0"/>
        </w:rPr>
        <w:t>If it has already happened.</w:t>
      </w:r>
      <w:r>
        <w:rPr>
          <w:b w:val="0"/>
          <w:i w:val="0"/>
        </w:rPr>
        <w:t xml:space="preserve"> See the first steps in </w:t>
      </w:r>
      <w:hyperlink w:anchor="_sec0332" w:history="1">
        <w:r>
          <w:rPr>
            <w:color w:val="1F2A44"/>
            <w:u w:val="single"/>
          </w:rPr>
          <w:t xml:space="preserve">Appendix L</w:t>
        </w:r>
      </w:hyperlink>
      <w:r>
        <w:rPr>
          <w:b w:val="0"/>
          <w:i w:val="0"/>
        </w:rPr>
        <w:t>.</w:t>
      </w:r>
    </w:p>
    <w:p>
      <w:r>
        <w:rPr>
          <w:b/>
          <w:i w:val="0"/>
        </w:rPr>
        <w:t>What to do.</w:t>
      </w:r>
    </w:p>
    <w:p>
      <w:pPr>
        <w:pStyle w:val="ListBullet"/>
      </w:pPr>
      <w:r>
        <w:rPr>
          <w:b w:val="0"/>
          <w:i w:val="0"/>
        </w:rPr>
        <w:t>Before you add anyone to an account, ask the bank in writing: will this person become an owner, and will they take the balance when I die?</w:t>
      </w:r>
    </w:p>
    <w:p>
      <w:pPr>
        <w:pStyle w:val="ListBullet"/>
      </w:pPr>
      <w:r>
        <w:rPr>
          <w:b w:val="0"/>
          <w:i w:val="0"/>
        </w:rPr>
        <w:t>For help with bills, use a power of attorney or a signer-only arrangement, not joint ownership.</w:t>
      </w:r>
    </w:p>
    <w:p>
      <w:pPr>
        <w:pStyle w:val="ListBullet"/>
      </w:pPr>
      <w:r>
        <w:rPr>
          <w:b w:val="0"/>
          <w:i w:val="0"/>
        </w:rPr>
        <w:t>If a child is already a joint owner for convenience, write a dated note saying so and that the money is to be shared under your will, and ask a lawyer whether the account itself should change.</w:t>
      </w:r>
    </w:p>
    <w:p>
      <w:pPr>
        <w:pStyle w:val="ListBullet"/>
      </w:pPr>
      <w:r>
        <w:rPr>
          <w:b w:val="0"/>
          <w:i w:val="0"/>
        </w:rPr>
        <w:t>Tell all your children what you have arranged, on the same day.</w:t>
      </w:r>
    </w:p>
    <w:p>
      <w:pPr>
        <w:pStyle w:val="Heading3"/>
      </w:pPr>
      <w:bookmarkStart w:id="28" w:name="_sec0029"/>
      <w:r>
        <w:rPr>
          <w:b w:val="0"/>
          <w:i w:val="0"/>
        </w:rPr>
        <w:t>Case 4: The forgotten IRA and the beneficiary who died first</w:t>
      </w:r>
      <w:bookmarkEnd w:id="28"/>
    </w:p>
    <w:p>
      <w:r>
        <w:rPr>
          <w:b/>
          <w:i w:val="0"/>
        </w:rPr>
        <w:t>The situation.</w:t>
      </w:r>
      <w:r>
        <w:rPr>
          <w:b w:val="0"/>
          <w:i w:val="0"/>
        </w:rPr>
        <w:t xml:space="preserve"> The man in this case was an engineer from Lower Bavaria who spent twenty years working in Texas and California before retiring to a house on the edge of Passau, with a view of the Danube and a neighbour who disapproved of his lawn. Like many people who work abroad, he collected accounts the way other people collect fridge magnets. One was a small Individual Retirement Account (IRA), opened in 1995 with an American brokerage. He named his younger brother as beneficiary, because he was single and his brother was the person he trusted most. The form had a box for a contingent beneficiary. He left it empty; his brother was younger and healthy, and that is the sort of thing you do not write on forms.</w:t>
      </w:r>
    </w:p>
    <w:p>
      <w:r>
        <w:rPr>
          <w:b w:val="0"/>
          <w:i w:val="0"/>
        </w:rPr>
        <w:t>Years later he met a retired pharmacist, and they lived together in the Passau house for fourteen years without marrying. "We're too old to need a piece of paper," she liked to say. He knew the inheritance did need one, and wrote a German will by hand, dated and signed, naming her as his sole heir.</w:t>
      </w:r>
    </w:p>
    <w:p>
      <w:r>
        <w:rPr>
          <w:b w:val="0"/>
          <w:i w:val="0"/>
        </w:rPr>
        <w:t>His brother died in 2019. The engineer went to the funeral and never thought about the IRA, whose statements went to an email address he no longer used. He died in 2026.</w:t>
      </w:r>
    </w:p>
    <w:p>
      <w:r>
        <w:rPr>
          <w:b/>
          <w:i w:val="0"/>
        </w:rPr>
        <w:t>What the family assumed.</w:t>
      </w:r>
      <w:r>
        <w:rPr>
          <w:b w:val="0"/>
          <w:i w:val="0"/>
        </w:rPr>
        <w:t xml:space="preserve"> His partner assumed the will made her heir to everything, which, as far as German law was concerned, it did. His brother's sons did not know the IRA existed.</w:t>
      </w:r>
    </w:p>
    <w:p>
      <w:r>
        <w:rPr>
          <w:b/>
          <w:i w:val="0"/>
        </w:rPr>
        <w:t>What actually happened, and why.</w:t>
      </w:r>
      <w:r>
        <w:rPr>
          <w:b w:val="0"/>
          <w:i w:val="0"/>
        </w:rPr>
        <w:t xml:space="preserve"> An IRA passes according to its beneficiary designation, and the designation named only a dead man. When the only named beneficiary has died and there is no contingent, the custodian's account agreement decides. Many default to the owner's estate; some to a spouse, then the estate. The engineer had no spouse. The IRA was payable to his estate.</w:t>
      </w:r>
    </w:p>
    <w:p>
      <w:r>
        <w:rPr>
          <w:b w:val="0"/>
          <w:i w:val="0"/>
        </w:rPr>
        <w:t>That sounds harmless, since the estate went to his partner. In practice an American institution now had to be satisfied about who could act for the estate of a man who died in Germany. American custodians know letters from a probate court, small-estate affidavits, and trust certificates. His partner had a German certificate of inheritance (</w:t>
      </w:r>
      <w:r>
        <w:rPr>
          <w:b w:val="0"/>
          <w:i/>
        </w:rPr>
        <w:t>Erbschein</w:t>
      </w:r>
      <w:r>
        <w:rPr>
          <w:b w:val="0"/>
          <w:i w:val="0"/>
        </w:rPr>
        <w:t>) under BGB § 2353: an official document, in German, from a court the custodian's compliance department had never heard of. What followed was certified translations, an apostille to authenticate the court's document internationally, forms designed for American estates, and a great deal of waiting on hold to a call centre nine hours behind.</w:t>
      </w:r>
    </w:p>
    <w:p>
      <w:r>
        <w:rPr>
          <w:b w:val="0"/>
          <w:i w:val="0"/>
        </w:rPr>
        <w:t>There was tax, too. Since 2020, most individuals who inherit an IRA as named beneficiaries must empty it by the end of the tenth year after the death, which lets them spread the income tax. When the beneficiary is the estate and the owner died before the age at which withdrawals had to begin, the account generally has to be emptied within five years instead (IRS Publication 590-B), which can mean more tax sooner, and a payment to a German estate from an American account raised questions in both countries. It took most of a year. His partner estimated the fees took about a fifth of the money.</w:t>
      </w:r>
    </w:p>
    <w:p>
      <w:r>
        <w:rPr>
          <w:b/>
          <w:i w:val="0"/>
        </w:rPr>
        <w:t>What would have prevented it.</w:t>
      </w:r>
      <w:r>
        <w:rPr>
          <w:b w:val="0"/>
          <w:i w:val="0"/>
        </w:rPr>
        <w:t xml:space="preserve"> A review of the form after his brother's death, naming his partner as primary beneficiary: the custodian would have paid her directly, on a death certificate and a claim form, with the treatment a named individual beneficiary can get. A contingent on the original form would at least have kept the account out of the estate. And a line on the Family List would have told her the account existed; the engineer, writing that line, would probably have noticed the problem himself. Writing a Family List is, among other things, an audit.</w:t>
      </w:r>
    </w:p>
    <w:p>
      <w:r>
        <w:rPr>
          <w:b/>
          <w:i w:val="0"/>
        </w:rPr>
        <w:t>If it has already happened.</w:t>
      </w:r>
      <w:r>
        <w:rPr>
          <w:b w:val="0"/>
          <w:i w:val="0"/>
        </w:rPr>
        <w:t xml:space="preserve"> See the first steps in </w:t>
      </w:r>
      <w:hyperlink w:anchor="_sec0333" w:history="1">
        <w:r>
          <w:rPr>
            <w:color w:val="1F2A44"/>
            <w:u w:val="single"/>
          </w:rPr>
          <w:t xml:space="preserve">Appendix L</w:t>
        </w:r>
      </w:hyperlink>
      <w:r>
        <w:rPr>
          <w:b w:val="0"/>
          <w:i w:val="0"/>
        </w:rPr>
        <w:t>.</w:t>
      </w:r>
    </w:p>
    <w:p>
      <w:r>
        <w:rPr>
          <w:b/>
          <w:i w:val="0"/>
        </w:rPr>
        <w:t>What to do.</w:t>
      </w:r>
    </w:p>
    <w:p>
      <w:pPr>
        <w:pStyle w:val="ListBullet"/>
      </w:pPr>
      <w:r>
        <w:rPr>
          <w:b w:val="0"/>
          <w:i w:val="0"/>
        </w:rPr>
        <w:t>After a beneficiary dies, update every form that names them within the month. Put a reminder in the Family List under that person's name.</w:t>
      </w:r>
    </w:p>
    <w:p>
      <w:pPr>
        <w:pStyle w:val="ListBullet"/>
      </w:pPr>
      <w:r>
        <w:rPr>
          <w:b w:val="0"/>
          <w:i w:val="0"/>
        </w:rPr>
        <w:t>For accounts abroad, record the institution, account type, last four digits, and an international phone number on the Family List.</w:t>
      </w:r>
    </w:p>
    <w:p>
      <w:pPr>
        <w:pStyle w:val="ListBullet"/>
      </w:pPr>
      <w:r>
        <w:rPr>
          <w:b w:val="0"/>
          <w:i w:val="0"/>
        </w:rPr>
        <w:t>Ask each foreign institution what papers it would want from heirs living in another country, and file the answer with the account details.</w:t>
      </w:r>
    </w:p>
    <w:p>
      <w:pPr>
        <w:pStyle w:val="ListBullet"/>
      </w:pPr>
      <w:r>
        <w:rPr>
          <w:b w:val="0"/>
          <w:i w:val="0"/>
        </w:rPr>
        <w:t>Change the email and postal address on every old account when you move. An unread statement is a warning that never arrives.</w:t>
      </w:r>
    </w:p>
    <w:p>
      <w:pPr>
        <w:pStyle w:val="Heading3"/>
      </w:pPr>
      <w:bookmarkStart w:id="29" w:name="_sec0030"/>
      <w:r>
        <w:rPr>
          <w:b w:val="0"/>
          <w:i w:val="0"/>
        </w:rPr>
        <w:t>Case 5: The twelve-year-old beneficiary</w:t>
      </w:r>
      <w:bookmarkEnd w:id="29"/>
    </w:p>
    <w:p>
      <w:r>
        <w:rPr>
          <w:b w:val="0"/>
          <w:i/>
        </w:rPr>
        <w:t>This case is told twice: once as it happened, and once as it could have gone with three signed pages.</w:t>
      </w:r>
    </w:p>
    <w:p>
      <w:r>
        <w:rPr>
          <w:b/>
          <w:i w:val="0"/>
        </w:rPr>
        <w:t>As it happened.</w:t>
      </w:r>
      <w:r>
        <w:rPr>
          <w:b w:val="0"/>
          <w:i w:val="0"/>
        </w:rPr>
        <w:t xml:space="preserve"> The mother was a single parent in Fresno, a dental hygienist with a good sense of humour and a twelve-year-old son who was the centre of her world. His father had not been involved for years. When she started a new job with good benefits, she enrolled in the employer's group life insurance and bought a term policy of her own. On both forms she wrote her son's name and date of birth, and felt a quiet satisfaction. Whatever happened, he would be looked after.</w:t>
      </w:r>
    </w:p>
    <w:p>
      <w:r>
        <w:rPr>
          <w:b w:val="0"/>
          <w:i w:val="0"/>
        </w:rPr>
        <w:t>Her sister lived nearby, and the two had a firm understanding: if anything happened, the boy would live with his aunt. They had talked about it many times. They had never written it down.</w:t>
      </w:r>
    </w:p>
    <w:p>
      <w:r>
        <w:rPr>
          <w:b w:val="0"/>
          <w:i w:val="0"/>
        </w:rPr>
        <w:t>The mother died at thirty-eight, of an aggressive cancer, eight months after the diagnosis. She was too ill in those months to think about paperwork, and nobody wanted to bring it up.</w:t>
      </w:r>
    </w:p>
    <w:p>
      <w:r>
        <w:rPr>
          <w:b w:val="0"/>
          <w:i w:val="0"/>
        </w:rPr>
        <w:t>Two problems arrived at once. The first was custody. With no parent able to care for him, the boy needed a legal guardian. California lets a parent nominate a guardian in a will or another signed writing (Probate Code § 1500), and courts give that nomination great weight, but there was none. The aunt had to petition for guardianship of the boy's person. There was an investigation and notice to relatives, including the boy's father, who had not seen his son in years but now had views. The court appointed the aunt, because it was plainly in the boy's interest. It took months, and for those months nobody knew whether he would stay where he was.</w:t>
      </w:r>
    </w:p>
    <w:p>
      <w:r>
        <w:rPr>
          <w:b w:val="0"/>
          <w:i w:val="0"/>
        </w:rPr>
        <w:t>The second problem was the money. Insurers do not hand large sums to twelve-year-olds, and a minor cannot legally manage significant property in his own name. That generally means a guardianship of the estate, a separate court role with its own requirements: a bond or a restricted account, inventories, periodic accountings, and court permission for significant spending. The aunt, named by nobody for anything, needed a judge's authority to spend money meant for the boy's own care. And when a minor's estate is managed under court supervision, the protection generally ends at eighteen. At eighteen, the boy would receive whatever was left, outright, at an age when most of us would have bought a car with a spoiler and a sound system audible from orbit.</w:t>
      </w:r>
    </w:p>
    <w:p>
      <w:r>
        <w:rPr>
          <w:b/>
          <w:i w:val="0"/>
        </w:rPr>
        <w:t>As it could have gone.</w:t>
      </w:r>
      <w:r>
        <w:rPr>
          <w:b w:val="0"/>
          <w:i w:val="0"/>
        </w:rPr>
        <w:t xml:space="preserve"> Same mother, same diagnosis, same eight months. But a year earlier, on a quiet evening, she had signed three things.</w:t>
      </w:r>
    </w:p>
    <w:p>
      <w:r>
        <w:rPr>
          <w:b w:val="0"/>
          <w:i w:val="0"/>
        </w:rPr>
        <w:t>The first was a one-page nomination of her sister as guardian of the boy's person, with a cousin as backup, both asked first. When she died, her sister still had to go to court, but she arrived with the mother's signed wish, and the father's sudden interest met a document instead of a vacuum.</w:t>
      </w:r>
    </w:p>
    <w:p>
      <w:r>
        <w:rPr>
          <w:b w:val="0"/>
          <w:i w:val="0"/>
        </w:rPr>
        <w:t>The second was a simple trust, set up in her will, with her sister as trustee, and both insurance forms naming the trust as beneficiary. The insurers paid the trustee. The trustee spent on the boy's health, school, and support without asking a court, and the trust said he would receive what was left in thirds: at twenty-five, thirty, and thirty-five. (The simpler alternative, a custodian under California's Uniform Transfers to Minors Act, avoids court too, but ends at an age set by law that many parents find too young; ask a lawyer whether it fits.)</w:t>
      </w:r>
    </w:p>
    <w:p>
      <w:r>
        <w:rPr>
          <w:b w:val="0"/>
          <w:i w:val="0"/>
        </w:rPr>
        <w:t>The third was a guardian brief (Appendix E): his doctor and allergies, his best friend's parents' phone number, the fact that he still slept with the light on and would deny it, and what she hoped for him. Her sister read it the night after the funeral and said it was like being handed the instructions to a life.</w:t>
      </w:r>
    </w:p>
    <w:p>
      <w:r>
        <w:rPr>
          <w:b/>
          <w:i w:val="0"/>
        </w:rPr>
        <w:t>The difference, line by line.</w:t>
      </w:r>
    </w:p>
    <w:p>
      <w:pPr>
        <w:pStyle w:val="ListBullet"/>
      </w:pPr>
      <w:r>
        <w:rPr>
          <w:b/>
          <w:i w:val="0"/>
        </w:rPr>
        <w:t>Who raises him:</w:t>
      </w:r>
      <w:r>
        <w:rPr>
          <w:b w:val="0"/>
          <w:i w:val="0"/>
        </w:rPr>
        <w:t xml:space="preserve"> in both versions, the aunt. In the first, after months of doubt; in the second, with the mother's signed nomination before the judge.</w:t>
      </w:r>
    </w:p>
    <w:p>
      <w:pPr>
        <w:pStyle w:val="ListBullet"/>
      </w:pPr>
      <w:r>
        <w:rPr>
          <w:b/>
          <w:i w:val="0"/>
        </w:rPr>
        <w:t>Who controls the money:</w:t>
      </w:r>
      <w:r>
        <w:rPr>
          <w:b w:val="0"/>
          <w:i w:val="0"/>
        </w:rPr>
        <w:t xml:space="preserve"> a court-supervised guardianship of the estate, or a trustee the mother chose, with rules she wrote.</w:t>
      </w:r>
    </w:p>
    <w:p>
      <w:pPr>
        <w:pStyle w:val="ListBullet"/>
      </w:pPr>
      <w:r>
        <w:rPr>
          <w:b/>
          <w:i w:val="0"/>
        </w:rPr>
        <w:t>When he gets it:</w:t>
      </w:r>
      <w:r>
        <w:rPr>
          <w:b w:val="0"/>
          <w:i w:val="0"/>
        </w:rPr>
        <w:t xml:space="preserve"> eighteen, outright; or in stages, from twenty-five.</w:t>
      </w:r>
    </w:p>
    <w:p>
      <w:pPr>
        <w:pStyle w:val="ListBullet"/>
      </w:pPr>
      <w:r>
        <w:rPr>
          <w:b/>
          <w:i w:val="0"/>
        </w:rPr>
        <w:t>What it cost:</w:t>
      </w:r>
      <w:r>
        <w:rPr>
          <w:b w:val="0"/>
          <w:i w:val="0"/>
        </w:rPr>
        <w:t xml:space="preserve"> court costs, a bond, and accountings; or one evening and a lawyer's fee.</w:t>
      </w:r>
    </w:p>
    <w:p>
      <w:r>
        <w:rPr>
          <w:b w:val="0"/>
          <w:i w:val="0"/>
        </w:rPr>
        <w:t>One thing does not change between the versions. The boy's father was alive, and in both California and Germany a surviving parent generally has strong rights to custody, even after years of absence, unless a court finds that custody with that parent would harm the child. A nomination does not cut those rights off; it tells the court what the parent who died wanted. If the other parent is absent or unsuitable, say so, calmly and factually, in a letter kept with the nomination, and ask a family lawyer what else you can do. The aim is not to win a fight from beyond the grave. It is to give the judge the information you would give if you could still be in the room.</w:t>
      </w:r>
    </w:p>
    <w:p>
      <w:r>
        <w:rPr>
          <w:b w:val="0"/>
          <w:i w:val="0"/>
        </w:rPr>
        <w:t>Naming the intended guardian directly as beneficiary, trusting them to use the money for the child, is the shortcut some parents take. It avoids court, but gives the money to that adult outright, exposed to their creditors, their divorce, and their honesty, and it fails if they die first.</w:t>
      </w:r>
    </w:p>
    <w:p>
      <w:r>
        <w:rPr>
          <w:b/>
          <w:i w:val="0"/>
        </w:rPr>
        <w:t>If it has already happened.</w:t>
      </w:r>
      <w:r>
        <w:rPr>
          <w:b w:val="0"/>
          <w:i w:val="0"/>
        </w:rPr>
        <w:t xml:space="preserve"> See the first steps in </w:t>
      </w:r>
      <w:hyperlink w:anchor="_sec0334" w:history="1">
        <w:r>
          <w:rPr>
            <w:color w:val="1F2A44"/>
            <w:u w:val="single"/>
          </w:rPr>
          <w:t xml:space="preserve">Appendix L</w:t>
        </w:r>
      </w:hyperlink>
      <w:r>
        <w:rPr>
          <w:b w:val="0"/>
          <w:i w:val="0"/>
        </w:rPr>
        <w:t>.</w:t>
      </w:r>
    </w:p>
    <w:p>
      <w:r>
        <w:rPr>
          <w:b/>
          <w:i w:val="0"/>
        </w:rPr>
        <w:t>What to do.</w:t>
      </w:r>
    </w:p>
    <w:p>
      <w:pPr>
        <w:pStyle w:val="ListBullet"/>
      </w:pPr>
      <w:r>
        <w:rPr>
          <w:b w:val="0"/>
          <w:i w:val="0"/>
        </w:rPr>
        <w:t>Nominate a guardian for your children in writing, and a backup, after asking both.</w:t>
      </w:r>
    </w:p>
    <w:p>
      <w:pPr>
        <w:pStyle w:val="ListBullet"/>
      </w:pPr>
      <w:r>
        <w:rPr>
          <w:b w:val="0"/>
          <w:i w:val="0"/>
        </w:rPr>
        <w:t>Name a trust or a custodian, not the child, as beneficiary of insurance and retirement accounts, and choose the age at which the child gets control.</w:t>
      </w:r>
    </w:p>
    <w:p>
      <w:pPr>
        <w:pStyle w:val="ListBullet"/>
      </w:pPr>
      <w:r>
        <w:rPr>
          <w:b w:val="0"/>
          <w:i w:val="0"/>
        </w:rPr>
        <w:t>Write a guardian brief (Appendix E) and give it to the person you name.</w:t>
      </w:r>
    </w:p>
    <w:p>
      <w:pPr>
        <w:pStyle w:val="ListBullet"/>
      </w:pPr>
      <w:r>
        <w:rPr>
          <w:b w:val="0"/>
          <w:i w:val="0"/>
        </w:rPr>
        <w:t>If the other parent is absent or unsuitable, put the facts in a calm letter kept with the nomination.</w:t>
      </w:r>
    </w:p>
    <w:p>
      <w:pPr>
        <w:pStyle w:val="Heading2"/>
        <w:pageBreakBefore/>
      </w:pPr>
      <w:bookmarkStart w:id="30" w:name="_sec0031"/>
      <w:r>
        <w:rPr>
          <w:b w:val="0"/>
          <w:i w:val="0"/>
        </w:rPr>
        <w:t>Chapter 4. Titles, Deeds, and Joint Names</w:t>
      </w:r>
      <w:bookmarkEnd w:id="30"/>
    </w:p>
    <w:p>
      <w:pPr>
        <w:pStyle w:val="Heading3"/>
      </w:pPr>
      <w:bookmarkStart w:id="31" w:name="_sec0032"/>
      <w:r>
        <w:rPr>
          <w:b w:val="0"/>
          <w:i w:val="0"/>
        </w:rPr>
        <w:t>Case 6: The transfer-on-death deed and the other two children</w:t>
      </w:r>
      <w:bookmarkEnd w:id="31"/>
    </w:p>
    <w:p>
      <w:r>
        <w:rPr>
          <w:b/>
          <w:i w:val="0"/>
        </w:rPr>
        <w:t>The situation.</w:t>
      </w:r>
      <w:r>
        <w:rPr>
          <w:b w:val="0"/>
          <w:i w:val="0"/>
        </w:rPr>
        <w:t xml:space="preserve"> The father was a retired machinist in Riverside, a widower for six years, with a paid-off three-bedroom house, a modest savings account, and three adult children. The eldest son lived fifteen minutes away and came by most weekends to fix things and eat the father's chili. The daughter lived in Seattle and called every Sunday. The younger son lived in Phoenix, had three children of his own, and visited twice a year.</w:t>
      </w:r>
    </w:p>
    <w:p>
      <w:r>
        <w:rPr>
          <w:b w:val="0"/>
          <w:i w:val="0"/>
        </w:rPr>
        <w:t>The father's will, signed with a lawyer when his wife was still alive and updated after her death, left everything in equal shares to the three children. It was a good will. It was also, as it turned out, mostly irrelevant.</w:t>
      </w:r>
    </w:p>
    <w:p>
      <w:r>
        <w:rPr>
          <w:b w:val="0"/>
          <w:i w:val="0"/>
        </w:rPr>
        <w:t>At a barbecue, a neighbour told the father about a document that would let his house skip probate entirely. "You just sign a deed naming who gets it, record it, and when you go, it passes automatically. No court, no lawyers, no fees." The father liked the sound of no lawyers. He found the statutory form, filled it in, signed it in front of two neighbours as witnesses and a notary at the shipping store, and recorded it with the county a week later. He named the eldest son as beneficiary, because the eldest son was nearby and practical and would "take care of things." The father told the eldest son he trusted him to share the house with his brother and sister. He did not tell the daughter or the younger son about the deed at all, because it seemed like a technicality.</w:t>
      </w:r>
    </w:p>
    <w:p>
      <w:r>
        <w:rPr>
          <w:b w:val="0"/>
          <w:i w:val="0"/>
        </w:rPr>
        <w:t>The father died four years later. The house was worth about 620,000 dollars. The savings account held about 30,000.</w:t>
      </w:r>
    </w:p>
    <w:p>
      <w:r>
        <w:rPr>
          <w:b/>
          <w:i w:val="0"/>
        </w:rPr>
        <w:t>What the family assumed.</w:t>
      </w:r>
      <w:r>
        <w:rPr>
          <w:b w:val="0"/>
          <w:i w:val="0"/>
        </w:rPr>
        <w:t xml:space="preserve"> The daughter and the younger son assumed the will divided everything equally, because they had seen it and it did. The eldest son assumed he would sell the house and share the money, because that was what his father had asked. The father had assumed that a deed and a will were two ways of doing the same thing.</w:t>
      </w:r>
    </w:p>
    <w:p>
      <w:r>
        <w:rPr>
          <w:b/>
          <w:i w:val="0"/>
        </w:rPr>
        <w:t>What actually happened, and why.</w:t>
      </w:r>
      <w:r>
        <w:rPr>
          <w:b w:val="0"/>
          <w:i w:val="0"/>
        </w:rPr>
        <w:t xml:space="preserve"> California allows a revocable transfer-on-death deed (Probate Code §§ 5600 and following). It is a useful tool. While you are alive, it changes nothing: you own the house, you can sell it, mortgage it, or revoke the deed. At your death, the house passes to the beneficiary named on the deed, outside probate. Crucially, it passes under the deed, not under the will. The will divides only what the will controls.</w:t>
      </w:r>
    </w:p>
    <w:p>
      <w:r>
        <w:rPr>
          <w:b w:val="0"/>
          <w:i w:val="0"/>
        </w:rPr>
        <w:t>So the house became the eldest son's. Not "the eldest son's to share," just the eldest son's. The will divided the savings account, 10,000 dollars each, minus expenses.</w:t>
      </w:r>
    </w:p>
    <w:p>
      <w:r>
        <w:rPr>
          <w:b w:val="0"/>
          <w:i w:val="0"/>
        </w:rPr>
        <w:t>The eldest son did intend to share. He said so at the funeral. Then, about four months later, his wife filed for divorce. The house he had inherited was legally his separate property, because in California an inheritance received by one spouse is generally that spouse's separate property. But the divorce raised questions anyway: the eldest son and his wife had spent weekends and money repairing his father's house in the last years; she had ideas about whether that gave her a claim; and the eldest son's lawyer advised him not to sign anything, transfer anything, or promise anything to anyone until the divorce was settled. "I was going to give my sister a third" is a moral position. In a divorce negotiation it is not a legal category.</w:t>
      </w:r>
    </w:p>
    <w:p>
      <w:r>
        <w:rPr>
          <w:b w:val="0"/>
          <w:i w:val="0"/>
        </w:rPr>
        <w:t>The divorce took two years. By the time it was settled, the house had been sold to pay the eldest son's legal fees and the settlement, and what was left was not enough to give his siblings a third each. He gave them what he could. The daughter accepted it graciously. The younger son did not. The three of them are polite at weddings.</w:t>
      </w:r>
    </w:p>
    <w:p>
      <w:r>
        <w:rPr>
          <w:b/>
          <w:i w:val="0"/>
        </w:rPr>
        <w:t>What would have prevented it.</w:t>
      </w:r>
      <w:r>
        <w:rPr>
          <w:b w:val="0"/>
          <w:i w:val="0"/>
        </w:rPr>
        <w:t xml:space="preserve"> The father's goal had two parts: avoid probate on the house, and treat his children equally. One document could have done both.</w:t>
      </w:r>
    </w:p>
    <w:p>
      <w:pPr>
        <w:pStyle w:val="ListBullet"/>
      </w:pPr>
      <w:r>
        <w:rPr>
          <w:b/>
          <w:i w:val="0"/>
        </w:rPr>
        <w:t>A TOD deed naming all three children</w:t>
      </w:r>
      <w:r>
        <w:rPr>
          <w:b w:val="0"/>
          <w:i w:val="0"/>
        </w:rPr>
        <w:t xml:space="preserve"> in equal shares. California's form allows multiple beneficiaries. The house would have passed to the three of them as co-owners, outside probate, matching the will.</w:t>
      </w:r>
    </w:p>
    <w:p>
      <w:pPr>
        <w:pStyle w:val="ListBullet"/>
      </w:pPr>
      <w:r>
        <w:rPr>
          <w:b/>
          <w:i w:val="0"/>
        </w:rPr>
        <w:t>A revocable living trust</w:t>
      </w:r>
      <w:r>
        <w:rPr>
          <w:b w:val="0"/>
          <w:i w:val="0"/>
        </w:rPr>
        <w:t xml:space="preserve"> holding the house, with the three children as equal beneficiaries and one of them (the eldest son, if the father wished) as successor trustee to manage the sale. The trustee has a legal duty to the beneficiaries, so "take care of things" becomes an obligation instead of a hope.</w:t>
      </w:r>
    </w:p>
    <w:p>
      <w:r>
        <w:rPr>
          <w:b w:val="0"/>
          <w:i w:val="0"/>
        </w:rPr>
        <w:t>Either option costs little more than what the father did. The difference is that both make the deed and the will say the same thing.</w:t>
      </w:r>
    </w:p>
    <w:p>
      <w:r>
        <w:rPr>
          <w:b w:val="0"/>
          <w:i w:val="0"/>
        </w:rPr>
        <w:t>A note on the statute itself: the California law that authorises these deeds is currently set to be repealed on 1 January 2032 unless the legislature extends it. Deeds signed before that date remain valid. If you rely on one, check its status with your lawyer every few years.</w:t>
      </w:r>
    </w:p>
    <w:p>
      <w:r>
        <w:rPr>
          <w:b/>
          <w:i w:val="0"/>
        </w:rPr>
        <w:t>What the form itself warns you about.</w:t>
      </w:r>
      <w:r>
        <w:rPr>
          <w:b w:val="0"/>
          <w:i w:val="0"/>
        </w:rPr>
        <w:t xml:space="preserve"> California prints the TOD deed form in the statute (Probate Code § 5642), and the form is unusually frank. It must be signed before a notary, and, for deeds signed since 2022, also in front of two witnesses who are present at the same time. It must be recorded with the county within 60 days of being notarised, or it has no effect. Beneficiaries must be named by full name; "my children" is not allowed. If a beneficiary dies before you, their share goes to the surviving beneficiaries, not to the dead beneficiary's own children (§ 5652). And if you own the house as a joint tenant or as community property with right of survivorship and die first, the deed is void: the house goes to the co-owner. The form tells you, in capitals, to provide only the information it asks for and to add no instructions of your own. The father's deed did everything the form required. It simply said something different from his will.</w:t>
      </w:r>
    </w:p>
    <w:p>
      <w:r>
        <w:rPr>
          <w:b/>
          <w:i w:val="0"/>
        </w:rPr>
        <w:t>The German version.</w:t>
      </w:r>
      <w:r>
        <w:rPr>
          <w:b w:val="0"/>
          <w:i w:val="0"/>
        </w:rPr>
        <w:t xml:space="preserve"> Germany has no transfer-on-death deed. Ownership of land passes at death only through inheritance, by will or by statute, and a lifetime transfer of land requires a notarised contract (BGB § 311b) and an entry in the land register. That makes the father's particular mistake impossible in Germany, but its cousin is common: a parent transfers the house to one child during life, by notarised gift, "so the others don't have to bother," and assumes the child will share. The other children may later have claims against the estate or, in some cases, against the child under the compulsory share rules, which add back gifts made within the last ten years (§ 2325). The moral is the same. If you want equality, put equality in the document.</w:t>
      </w:r>
    </w:p>
    <w:p>
      <w:r>
        <w:rPr>
          <w:b/>
          <w:i w:val="0"/>
        </w:rPr>
        <w:t>If it has already happened.</w:t>
      </w:r>
      <w:r>
        <w:rPr>
          <w:b w:val="0"/>
          <w:i w:val="0"/>
        </w:rPr>
        <w:t xml:space="preserve"> See the first steps in </w:t>
      </w:r>
      <w:hyperlink w:anchor="_sec0335" w:history="1">
        <w:r>
          <w:rPr>
            <w:color w:val="1F2A44"/>
            <w:u w:val="single"/>
          </w:rPr>
          <w:t xml:space="preserve">Appendix L</w:t>
        </w:r>
      </w:hyperlink>
      <w:r>
        <w:rPr>
          <w:b w:val="0"/>
          <w:i w:val="0"/>
        </w:rPr>
        <w:t>.</w:t>
      </w:r>
    </w:p>
    <w:p>
      <w:r>
        <w:rPr>
          <w:b/>
          <w:i w:val="0"/>
        </w:rPr>
        <w:t>What to do.</w:t>
      </w:r>
    </w:p>
    <w:p>
      <w:pPr>
        <w:pStyle w:val="ListBullet"/>
      </w:pPr>
      <w:r>
        <w:rPr>
          <w:b w:val="0"/>
          <w:i w:val="0"/>
        </w:rPr>
        <w:t>Before you sign a transfer-on-death deed, lay it beside your will and check that the two name the same people in the same shares.</w:t>
      </w:r>
    </w:p>
    <w:p>
      <w:pPr>
        <w:pStyle w:val="ListBullet"/>
      </w:pPr>
      <w:r>
        <w:rPr>
          <w:b w:val="0"/>
          <w:i w:val="0"/>
        </w:rPr>
        <w:t>Remember that a TOD deed names no alternates: if a beneficiary dies before you, their share goes to the others, not to their children. If that matters, use a trust instead.</w:t>
      </w:r>
    </w:p>
    <w:p>
      <w:pPr>
        <w:pStyle w:val="ListBullet"/>
      </w:pPr>
      <w:r>
        <w:rPr>
          <w:b w:val="0"/>
          <w:i w:val="0"/>
        </w:rPr>
        <w:t>If you want one child to manage the sale, name all the children as beneficiaries, or use a trust with that child as trustee, rather than relying on a promise to share.</w:t>
      </w:r>
    </w:p>
    <w:p>
      <w:pPr>
        <w:pStyle w:val="ListBullet"/>
      </w:pPr>
      <w:r>
        <w:rPr>
          <w:b w:val="0"/>
          <w:i w:val="0"/>
        </w:rPr>
        <w:t>If you rely on a TOD deed, check its legal status every few years: the current California law is due to expire in 2032 unless extended.</w:t>
      </w:r>
    </w:p>
    <w:p>
      <w:pPr>
        <w:pStyle w:val="Heading3"/>
      </w:pPr>
      <w:bookmarkStart w:id="32" w:name="_sec0033"/>
      <w:r>
        <w:rPr>
          <w:b w:val="0"/>
          <w:i w:val="0"/>
        </w:rPr>
        <w:t>Case 7: The son added to the title</w:t>
      </w:r>
      <w:bookmarkEnd w:id="32"/>
    </w:p>
    <w:p>
      <w:r>
        <w:rPr>
          <w:b w:val="0"/>
          <w:i w:val="0"/>
        </w:rPr>
        <w:t>The mother was a retired nurse in Los Angeles, seventy-four, living in the two-bedroom condominium she had bought after her divorce. Her only son was forty-five, recently remarried, and running a small landscaping business with more ambition than capital. She wanted him to have the condominium one day without probate, which she had heard was slow and expensive.</w:t>
      </w:r>
    </w:p>
    <w:p>
      <w:r>
        <w:rPr>
          <w:b w:val="0"/>
          <w:i w:val="0"/>
        </w:rPr>
        <w:t>The idea came from the title company, while she was refinancing. A friendly employee, who was not a lawyer and said so, mentioned that many people simply add their child to the title as a joint tenant. "When you pass, it goes to him automatically. Simple." She signed a new deed adding her son as a joint tenant with right of survivorship and thought of his name on it as a sort of forwarding address for after her death. So, if he thought about it at all, did he.</w:t>
      </w:r>
    </w:p>
    <w:p>
      <w:r>
        <w:rPr>
          <w:b w:val="0"/>
          <w:i w:val="0"/>
        </w:rPr>
        <w:t>Joint tenancy is not a forwarding address. It is co-ownership, and it begins on the day the deed is recorded. The mother had made her son the present owner of an undivided half of her home. "Right of survivorship" means that when one joint tenant dies, the survivor owns the whole. It also means that while both are alive, both own it. Over the next four years, every consequence of that arrived in her lifetime, one at a time.</w:t>
      </w:r>
    </w:p>
    <w:p>
      <w:r>
        <w:rPr>
          <w:b w:val="0"/>
          <w:i w:val="0"/>
        </w:rPr>
        <w:t>The first was a lawsuit. Three years after the deed, one of the son's employees, driving a company truck, caused a serious accident. The injured driver sued the son and his business, and the business's insurance was not enough. The son's half of the condominium was his property, and the injured driver's lawyers noticed it. When they won a judgment, they recorded it, which created a lien against his interest. It did not force a sale while the mother lived there, but it sat on the title like a stone in a shoe.</w:t>
      </w:r>
    </w:p>
    <w:p>
      <w:r>
        <w:rPr>
          <w:b w:val="0"/>
          <w:i w:val="0"/>
        </w:rPr>
        <w:t>The second was a signature. A year later the mother's health declined, and she wanted to sell and move into an assisted living community. To sell, she needed her son's signature, because he was an owner. Under pressure from the lawsuit and a difficult patch in his new marriage, he did not answer his phone for three weeks. When he finally signed, the lien had to be cleared at closing, and part of the price of her home went to her son's creditor instead of to her care.</w:t>
      </w:r>
    </w:p>
    <w:p>
      <w:r>
        <w:rPr>
          <w:b w:val="0"/>
          <w:i w:val="0"/>
        </w:rPr>
        <w:t>The third was the tax, and it came last because it was invisible until the accountant did the arithmetic. In the United States, property inherited at death usually receives a new tax basis equal to its value at the date of death, so an heir who sells soon afterwards owes little or no capital gains tax. Property given away during life generally keeps the giver's original basis for the part given. By adding her son, the mother had given him half the condominium with her old purchase price attached. Had he inherited the whole at her death, he would have received a basis close to its value for all of it. The accountant put the difference in tax on the eventual sale at several tens of thousands of dollars, and there may also have been a gift tax return to file for the year she added him, because the gift exceeded the annual exclusion.</w:t>
      </w:r>
    </w:p>
    <w:p>
      <w:r>
        <w:rPr>
          <w:b w:val="0"/>
          <w:i w:val="0"/>
        </w:rPr>
        <w:t>The mother's goal had been modest: her son inherits, no probate. Two tools do exactly that without giving him anything while she is alive. A revocable transfer-on-death deed (Chapter 13) leaves her full ownership and control; her son has no interest until her death, his creditors cannot reach what he does not own, and he receives the property with a new basis. A revocable living trust (Chapter 19) does the same and adds a successor trustee who can step in if she becomes incapacitated. And for the practical problem of selling later, a durable power of attorney (Chapter 20) would have let a trusted agent sign for her.</w:t>
      </w:r>
    </w:p>
    <w:p>
      <w:r>
        <w:rPr>
          <w:b w:val="0"/>
          <w:i w:val="0"/>
        </w:rPr>
        <w:t>In Germany, putting a child on the land register as co-owner of the family home is a gift of a share of the land; it must be notarised (BGB § 311b) and registered. It can be a sound plan, because each parent can give each child up to 400,000 euros every ten years free of tax (ErbStG §§ 14 and 16), and using the allowance early can save tax at death. But the same consequences follow: the child is an owner now, and the parent can no longer sell or mortgage alone. A German notary will usually suggest protective clauses: a lifelong right for the parent to live in the house (</w:t>
      </w:r>
      <w:r>
        <w:rPr>
          <w:b w:val="0"/>
          <w:i/>
        </w:rPr>
        <w:t>Wohnrecht</w:t>
      </w:r>
      <w:r>
        <w:rPr>
          <w:b w:val="0"/>
          <w:i w:val="0"/>
        </w:rPr>
        <w:t>) or keep its income (</w:t>
      </w:r>
      <w:r>
        <w:rPr>
          <w:b w:val="0"/>
          <w:i/>
        </w:rPr>
        <w:t>Nießbrauch</w:t>
      </w:r>
      <w:r>
        <w:rPr>
          <w:b w:val="0"/>
          <w:i w:val="0"/>
        </w:rPr>
        <w:t>), and a right to take the share back if the child dies first, becomes insolvent, or tries to sell. Those clauses are the difference between a planned gift and an accident.</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Joint tenancy is not a probate shortcut that happens to involve ownership. It is ownership that happens to avoid probate, and everything that comes with owning something comes with it: the co-owner's creditors, their divorce, their signature, and the giver's old tax basis.</w:t>
      </w:r>
    </w:p>
    <w:p>
      <w:r>
        <w:rPr>
          <w:b/>
          <w:i w:val="0"/>
        </w:rPr>
        <w:t>What to do.</w:t>
      </w:r>
    </w:p>
    <w:p>
      <w:pPr>
        <w:pStyle w:val="ListBullet"/>
      </w:pPr>
      <w:r>
        <w:rPr>
          <w:b w:val="0"/>
          <w:i w:val="0"/>
        </w:rPr>
        <w:t>Before you add anyone to the title of your home, ask your tax adviser to compare the basis your heir would get by gift with the basis they would get by inheritance.</w:t>
      </w:r>
    </w:p>
    <w:p>
      <w:pPr>
        <w:pStyle w:val="ListBullet"/>
      </w:pPr>
      <w:r>
        <w:rPr>
          <w:b w:val="0"/>
          <w:i w:val="0"/>
        </w:rPr>
        <w:t>Ask whether a transfer-on-death deed or a revocable trust would do the same job without giving away ownership now.</w:t>
      </w:r>
    </w:p>
    <w:p>
      <w:pPr>
        <w:pStyle w:val="ListBullet"/>
      </w:pPr>
      <w:r>
        <w:rPr>
          <w:b w:val="0"/>
          <w:i w:val="0"/>
        </w:rPr>
        <w:t>If your child runs a business or has debts, assume their creditors could reach any share you put in their name.</w:t>
      </w:r>
    </w:p>
    <w:p>
      <w:pPr>
        <w:pStyle w:val="ListBullet"/>
      </w:pPr>
      <w:r>
        <w:rPr>
          <w:b w:val="0"/>
          <w:i w:val="0"/>
        </w:rPr>
        <w:t>If you have already added a child, do not sign a new deed to undo it until a lawyer and a tax adviser have looked at it together; the undoing is itself a gift, with its own reporting.</w:t>
      </w:r>
    </w:p>
    <w:p>
      <w:pPr>
        <w:pStyle w:val="Heading3"/>
      </w:pPr>
      <w:bookmarkStart w:id="33" w:name="_sec0034"/>
      <w:r>
        <w:rPr>
          <w:b w:val="0"/>
          <w:i w:val="0"/>
        </w:rPr>
        <w:t>Case 8: Tenants in common, and a share nobody planned for</w:t>
      </w:r>
      <w:bookmarkEnd w:id="33"/>
    </w:p>
    <w:p>
      <w:r>
        <w:rPr>
          <w:b w:val="0"/>
          <w:i/>
        </w:rPr>
        <w:t>A conversation on the porch of a cabin in the Sierra Nevada, six weeks after a funeral. Three siblings had spent their childhood summers here: a wooden house with a sagging porch, a lake ten minutes' walk away, and a smell of pine and mothballs each of them could summon from memory. When their mother died, her will left the cabin to the three of them equally. They took title as tenants in common, one third each, and agreed over a bottle of wine on this porch that it would stay in the family forever. Now the brother, the one who loved it most, who fixed the roof and kept the logbook, has died of a stroke at fifty. He had no will. He had always meant to make one "once the divorce is sorted." He and his wife had been separated for two years; neither had filed. He also had a son from an earlier relationship, now nineteen. The two sisters are on the porch with the logbook and a letter from a probate lawyer.</w:t>
      </w:r>
    </w:p>
    <w:p>
      <w:r>
        <w:rPr>
          <w:b/>
          <w:i w:val="0"/>
        </w:rPr>
        <w:t>The younger sister:</w:t>
      </w:r>
      <w:r>
        <w:rPr>
          <w:b w:val="0"/>
          <w:i w:val="0"/>
        </w:rPr>
        <w:t xml:space="preserve"> So his third comes back to us. That's how it works with family property, isn't it?</w:t>
      </w:r>
    </w:p>
    <w:p>
      <w:r>
        <w:rPr>
          <w:b/>
          <w:i w:val="0"/>
        </w:rPr>
        <w:t>The elder sister:</w:t>
      </w:r>
      <w:r>
        <w:rPr>
          <w:b w:val="0"/>
          <w:i w:val="0"/>
        </w:rPr>
        <w:t xml:space="preserve"> That's what I thought. The letter says no. Tenants in common have no survivorship. His share is part of his estate, like his car.</w:t>
      </w:r>
    </w:p>
    <w:p>
      <w:r>
        <w:rPr>
          <w:b/>
          <w:i w:val="0"/>
        </w:rPr>
        <w:t>The younger sister:</w:t>
      </w:r>
      <w:r>
        <w:rPr>
          <w:b w:val="0"/>
          <w:i w:val="0"/>
        </w:rPr>
        <w:t xml:space="preserve"> He didn't have a will. So it goes to his son.</w:t>
      </w:r>
    </w:p>
    <w:p>
      <w:r>
        <w:rPr>
          <w:b/>
          <w:i w:val="0"/>
        </w:rPr>
        <w:t>The elder sister:</w:t>
      </w:r>
      <w:r>
        <w:rPr>
          <w:b w:val="0"/>
          <w:i w:val="0"/>
        </w:rPr>
        <w:t xml:space="preserve"> Half of it does. The other half goes to his wife.</w:t>
      </w:r>
    </w:p>
    <w:p>
      <w:r>
        <w:rPr>
          <w:b/>
          <w:i w:val="0"/>
        </w:rPr>
        <w:t>The younger sister:</w:t>
      </w:r>
      <w:r>
        <w:rPr>
          <w:b w:val="0"/>
          <w:i w:val="0"/>
        </w:rPr>
        <w:t xml:space="preserve"> They were separated. She hasn't been up here since the wedding.</w:t>
      </w:r>
    </w:p>
    <w:p>
      <w:r>
        <w:rPr>
          <w:b/>
          <w:i w:val="0"/>
        </w:rPr>
        <w:t>The elder sister:</w:t>
      </w:r>
      <w:r>
        <w:rPr>
          <w:b w:val="0"/>
          <w:i w:val="0"/>
        </w:rPr>
        <w:t xml:space="preserve"> Separated isn't divorced. The lawyer quotes the statute. When someone dies without a will and leaves a spouse and one child, the spouse gets half of the separate property and the child gets the other half. The cabin share was his separate property, because he inherited it from Mom. But she's still his wife.</w:t>
      </w:r>
    </w:p>
    <w:p>
      <w:r>
        <w:rPr>
          <w:b/>
          <w:i w:val="0"/>
        </w:rPr>
        <w:t>The younger sister:</w:t>
      </w:r>
      <w:r>
        <w:rPr>
          <w:b w:val="0"/>
          <w:i w:val="0"/>
        </w:rPr>
        <w:t xml:space="preserve"> So we own the cabin with a woman neither of us has spoken to in eight years, and a nineteen-year-old.</w:t>
      </w:r>
    </w:p>
    <w:p>
      <w:r>
        <w:rPr>
          <w:b/>
          <w:i w:val="0"/>
        </w:rPr>
        <w:t>The elder sister:</w:t>
      </w:r>
      <w:r>
        <w:rPr>
          <w:b w:val="0"/>
          <w:i w:val="0"/>
        </w:rPr>
        <w:t xml:space="preserve"> Who has already asked whether he can bring friends up for the long weekend. With speakers.</w:t>
      </w:r>
    </w:p>
    <w:p>
      <w:r>
        <w:rPr>
          <w:b/>
          <w:i w:val="0"/>
        </w:rPr>
        <w:t>The younger sister:</w:t>
      </w:r>
      <w:r>
        <w:rPr>
          <w:b w:val="0"/>
          <w:i w:val="0"/>
        </w:rPr>
        <w:t xml:space="preserve"> What does she want?</w:t>
      </w:r>
    </w:p>
    <w:p>
      <w:r>
        <w:rPr>
          <w:b/>
          <w:i w:val="0"/>
        </w:rPr>
        <w:t>The elder sister:</w:t>
      </w:r>
      <w:r>
        <w:rPr>
          <w:b w:val="0"/>
          <w:i w:val="0"/>
        </w:rPr>
        <w:t xml:space="preserve"> To sell. Her lawyer says any co-owner can ask a court to partition the property. For a cabin, that means a sale.</w:t>
      </w:r>
    </w:p>
    <w:p>
      <w:r>
        <w:rPr>
          <w:b/>
          <w:i w:val="0"/>
        </w:rPr>
        <w:t>The younger sister:</w:t>
      </w:r>
      <w:r>
        <w:rPr>
          <w:b w:val="0"/>
          <w:i w:val="0"/>
        </w:rPr>
        <w:t xml:space="preserve"> Can we stop her?</w:t>
      </w:r>
    </w:p>
    <w:p>
      <w:r>
        <w:rPr>
          <w:b/>
          <w:i w:val="0"/>
        </w:rPr>
        <w:t>The elder sister:</w:t>
      </w:r>
      <w:r>
        <w:rPr>
          <w:b w:val="0"/>
          <w:i w:val="0"/>
        </w:rPr>
        <w:t xml:space="preserve"> We can buy her out. There's a newer California law for exactly this, for people who own as tenants in common without a written agreement. If she asks the court for a sale, we get the right to buy her share at the value the court sets. But we have to elect within forty-five days of the court's notice, and then actually find the money.</w:t>
      </w:r>
    </w:p>
    <w:p>
      <w:r>
        <w:rPr>
          <w:b/>
          <w:i w:val="0"/>
        </w:rPr>
        <w:t>The younger sister:</w:t>
      </w:r>
      <w:r>
        <w:rPr>
          <w:b w:val="0"/>
          <w:i w:val="0"/>
        </w:rPr>
        <w:t xml:space="preserve"> We don't have that kind of money.</w:t>
      </w:r>
    </w:p>
    <w:p>
      <w:r>
        <w:rPr>
          <w:b/>
          <w:i w:val="0"/>
        </w:rPr>
        <w:t>The elder sister:</w:t>
      </w:r>
      <w:r>
        <w:rPr>
          <w:b w:val="0"/>
          <w:i w:val="0"/>
        </w:rPr>
        <w:t xml:space="preserve"> We could borrow against our houses.</w:t>
      </w:r>
    </w:p>
    <w:p>
      <w:r>
        <w:rPr>
          <w:b w:val="0"/>
          <w:i w:val="0"/>
        </w:rPr>
        <w:t>It took a year. In the end the sisters did borrow against their own homes, and bought out the widow at a price that both of them still think was too high. The nephew kept his sixth. The logbook has a new handwriting in it.</w:t>
      </w:r>
    </w:p>
    <w:p>
      <w:r>
        <w:rPr>
          <w:b w:val="0"/>
          <w:i w:val="0"/>
        </w:rPr>
        <w:t>Everything the elder sister read from the letter was correct. Tenancy in common has no right of survivorship: each co-owner's share passes through their own estate, by will or, without one, under the intestacy rules. With a surviving spouse and one child, California gives the spouse half of the separate property and the child the other half (Probate Code § 6401(c)), and for inheritance purposes a separated spouse is a spouse. Any co-owner can ask a court to partition (Code of Civil Procedure § 872.210), and since 2023 the Partition of Real Property Act gives the other co-owners a buy-out right at the court-determined value, multiplied by the departing owner's fraction, if they elect within 45 days of the court's notice (§§ 874.311, 874.317). That right is valuable. It is only as good as the remaining owners' ability to raise the money quickly.</w:t>
      </w:r>
    </w:p>
    <w:p>
      <w:r>
        <w:rPr>
          <w:b/>
          <w:i w:val="0"/>
        </w:rPr>
        <w:t>What would have prevented it.</w:t>
      </w:r>
      <w:r>
        <w:rPr>
          <w:b w:val="0"/>
          <w:i w:val="0"/>
        </w:rPr>
        <w:t xml:space="preserve"> "It stays in the family forever" is a sentence with no legal content. It does not say what happens when one sibling dies, divorces, needs money, or wants out, or who pays for the roof. Two documents would have said it.</w:t>
      </w:r>
    </w:p>
    <w:p>
      <w:pPr>
        <w:pStyle w:val="ListBullet"/>
      </w:pPr>
      <w:r>
        <w:rPr>
          <w:b/>
          <w:i w:val="0"/>
        </w:rPr>
        <w:t>A co-ownership agreement</w:t>
      </w:r>
      <w:r>
        <w:rPr>
          <w:b w:val="0"/>
          <w:i w:val="0"/>
        </w:rPr>
        <w:t xml:space="preserve"> signed when they took title, giving the surviving siblings the right to buy a deceased sibling's share at a price set by appraisal, paid over a few years, with rules for use, costs, and repairs, and a procedure for anyone who wants out.</w:t>
      </w:r>
    </w:p>
    <w:p>
      <w:pPr>
        <w:pStyle w:val="ListBullet"/>
      </w:pPr>
      <w:r>
        <w:rPr>
          <w:b/>
          <w:i w:val="0"/>
        </w:rPr>
        <w:t>A will from each sibling,</w:t>
      </w:r>
      <w:r>
        <w:rPr>
          <w:b w:val="0"/>
          <w:i w:val="0"/>
        </w:rPr>
        <w:t xml:space="preserve"> saying where each share goes. A lawyer drafting the brother's would have asked about his marriage and pointed out that, until the divorce was final, his wife was still his heir.</w:t>
      </w:r>
    </w:p>
    <w:p>
      <w:r>
        <w:rPr>
          <w:b w:val="0"/>
          <w:i w:val="0"/>
        </w:rPr>
        <w:t>Holding the cabin through a family company or a trust, with rules about who may own shares, is the heavier version of the same idea. For a modest cabin, an agreement and three wills would have been enough.</w:t>
      </w:r>
    </w:p>
    <w:p>
      <w:r>
        <w:rPr>
          <w:b/>
          <w:i w:val="0"/>
        </w:rPr>
        <w:t>In Germany,</w:t>
      </w:r>
      <w:r>
        <w:rPr>
          <w:b w:val="0"/>
          <w:i w:val="0"/>
        </w:rPr>
        <w:t xml:space="preserve"> the trouble would have started a generation earlier. When the mother died, the three siblings would have become a community of heirs (</w:t>
      </w:r>
      <w:r>
        <w:rPr>
          <w:b w:val="0"/>
          <w:i/>
        </w:rPr>
        <w:t>Erbengemeinschaft</w:t>
      </w:r>
      <w:r>
        <w:rPr>
          <w:b w:val="0"/>
          <w:i w:val="0"/>
        </w:rPr>
        <w:t>), co-owning the whole estate. Any co-heir can generally demand that the community be wound up at any time (BGB § 2042), and if they cannot agree how to divide a house, the default is a forced sale by partition auction (</w:t>
      </w:r>
      <w:r>
        <w:rPr>
          <w:b w:val="0"/>
          <w:i/>
        </w:rPr>
        <w:t>Teilungsversteigerung</w:t>
      </w:r>
      <w:r>
        <w:rPr>
          <w:b w:val="0"/>
          <w:i w:val="0"/>
        </w:rPr>
        <w:t>, § 753). A will leaving the cabin to one child, with the others compensated in money, or a binding agreement among the siblings, is the usual cure.</w:t>
      </w:r>
    </w:p>
    <w:p>
      <w:r>
        <w:rPr>
          <w:b/>
          <w:i w:val="0"/>
        </w:rPr>
        <w:t>If it has already happened.</w:t>
      </w:r>
      <w:r>
        <w:rPr>
          <w:b w:val="0"/>
          <w:i w:val="0"/>
        </w:rPr>
        <w:t xml:space="preserve"> See the first steps in </w:t>
      </w:r>
      <w:hyperlink w:anchor="_sec0336" w:history="1">
        <w:r>
          <w:rPr>
            <w:color w:val="1F2A44"/>
            <w:u w:val="single"/>
          </w:rPr>
          <w:t xml:space="preserve">Appendix L</w:t>
        </w:r>
      </w:hyperlink>
      <w:r>
        <w:rPr>
          <w:b w:val="0"/>
          <w:i w:val="0"/>
        </w:rPr>
        <w:t>.</w:t>
      </w:r>
    </w:p>
    <w:p>
      <w:r>
        <w:rPr>
          <w:b/>
          <w:i w:val="0"/>
        </w:rPr>
        <w:t>What to do.</w:t>
      </w:r>
    </w:p>
    <w:p>
      <w:pPr>
        <w:pStyle w:val="ListBullet"/>
      </w:pPr>
      <w:r>
        <w:rPr>
          <w:b w:val="0"/>
          <w:i w:val="0"/>
        </w:rPr>
        <w:t>Look up how your co-owned property is titled. The deed will say joint tenancy or tenancy in common; if it says neither, ask.</w:t>
      </w:r>
    </w:p>
    <w:p>
      <w:pPr>
        <w:pStyle w:val="ListBullet"/>
      </w:pPr>
      <w:r>
        <w:rPr>
          <w:b w:val="0"/>
          <w:i w:val="0"/>
        </w:rPr>
        <w:t>If you hold as tenants in common, sign a co-ownership agreement with a buy-out price formula, a payment period, and rules for costs and use.</w:t>
      </w:r>
    </w:p>
    <w:p>
      <w:pPr>
        <w:pStyle w:val="ListBullet"/>
      </w:pPr>
      <w:r>
        <w:rPr>
          <w:b w:val="0"/>
          <w:i w:val="0"/>
        </w:rPr>
        <w:t>Make a will that says where your share goes.</w:t>
      </w:r>
    </w:p>
    <w:p>
      <w:pPr>
        <w:pStyle w:val="ListBullet"/>
      </w:pPr>
      <w:r>
        <w:rPr>
          <w:b w:val="0"/>
          <w:i w:val="0"/>
        </w:rPr>
        <w:t>If you are separated but not divorced, update your will and beneficiary forms now; for inheritance purposes, your spouse is still your spouse.</w:t>
      </w:r>
    </w:p>
    <w:p>
      <w:pPr>
        <w:pStyle w:val="Heading3"/>
      </w:pPr>
      <w:bookmarkStart w:id="34" w:name="_sec0035"/>
      <w:r>
        <w:rPr>
          <w:b w:val="0"/>
          <w:i w:val="0"/>
        </w:rPr>
        <w:t>Case 9: Half of it was never hers to give</w:t>
      </w:r>
      <w:bookmarkEnd w:id="34"/>
    </w:p>
    <w:p>
      <w:r>
        <w:rPr>
          <w:b/>
          <w:i w:val="0"/>
        </w:rPr>
        <w:t>The situation.</w:t>
      </w:r>
      <w:r>
        <w:rPr>
          <w:b w:val="0"/>
          <w:i w:val="0"/>
        </w:rPr>
        <w:t xml:space="preserve"> The wife and the husband had been married for thirty years and lived in a Spanish-style house in Pasadena that they bought in the third year of their marriage with two salaries and a mortgage that felt enormous at the time. It was in both their names. Neither of them could have told you exactly how the deed described their ownership.</w:t>
      </w:r>
    </w:p>
    <w:p>
      <w:r>
        <w:rPr>
          <w:b w:val="0"/>
          <w:i w:val="0"/>
        </w:rPr>
        <w:t>It was a second marriage for both. The husband had two children from his first marriage; they were teenagers when the wife met him and adults now with children of their own. The wife had no children, but she had a niece, her late sister's daughter, whom she had more or less raised after her sister died young.</w:t>
      </w:r>
    </w:p>
    <w:p>
      <w:r>
        <w:rPr>
          <w:b w:val="0"/>
          <w:i w:val="0"/>
        </w:rPr>
        <w:t>One evening, over a bottle of wine, they talked about what would happen "after." The husband said his children would be taken care of by him. The wife said she wanted the niece to have something. They agreed it was all very fair. Each of them later made a will on their own, at different times, with different lawyers. The husband's will left his estate to his two children. The wife's will left "my house and everything else I own" to the niece.</w:t>
      </w:r>
    </w:p>
    <w:p>
      <w:r>
        <w:rPr>
          <w:b w:val="0"/>
          <w:i w:val="0"/>
        </w:rPr>
        <w:t>The wife died first, at sixty-eight.</w:t>
      </w:r>
    </w:p>
    <w:p>
      <w:r>
        <w:rPr>
          <w:b/>
          <w:i w:val="0"/>
        </w:rPr>
        <w:t>What the family assumed.</w:t>
      </w:r>
      <w:r>
        <w:rPr>
          <w:b w:val="0"/>
          <w:i w:val="0"/>
        </w:rPr>
        <w:t xml:space="preserve"> The niece assumed she had inherited the house, because the will said so. The husband assumed he would go on living in it, because it was his home. His two children assumed that whatever happened, their father's house would come to them.</w:t>
      </w:r>
    </w:p>
    <w:p>
      <w:r>
        <w:rPr>
          <w:b/>
          <w:i w:val="0"/>
        </w:rPr>
        <w:t>What actually happened, and why.</w:t>
      </w:r>
      <w:r>
        <w:rPr>
          <w:b w:val="0"/>
          <w:i w:val="0"/>
        </w:rPr>
        <w:t xml:space="preserve"> California is a community property state. Generally, property either spouse acquires during the marriage, other than by gift or inheritance, belongs to both of them equally as community property. At death, each spouse can leave only their own half of the community property by will. The other half already belongs to the surviving spouse (Probate Code § 100). The wife's will could not give away the husband's half of the house. It could only give away her half.</w:t>
      </w:r>
    </w:p>
    <w:p>
      <w:r>
        <w:rPr>
          <w:b w:val="0"/>
          <w:i w:val="0"/>
        </w:rPr>
        <w:t>So the niece became the co-owner of one half of the house, with the husband, a man she had met perhaps a dozen times and who now lived in what was partly her property. She could, as a co-owner, have asked a court to partition the property, which for a single house would almost certainly have meant a forced sale. She was not a cruel person and did not want to throw the husband out of his home. She also had a mortgage of her own, a child starting university, and half of a house in Pasadena that produced no income. The husband could not afford to buy her out.</w:t>
      </w:r>
    </w:p>
    <w:p>
      <w:r>
        <w:rPr>
          <w:b w:val="0"/>
          <w:i w:val="0"/>
        </w:rPr>
        <w:t>They made an uneasy arrangement: the husband would stay, pay the taxes and repairs, and the house would be sold when he died or moved. The husband died fourteen months later. His half went, under his will, to his two children. The house was now owned half by the niece and half by two people who regarded her as the woman who had tried to take their father's home. The sale took eleven months and two lawyers, and the conversation at the closing was conducted entirely through those lawyers.</w:t>
      </w:r>
    </w:p>
    <w:p>
      <w:r>
        <w:rPr>
          <w:b/>
          <w:i w:val="0"/>
        </w:rPr>
        <w:t>What would have prevented it.</w:t>
      </w:r>
      <w:r>
        <w:rPr>
          <w:b w:val="0"/>
          <w:i w:val="0"/>
        </w:rPr>
        <w:t xml:space="preserve"> The wife and the husband had a plan. They simply never wrote it down in one place. What they wanted was something like this: whoever dies first, the survivor keeps living in the house; after both are gone, the niece gets the wife's half and the husband's children get the husband's half. That is a perfectly reasonable plan, and there are well-worn ways to carry it out.</w:t>
      </w:r>
    </w:p>
    <w:p>
      <w:pPr>
        <w:pStyle w:val="ListBullet"/>
      </w:pPr>
      <w:r>
        <w:rPr>
          <w:b/>
          <w:i w:val="0"/>
        </w:rPr>
        <w:t>A joint revocable trust</w:t>
      </w:r>
      <w:r>
        <w:rPr>
          <w:b w:val="0"/>
          <w:i w:val="0"/>
        </w:rPr>
        <w:t>, signed by both, holding the house. It could say that after the first death the survivor may live in the house for life, with the trustee paying expenses, and that after the second death the house is sold and the proceeds divided as agreed. Because both signed the trust, the survivor could not quietly change the deceased spouse's half of the plan afterwards, if the trust was drafted to prevent it.</w:t>
      </w:r>
    </w:p>
    <w:p>
      <w:pPr>
        <w:pStyle w:val="ListBullet"/>
      </w:pPr>
      <w:r>
        <w:rPr>
          <w:b/>
          <w:i w:val="0"/>
        </w:rPr>
        <w:t>Matching wills</w:t>
      </w:r>
      <w:r>
        <w:rPr>
          <w:b w:val="0"/>
          <w:i w:val="0"/>
        </w:rPr>
        <w:t>, drafted by the same lawyer at the same time, with life-estate provisions or a testamentary trust for the survivor. Cheaper, but they need probate.</w:t>
      </w:r>
    </w:p>
    <w:p>
      <w:pPr>
        <w:pStyle w:val="ListBullet"/>
      </w:pPr>
      <w:r>
        <w:rPr>
          <w:b/>
          <w:i w:val="0"/>
        </w:rPr>
        <w:t>A conversation about how title is held.</w:t>
      </w:r>
      <w:r>
        <w:rPr>
          <w:b w:val="0"/>
          <w:i w:val="0"/>
        </w:rPr>
        <w:t xml:space="preserve"> California also allows spouses to hold property as "community property with right of survivorship" (Civil Code § 682.1), which passes the whole to the survivor without probate. That would have given the husband the whole house and left the niece nothing, which was not what the wife wanted, but at least it would have been a deliberate choice rather than a surprise.</w:t>
      </w:r>
    </w:p>
    <w:p>
      <w:r>
        <w:rPr>
          <w:b/>
          <w:i w:val="0"/>
        </w:rPr>
        <w:t>The German version.</w:t>
      </w:r>
      <w:r>
        <w:rPr>
          <w:b w:val="0"/>
          <w:i w:val="0"/>
        </w:rPr>
        <w:t xml:space="preserve"> Germany does not use community property by default. Most married couples live under the community of accrued gains, in which each spouse keeps their own property during the marriage and the gains are balanced at the end. A house in both names is usually simple co-ownership, each spouse owning a half. The wife's half would then pass under her will, just as in California, and the result could be very similar. That is why German couples in second marriages so often make a joint will or a notarised inheritance contract, and why German notaries ask, early and bluntly, "and what about the children from the first marriage?"</w:t>
      </w:r>
    </w:p>
    <w:p>
      <w:r>
        <w:rPr>
          <w:b/>
          <w:i w:val="0"/>
        </w:rPr>
        <w:t>If it has already happened.</w:t>
      </w:r>
      <w:r>
        <w:rPr>
          <w:b w:val="0"/>
          <w:i w:val="0"/>
        </w:rPr>
        <w:t xml:space="preserve"> See the first steps in </w:t>
      </w:r>
      <w:hyperlink w:anchor="_sec0337" w:history="1">
        <w:r>
          <w:rPr>
            <w:color w:val="1F2A44"/>
            <w:u w:val="single"/>
          </w:rPr>
          <w:t xml:space="preserve">Appendix L</w:t>
        </w:r>
      </w:hyperlink>
      <w:r>
        <w:rPr>
          <w:b w:val="0"/>
          <w:i w:val="0"/>
        </w:rPr>
        <w:t>.</w:t>
      </w:r>
    </w:p>
    <w:p>
      <w:r>
        <w:rPr>
          <w:b/>
          <w:i w:val="0"/>
        </w:rPr>
        <w:t>What to do.</w:t>
      </w:r>
    </w:p>
    <w:p>
      <w:pPr>
        <w:pStyle w:val="ListBullet"/>
      </w:pPr>
      <w:r>
        <w:rPr>
          <w:b w:val="0"/>
          <w:i w:val="0"/>
        </w:rPr>
        <w:t>List which of your assets are community and which are separate, and how each is titled. In California, your will controls only your half of community property.</w:t>
      </w:r>
    </w:p>
    <w:p>
      <w:pPr>
        <w:pStyle w:val="ListBullet"/>
      </w:pPr>
      <w:r>
        <w:rPr>
          <w:b w:val="0"/>
          <w:i w:val="0"/>
        </w:rPr>
        <w:t>If either of you has children from an earlier relationship, see one lawyer together and sign one coordinated plan. Tact about seeing lawyers separately is exactly what produced the wife's will; separate advice is fine as well, but the plan for the house you share should be read by both of you in the same room.</w:t>
      </w:r>
    </w:p>
    <w:p>
      <w:pPr>
        <w:pStyle w:val="ListBullet"/>
      </w:pPr>
      <w:r>
        <w:rPr>
          <w:b w:val="0"/>
          <w:i w:val="0"/>
        </w:rPr>
        <w:t>Decide in writing where the survivor will live, for how long, and who pays for the house in the meantime.</w:t>
      </w:r>
    </w:p>
    <w:p>
      <w:pPr>
        <w:pStyle w:val="ListBullet"/>
      </w:pPr>
      <w:r>
        <w:rPr>
          <w:b w:val="0"/>
          <w:i w:val="0"/>
        </w:rPr>
        <w:t>If the survivor is not to be free to change the plan for the first spouse's half, make sure the documents say so.</w:t>
      </w:r>
    </w:p>
    <w:p>
      <w:pPr>
        <w:pStyle w:val="Heading3"/>
      </w:pPr>
      <w:bookmarkStart w:id="35" w:name="_sec0036"/>
      <w:r>
        <w:rPr>
          <w:b w:val="0"/>
          <w:i w:val="0"/>
        </w:rPr>
        <w:t>Case 10: The house given away eight years before</w:t>
      </w:r>
      <w:bookmarkEnd w:id="35"/>
    </w:p>
    <w:p>
      <w:r>
        <w:rPr>
          <w:b w:val="0"/>
          <w:i/>
        </w:rPr>
        <w:t>This case is told twice: once as it happened, and once as it could have gone, with one more appointment at the same notary.</w:t>
      </w:r>
    </w:p>
    <w:p>
      <w:r>
        <w:rPr>
          <w:b/>
          <w:i w:val="0"/>
        </w:rPr>
        <w:t>As it happened.</w:t>
      </w:r>
      <w:r>
        <w:rPr>
          <w:b w:val="0"/>
          <w:i w:val="0"/>
        </w:rPr>
        <w:t xml:space="preserve"> The father was a retired carpenter in a village near Regensburg, a widower with two children. His son, a quiet man who worked for the local water authority, lived in the granny flat behind the house and, when the father's heart began to fail, became his carer. For six years he did the shopping, drove his father to appointments, managed the medications, and sat up with him on bad nights. The daughter lived in Hamburg, an architect with two children and a demanding job. She visited at Christmas and on her father's birthday, and called every Sunday.</w:t>
      </w:r>
    </w:p>
    <w:p>
      <w:r>
        <w:rPr>
          <w:b w:val="0"/>
          <w:i w:val="0"/>
        </w:rPr>
        <w:t>Eight years before he died, while he still felt reasonably well, the father went to the notary and gave the son the house by notarial deed. "My son has earned it," he told his friends, "and the rest will go to my daughter." The rest was a savings account of about 60,000 euros. The house was worth about 480,000. Two years later he wrote a will by hand naming the son as sole heir, "to keep things simple," on the theory that the son would hand his sister the savings.</w:t>
      </w:r>
    </w:p>
    <w:p>
      <w:r>
        <w:rPr>
          <w:b w:val="0"/>
          <w:i w:val="0"/>
        </w:rPr>
        <w:t>He died at eighty-three. The son assumed the house was his beyond question; he had been on the land register for eight years. The daughter, who had always known about the house and never complained, assumed she would receive the savings.</w:t>
      </w:r>
    </w:p>
    <w:p>
      <w:r>
        <w:rPr>
          <w:b w:val="0"/>
          <w:i w:val="0"/>
        </w:rPr>
        <w:t xml:space="preserve">German law saw it differently. A child excluded by a will, as naming the son sole heir excluded the daughter, has a compulsory share, the </w:t>
      </w:r>
      <w:r>
        <w:rPr>
          <w:b w:val="0"/>
          <w:i/>
        </w:rPr>
        <w:t>Pflichtteil</w:t>
      </w:r>
      <w:r>
        <w:rPr>
          <w:b w:val="0"/>
          <w:i w:val="0"/>
        </w:rPr>
        <w:t>: a money claim against the heir worth half of what the child would have received without a will (BGB § 2303). With two children and no surviving spouse, her statutory share would have been one half, so her compulsory share was one quarter.</w:t>
      </w:r>
    </w:p>
    <w:p>
      <w:r>
        <w:rPr>
          <w:b w:val="0"/>
          <w:i w:val="0"/>
        </w:rPr>
        <w:t xml:space="preserve">A quarter of 60,000 euros is 15,000. But a parent cannot empty an estate by giving things away before death. Gifts made in the ten years before the death are added back for the calculation (§ 2325), shrinking by a tenth for each full year that has passed. The house had been given eight years earlier, so two tenths of its value, about 96,000 euros, was added back. (For gifts to a spouse, the clock does not start until the marriage ends; that exception did not apply. Nor had the father kept a usufruct, a </w:t>
      </w:r>
      <w:r>
        <w:rPr>
          <w:b w:val="0"/>
          <w:i/>
        </w:rPr>
        <w:t>Nießbrauch</w:t>
      </w:r>
      <w:r>
        <w:rPr>
          <w:b w:val="0"/>
          <w:i w:val="0"/>
        </w:rPr>
        <w:t>, over the house. Had he done so, German courts would have treated the gift as not yet made for this purpose, the clock would never have started, and the full value would have counted. A right to live in only part of a house usually does not stop the clock, but that depends on the facts.) The daughter's claim was a quarter of 156,000: about 39,000 euros, payable in cash by the son.</w:t>
      </w:r>
    </w:p>
    <w:p>
      <w:r>
        <w:rPr>
          <w:b w:val="0"/>
          <w:i w:val="0"/>
        </w:rPr>
        <w:t>He did not have 39,000 euros. He had a house and a modest salary. German law can take long-term care by a child into account among the children (§ 2057a), and that can carry over into a sibling's compulsory share (§ 2316), but whether and how much it applied when the son was already sole heir, and what six years of nights were worth in money, are exactly the questions on which lawyers and courts disagree. Each sibling hired one. It took a year and a half. At the end, the daughter told her brother that she would have signed anything their father asked her to sign, if only he had asked.</w:t>
      </w:r>
    </w:p>
    <w:p>
      <w:r>
        <w:rPr>
          <w:b/>
          <w:i w:val="0"/>
        </w:rPr>
        <w:t>As it could have gone.</w:t>
      </w:r>
      <w:r>
        <w:rPr>
          <w:b w:val="0"/>
          <w:i w:val="0"/>
        </w:rPr>
        <w:t xml:space="preserve"> Same father, same house, same notary, same day eight years before. This time the notary asks the question notaries are there to ask: "And your daughter? What does she receive, and does she know?"</w:t>
      </w:r>
    </w:p>
    <w:p>
      <w:r>
        <w:rPr>
          <w:b w:val="0"/>
          <w:i w:val="0"/>
        </w:rPr>
        <w:t>The father invites both children to a second appointment. At the notary's table the daughter hears, for the first time in her father's words, what her brother does every night. She signs a notarised waiver of her compulsory share, in return for the savings, left to her by name in a new will, and her father's workshop tools for her son, who wants to be a carpenter. German law allows exactly this: a relative can renounce a compulsory share by notarised contract with the person whose estate it is (§§ 2346 and 2348), during that person's lifetime. The deed records that the gift is partly in return for the son's care, which may count differently from a pure gift, and the father takes out a small life insurance policy for the son, so that if any claim does arise there will be cash to pay it.</w:t>
      </w:r>
    </w:p>
    <w:p>
      <w:r>
        <w:rPr>
          <w:b w:val="0"/>
          <w:i w:val="0"/>
        </w:rPr>
        <w:t>Eight years later the father dies. The son keeps the house. The daughter receives the savings and the tools. The siblings sit together at the funeral, and nobody hires anyone.</w:t>
      </w:r>
    </w:p>
    <w:p>
      <w:r>
        <w:rPr>
          <w:b/>
          <w:i w:val="0"/>
        </w:rPr>
        <w:t>The difference, line by line.</w:t>
      </w:r>
    </w:p>
    <w:p>
      <w:pPr>
        <w:pStyle w:val="ListBullet"/>
      </w:pPr>
      <w:r>
        <w:rPr>
          <w:b/>
          <w:i w:val="0"/>
        </w:rPr>
        <w:t>What the father wanted:</w:t>
      </w:r>
      <w:r>
        <w:rPr>
          <w:b w:val="0"/>
          <w:i w:val="0"/>
        </w:rPr>
        <w:t xml:space="preserve"> the same in both versions.</w:t>
      </w:r>
    </w:p>
    <w:p>
      <w:pPr>
        <w:pStyle w:val="ListBullet"/>
      </w:pPr>
      <w:r>
        <w:rPr>
          <w:b/>
          <w:i w:val="0"/>
        </w:rPr>
        <w:t>What the daughter was asked:</w:t>
      </w:r>
      <w:r>
        <w:rPr>
          <w:b w:val="0"/>
          <w:i w:val="0"/>
        </w:rPr>
        <w:t xml:space="preserve"> nothing, or the one question that mattered, at a table, with her father present.</w:t>
      </w:r>
    </w:p>
    <w:p>
      <w:pPr>
        <w:pStyle w:val="ListBullet"/>
      </w:pPr>
      <w:r>
        <w:rPr>
          <w:b/>
          <w:i w:val="0"/>
        </w:rPr>
        <w:t>What the son owed:</w:t>
      </w:r>
      <w:r>
        <w:rPr>
          <w:b w:val="0"/>
          <w:i w:val="0"/>
        </w:rPr>
        <w:t xml:space="preserve"> about 39,000 euros and a year and a half of lawyers, or nothing.</w:t>
      </w:r>
    </w:p>
    <w:p>
      <w:pPr>
        <w:pStyle w:val="ListBullet"/>
      </w:pPr>
      <w:r>
        <w:rPr>
          <w:b/>
          <w:i w:val="0"/>
        </w:rPr>
        <w:t>The clock:</w:t>
      </w:r>
      <w:r>
        <w:rPr>
          <w:b w:val="0"/>
          <w:i w:val="0"/>
        </w:rPr>
        <w:t xml:space="preserve"> had the father lived ten full years after the gift, it would have dropped out of the calculation entirely. That is a reason to make planned gifts early, not a plan in itself.</w:t>
      </w:r>
    </w:p>
    <w:p>
      <w:r>
        <w:rPr>
          <w:b/>
          <w:i w:val="0"/>
        </w:rPr>
        <w:t>The California version.</w:t>
      </w:r>
      <w:r>
        <w:rPr>
          <w:b w:val="0"/>
          <w:i w:val="0"/>
        </w:rPr>
        <w:t xml:space="preserve"> California has no compulsory share for children. A California parent can disinherit an adult child entirely, as long as the will makes the intention clear. That freedom is real, and it is also why left-out children in California more often challenge wills on other grounds, such as capacity or undue influence (Case 16). Freedom to disinherit is not freedom from family disputes.</w:t>
      </w:r>
    </w:p>
    <w:p>
      <w:r>
        <w:rPr>
          <w:b/>
          <w:i w:val="0"/>
        </w:rPr>
        <w:t>If it has already happened.</w:t>
      </w:r>
      <w:r>
        <w:rPr>
          <w:b w:val="0"/>
          <w:i w:val="0"/>
        </w:rPr>
        <w:t xml:space="preserve"> See the first steps in </w:t>
      </w:r>
      <w:hyperlink w:anchor="_sec0338" w:history="1">
        <w:r>
          <w:rPr>
            <w:color w:val="1F2A44"/>
            <w:u w:val="single"/>
          </w:rPr>
          <w:t xml:space="preserve">Appendix L</w:t>
        </w:r>
      </w:hyperlink>
      <w:r>
        <w:rPr>
          <w:b w:val="0"/>
          <w:i w:val="0"/>
        </w:rPr>
        <w:t>.</w:t>
      </w:r>
    </w:p>
    <w:p>
      <w:r>
        <w:rPr>
          <w:b/>
          <w:i w:val="0"/>
        </w:rPr>
        <w:t>What to do.</w:t>
      </w:r>
    </w:p>
    <w:p>
      <w:pPr>
        <w:pStyle w:val="ListBullet"/>
      </w:pPr>
      <w:r>
        <w:rPr>
          <w:b w:val="0"/>
          <w:i w:val="0"/>
        </w:rPr>
        <w:t>If you live in Germany and plan a large gift to one child, ask the notary to calculate the compulsory share consequences before you sign.</w:t>
      </w:r>
    </w:p>
    <w:p>
      <w:pPr>
        <w:pStyle w:val="ListBullet"/>
      </w:pPr>
      <w:r>
        <w:rPr>
          <w:b w:val="0"/>
          <w:i w:val="0"/>
        </w:rPr>
        <w:t>Ask the child who will receive less whether they would sign a notarised waiver, and what would make it fair to them.</w:t>
      </w:r>
    </w:p>
    <w:p>
      <w:pPr>
        <w:pStyle w:val="ListBullet"/>
      </w:pPr>
      <w:r>
        <w:rPr>
          <w:b w:val="0"/>
          <w:i w:val="0"/>
        </w:rPr>
        <w:t>If a child is caring for you, keep a simple log of the care: dates, hours, tasks.</w:t>
      </w:r>
    </w:p>
    <w:p>
      <w:pPr>
        <w:pStyle w:val="ListBullet"/>
      </w:pPr>
      <w:r>
        <w:rPr>
          <w:b w:val="0"/>
          <w:i w:val="0"/>
        </w:rPr>
        <w:t>Make sure the child who keeps the house will have cash to pay a sibling's claim, for example through life insurance.</w:t>
      </w:r>
    </w:p>
    <w:p>
      <w:pPr>
        <w:pStyle w:val="Heading3"/>
      </w:pPr>
      <w:bookmarkStart w:id="36" w:name="_sec0037"/>
      <w:r>
        <w:rPr>
          <w:b w:val="0"/>
          <w:i w:val="0"/>
        </w:rPr>
        <w:t>Case 11: The house for the son who pays the mortgage</w:t>
      </w:r>
      <w:bookmarkEnd w:id="36"/>
    </w:p>
    <w:p>
      <w:r>
        <w:rPr>
          <w:b/>
          <w:i w:val="0"/>
        </w:rPr>
        <w:t>The situation.</w:t>
      </w:r>
      <w:r>
        <w:rPr>
          <w:b w:val="0"/>
          <w:i w:val="0"/>
        </w:rPr>
        <w:t xml:space="preserve"> The mother was seventy-three, a widow in a Central Valley town, living in the three-bedroom house she and her late husband had bought thirty years earlier. There was still a mortgage on it, from a refinance in her sixties. Four years ago, short of cash for a new roof and some medical bills, she had also signed a home equity investment agreement: a company paid her a lump sum, and in return it would receive a share of the home's value when the agreement was settled, at the latest when she sold the house, when she died, or when the agreement's term ran out. No monthly payments were due on it. The agreement's paperwork had been recorded at the county recorder's office, which she had not really noticed at the time.</w:t>
      </w:r>
    </w:p>
    <w:p>
      <w:r>
        <w:rPr>
          <w:b w:val="0"/>
          <w:i w:val="0"/>
        </w:rPr>
        <w:t>She had two adult children. Her son had moved back into the house two years ago, after his own divorce, and since then he had paid the mortgage every month from his salary. Her daughter lived two hours away, with a family and a house of her own.</w:t>
      </w:r>
    </w:p>
    <w:p>
      <w:r>
        <w:rPr>
          <w:b w:val="0"/>
          <w:i w:val="0"/>
        </w:rPr>
        <w:t>The mother wanted the house to go to her son. She had read about California's transfer-on-death deed and liked the idea, until she read the word "revocable." "He has paid for two years," she said. "I don't want him to feel I could change my mind and take it away." She asked a friend, who sent her a long answer from an online chat assistant. It recommended a life estate deed instead, "which can't be undone," and said that the deed must be recorded within 60 days, that her son could not be a witness but her daughter could, that the whole thing would cost "under a hundred dollars," that it was safe from the Medicaid five-year look-back, and that after her death her son would "simply sign an assumption agreement" with the lender and the home equity company.</w:t>
      </w:r>
    </w:p>
    <w:p>
      <w:r>
        <w:rPr>
          <w:b/>
          <w:i w:val="0"/>
        </w:rPr>
        <w:t>What the family assumed.</w:t>
      </w:r>
      <w:r>
        <w:rPr>
          <w:b w:val="0"/>
          <w:i w:val="0"/>
        </w:rPr>
        <w:t xml:space="preserve"> The mother assumed that an irrevocable deed would protect her son and cost her nothing, because she would still live in the house. The son assumed that two years of mortgage payments gave him some kind of claim to the house already. The daughter assumed that whatever her mother decided would be fair, but she would have liked to be told.</w:t>
      </w:r>
    </w:p>
    <w:p>
      <w:r>
        <w:rPr>
          <w:b/>
          <w:i w:val="0"/>
        </w:rPr>
        <w:t>What actually happened, and why.</w:t>
      </w:r>
      <w:r>
        <w:rPr>
          <w:b w:val="0"/>
          <w:i w:val="0"/>
        </w:rPr>
        <w:t xml:space="preserve"> The mother took the printed chat answer to a title officer to ask about recording, and then, on the title officer's suggestion, to an estate planning lawyer. Most of what the chat had said was either wrong or incomplete.</w:t>
      </w:r>
    </w:p>
    <w:p>
      <w:r>
        <w:rPr>
          <w:b/>
          <w:i w:val="0"/>
        </w:rPr>
        <w:t>In short, the lawyer's answers.</w:t>
      </w:r>
      <w:r>
        <w:rPr>
          <w:b w:val="0"/>
          <w:i w:val="0"/>
        </w:rPr>
        <w:t xml:space="preserve"> The technical detail behind each point, with the statutes, is in </w:t>
      </w:r>
      <w:hyperlink w:anchor="_sec0353" w:history="1">
        <w:r>
          <w:rPr>
            <w:color w:val="1F2A44"/>
            <w:u w:val="single"/>
          </w:rPr>
          <w:t xml:space="preserve">Appendix M</w:t>
        </w:r>
      </w:hyperlink>
      <w:r>
        <w:rPr>
          <w:b w:val="0"/>
          <w:i w:val="0"/>
        </w:rPr>
        <w:t>.</w:t>
      </w:r>
    </w:p>
    <w:p>
      <w:pPr>
        <w:pStyle w:val="ListBullet"/>
      </w:pPr>
      <w:r>
        <w:rPr>
          <w:b/>
          <w:i w:val="0"/>
        </w:rPr>
        <w:t>The transfer-on-death deed.</w:t>
      </w:r>
      <w:r>
        <w:rPr>
          <w:b w:val="0"/>
          <w:i w:val="0"/>
        </w:rPr>
        <w:t xml:space="preserve"> California has only a revocable form; there is no irrevocable version. It must be signed before two witnesses present at the same time and a notary, and recorded within 60 days of the notary's date, or it has no effect. The son should not witness: if a beneficiary witnesses, the law presumes undue influence and he would have to disprove it. The daughter could legally witness a deed that gives her nothing, but neutral witnesses are stronger. (</w:t>
      </w:r>
      <w:hyperlink w:anchor="_sec0354" w:history="1">
        <w:r>
          <w:rPr>
            <w:color w:val="1F2A44"/>
            <w:u w:val="single"/>
          </w:rPr>
          <w:t xml:space="preserve">Details</w:t>
        </w:r>
      </w:hyperlink>
      <w:r>
        <w:rPr>
          <w:b w:val="0"/>
          <w:i w:val="0"/>
        </w:rPr>
        <w:t>.)</w:t>
      </w:r>
    </w:p>
    <w:p>
      <w:pPr>
        <w:pStyle w:val="ListBullet"/>
      </w:pPr>
      <w:r>
        <w:rPr>
          <w:b/>
          <w:i w:val="0"/>
        </w:rPr>
        <w:t>The life estate deed.</w:t>
      </w:r>
      <w:r>
        <w:rPr>
          <w:b w:val="0"/>
          <w:i w:val="0"/>
        </w:rPr>
        <w:t xml:space="preserve"> It would give the son a present interest she could not take back without his signature, and expose that interest to his creditors, a divorce, and his own early death. It would also mean a federal gift tax return, though the house would still be in her estate at death and so get a new tax basis. Property tax would follow the parent-child rules either way: the low assessment carries over only if the son makes the house his main home, and only up to a cap. Medi-Cal, if she ever needed nursing care, has its own look-back rules for gifts. (</w:t>
      </w:r>
      <w:hyperlink w:anchor="_sec0355" w:history="1">
        <w:r>
          <w:rPr>
            <w:color w:val="1F2A44"/>
            <w:u w:val="single"/>
          </w:rPr>
          <w:t xml:space="preserve">Details</w:t>
        </w:r>
      </w:hyperlink>
      <w:r>
        <w:rPr>
          <w:b w:val="0"/>
          <w:i w:val="0"/>
        </w:rPr>
        <w:t>.)</w:t>
      </w:r>
    </w:p>
    <w:p>
      <w:pPr>
        <w:pStyle w:val="ListBullet"/>
      </w:pPr>
      <w:r>
        <w:rPr>
          <w:b/>
          <w:i w:val="0"/>
        </w:rPr>
        <w:t>The mortgage.</w:t>
      </w:r>
      <w:r>
        <w:rPr>
          <w:b w:val="0"/>
          <w:i w:val="0"/>
        </w:rPr>
        <w:t xml:space="preserve"> Federal law stops a lender from calling in the loan on these family transfers when the child lives in the house. No "assumption" is needed for the son to keep it. (</w:t>
      </w:r>
      <w:hyperlink w:anchor="_sec0356" w:history="1">
        <w:r>
          <w:rPr>
            <w:color w:val="1F2A44"/>
            <w:u w:val="single"/>
          </w:rPr>
          <w:t xml:space="preserve">Details</w:t>
        </w:r>
      </w:hyperlink>
      <w:r>
        <w:rPr>
          <w:b w:val="0"/>
          <w:i w:val="0"/>
        </w:rPr>
        <w:t>.)</w:t>
      </w:r>
    </w:p>
    <w:p>
      <w:pPr>
        <w:pStyle w:val="ListBullet"/>
      </w:pPr>
      <w:r>
        <w:rPr>
          <w:b/>
          <w:i w:val="0"/>
        </w:rPr>
        <w:t>The home equity investment.</w:t>
      </w:r>
      <w:r>
        <w:rPr>
          <w:b w:val="0"/>
          <w:i w:val="0"/>
        </w:rPr>
        <w:t xml:space="preserve"> No deed makes it go away. Her death would be a settlement event in any case, and a life estate deed recorded now might itself be a transfer needing the company's consent. There would be no "assumption agreement" for the son to sign; there would be a bill. (</w:t>
      </w:r>
      <w:hyperlink w:anchor="_sec0357" w:history="1">
        <w:r>
          <w:rPr>
            <w:color w:val="1F2A44"/>
            <w:u w:val="single"/>
          </w:rPr>
          <w:t xml:space="preserve">Details</w:t>
        </w:r>
      </w:hyperlink>
      <w:r>
        <w:rPr>
          <w:b w:val="0"/>
          <w:i w:val="0"/>
        </w:rPr>
        <w:t>.)</w:t>
      </w:r>
    </w:p>
    <w:p>
      <w:r>
        <w:rPr>
          <w:b/>
          <w:i w:val="0"/>
        </w:rPr>
        <w:t>What the mother actually did.</w:t>
      </w:r>
      <w:r>
        <w:rPr>
          <w:b w:val="0"/>
          <w:i w:val="0"/>
        </w:rPr>
        <w:t xml:space="preserve"> With the lawyer, she separated the two things she wanted: the son's security, and her own control.</w:t>
      </w:r>
    </w:p>
    <w:p>
      <w:pPr>
        <w:pStyle w:val="ListBullet"/>
      </w:pPr>
      <w:r>
        <w:rPr>
          <w:b/>
          <w:i w:val="0"/>
        </w:rPr>
        <w:t>For the son's security,</w:t>
      </w:r>
      <w:r>
        <w:rPr>
          <w:b w:val="0"/>
          <w:i w:val="0"/>
        </w:rPr>
        <w:t xml:space="preserve"> she signed a short written agreement with him. It recorded the mortgage payments he had made since moving in, stated whether those payments were rent, a loan, or a contribution towards his future inheritance, and set out what would happen if she sold the house or changed her plan: he would be repaid what he had put in, with or without interest, as they agreed. California will enforce a contract to leave property at death if it is proved by a writing signed by the person who made the promise, among other ways (§ 21700). The agreement turned "trust me" into a document.</w:t>
      </w:r>
    </w:p>
    <w:p>
      <w:pPr>
        <w:pStyle w:val="ListBullet"/>
      </w:pPr>
      <w:r>
        <w:rPr>
          <w:b/>
          <w:i w:val="0"/>
        </w:rPr>
        <w:t>For the house itself,</w:t>
      </w:r>
      <w:r>
        <w:rPr>
          <w:b w:val="0"/>
          <w:i w:val="0"/>
        </w:rPr>
        <w:t xml:space="preserve"> she chose a revocable living trust rather than a bare deed, naming herself as trustee and her son as successor trustee and beneficiary of the house. A trust can say what the deed form cannot: that the son must settle the home equity company out of the house or his own funds, how his payments are credited, and what the daughter receives. The lawyer also checked with the home equity company, in writing, whether moving the house into the trust needed its consent, and with the mortgage servicer that the trust transfer fitted the federal exception. Both answers went into the file before anything was recorded.</w:t>
      </w:r>
    </w:p>
    <w:p>
      <w:pPr>
        <w:pStyle w:val="ListBullet"/>
      </w:pPr>
      <w:r>
        <w:rPr>
          <w:b/>
          <w:i w:val="0"/>
        </w:rPr>
        <w:t>For her daughter,</w:t>
      </w:r>
      <w:r>
        <w:rPr>
          <w:b w:val="0"/>
          <w:i w:val="0"/>
        </w:rPr>
        <w:t xml:space="preserve"> she wrote a letter, and then had the conversation. The daughter would receive the savings and a cash gift from the trust; the house would go to her brother, who had paid for it. The daughter said she was relieved to have been asked.</w:t>
      </w:r>
    </w:p>
    <w:p>
      <w:r>
        <w:rPr>
          <w:b w:val="0"/>
          <w:i w:val="0"/>
        </w:rPr>
        <w:t>A transfer-on-death deed, signed with two neutral witnesses and recorded within the 60 days, would also have worked, and would have cost less. Its revocability was the reason she hesitated, and the written agreement answered that hesitation better than an irrevocable deed could. Adding the son to the title as a joint tenant, the third option, would have been covered by the same federal exception for the mortgage, and adding a child as joint tenant is not in itself a change in ownership for property tax purposes while the parent remains a joint tenant. But it would have been a present gift of half the house, with a gift tax return once the gift exceeded the annual exclusion (19,000 dollars per recipient in 2026), her old basis for that half, the son's creditors and divorce in the picture, and very likely a transfer requiring the home equity company's consent.</w:t>
      </w:r>
    </w:p>
    <w:p>
      <w:pPr>
        <w:keepNext/>
        <w:jc w:val="center"/>
      </w:pPr>
      <w:r>
        <w:drawing>
          <wp:inline xmlns:a="http://schemas.openxmlformats.org/drawingml/2006/main" xmlns:pic="http://schemas.openxmlformats.org/drawingml/2006/picture">
            <wp:extent cx="4114800" cy="4269105"/>
            <wp:docPr id="1" name="Picture 1"/>
            <wp:cNvGraphicFramePr>
              <a:graphicFrameLocks noChangeAspect="1"/>
            </wp:cNvGraphicFramePr>
            <a:graphic>
              <a:graphicData uri="http://schemas.openxmlformats.org/drawingml/2006/picture">
                <pic:pic>
                  <pic:nvPicPr>
                    <pic:cNvPr id="0" name="fig2_tod_vs_life_estate.png"/>
                    <pic:cNvPicPr/>
                  </pic:nvPicPr>
                  <pic:blipFill>
                    <a:blip r:embed="rId9"/>
                    <a:stretch>
                      <a:fillRect/>
                    </a:stretch>
                  </pic:blipFill>
                  <pic:spPr>
                    <a:xfrm>
                      <a:off x="0" y="0"/>
                      <a:ext cx="4114800" cy="4269105"/>
                    </a:xfrm>
                    <a:prstGeom prst="rect"/>
                  </pic:spPr>
                </pic:pic>
              </a:graphicData>
            </a:graphic>
          </wp:inline>
        </w:drawing>
      </w:r>
    </w:p>
    <w:p>
      <w:pPr>
        <w:jc w:val="center"/>
      </w:pPr>
      <w:r>
        <w:rPr>
          <w:i/>
          <w:sz w:val="19"/>
        </w:rPr>
        <w:t>Figure 1. A revocable transfer-on-death deed and a life estate deed, side by side.</w:t>
      </w:r>
    </w:p>
    <w:p>
      <w:pPr>
        <w:keepNext/>
        <w:pBdr>
          <w:top w:val="single" w:sz="8" w:space="4" w:color="2A787A"/>
        </w:pBdr>
        <w:shd w:val="clear" w:color="auto" w:fill="EAF4F3"/>
        <w:spacing w:before="160" w:after="60"/>
        <w:ind w:left="216" w:right="216"/>
      </w:pPr>
      <w:r>
        <w:rPr>
          <w:b/>
          <w:i w:val="0"/>
        </w:rPr>
        <w:t>What the chat answer got wrong, in five lines.</w:t>
      </w:r>
      <w:r>
        <w:rPr>
          <w:b w:val="0"/>
          <w:i w:val="0"/>
        </w:rPr>
        <w:t xml:space="preserve"> The 60-day recording deadline runs from the notary's acknowledgment, not from signing.</w:t>
      </w:r>
    </w:p>
    <w:p>
      <w:pPr>
        <w:keepNext/>
        <w:shd w:val="clear" w:color="auto" w:fill="EAF4F3"/>
        <w:spacing w:before="0" w:after="60"/>
        <w:ind w:left="216" w:right="216"/>
      </w:pPr>
      <w:r>
        <w:rPr>
          <w:b w:val="0"/>
          <w:i w:val="0"/>
        </w:rPr>
        <w:t>A beneficiary-witness does not void the deed; it shifts the burden of proving there was no undue influence onto the beneficiary. The daughter was not barred from witnessing.</w:t>
      </w:r>
    </w:p>
    <w:p>
      <w:pPr>
        <w:keepNext/>
        <w:shd w:val="clear" w:color="auto" w:fill="EAF4F3"/>
        <w:spacing w:before="0" w:after="60"/>
        <w:ind w:left="216" w:right="216"/>
      </w:pPr>
      <w:r>
        <w:rPr>
          <w:b w:val="0"/>
          <w:i w:val="0"/>
        </w:rPr>
        <w:t>"Under a hundred dollars" left out the recording fees, the advice, and the home equity investor's share of the house, which no deed reduces.</w:t>
      </w:r>
    </w:p>
    <w:p>
      <w:pPr>
        <w:keepNext/>
        <w:shd w:val="clear" w:color="auto" w:fill="EAF4F3"/>
        <w:spacing w:before="0" w:after="60"/>
        <w:ind w:left="216" w:right="216"/>
      </w:pPr>
      <w:r>
        <w:rPr>
          <w:b w:val="0"/>
          <w:i w:val="0"/>
        </w:rPr>
        <w:t>Five years is the general federal Medicaid look-back; California's Medi-Cal look-back for long-term care is 30 months, for transfers made since 2026.</w:t>
      </w:r>
    </w:p>
    <w:p>
      <w:pPr>
        <w:pBdr>
          <w:bottom w:val="single" w:sz="8" w:space="4" w:color="2A787A"/>
        </w:pBdr>
        <w:shd w:val="clear" w:color="auto" w:fill="EAF4F3"/>
        <w:spacing w:before="0" w:after="160"/>
        <w:ind w:left="216" w:right="216"/>
      </w:pPr>
      <w:r>
        <w:rPr>
          <w:b w:val="0"/>
          <w:i w:val="0"/>
        </w:rPr>
        <w:t>No "assumption agreement" makes a home equity investment disappear. Federal law keeps the lender from calling in the mortgage if the son lives there; the investor still has to be paid.</w:t>
      </w:r>
    </w:p>
    <w:p>
      <w:r>
        <w:rPr>
          <w:b/>
          <w:i w:val="0"/>
        </w:rPr>
        <w:t>Before you sign anything,</w:t>
      </w:r>
      <w:r>
        <w:rPr>
          <w:b w:val="0"/>
          <w:i w:val="0"/>
        </w:rPr>
        <w:t xml:space="preserve"> work through the </w:t>
      </w:r>
      <w:hyperlink w:anchor="_sec0358" w:history="1">
        <w:r>
          <w:rPr>
            <w:color w:val="1F2A44"/>
            <w:u w:val="single"/>
          </w:rPr>
          <w:t xml:space="preserve">checklist in Appendix M</w:t>
        </w:r>
      </w:hyperlink>
      <w:r>
        <w:rPr>
          <w:b w:val="0"/>
          <w:i w:val="0"/>
        </w:rPr>
        <w:t>. It covers the witnesses, the mortgage, any recorded agreement, the child's payments, property tax, nursing-care timing, gift tax, and the other children.</w:t>
      </w:r>
    </w:p>
    <w:p>
      <w:r>
        <w:rPr>
          <w:b/>
          <w:i w:val="0"/>
        </w:rPr>
        <w:t>If it has already happened.</w:t>
      </w:r>
      <w:r>
        <w:rPr>
          <w:b w:val="0"/>
          <w:i w:val="0"/>
        </w:rPr>
        <w:t xml:space="preserve"> See the first steps in </w:t>
      </w:r>
      <w:hyperlink w:anchor="_sec0339" w:history="1">
        <w:r>
          <w:rPr>
            <w:color w:val="1F2A44"/>
            <w:u w:val="single"/>
          </w:rPr>
          <w:t xml:space="preserve">Appendix L</w:t>
        </w:r>
      </w:hyperlink>
      <w:r>
        <w:rPr>
          <w:b w:val="0"/>
          <w:i w:val="0"/>
        </w:rPr>
        <w:t>.</w:t>
      </w:r>
    </w:p>
    <w:p>
      <w:r>
        <w:rPr>
          <w:b/>
          <w:i w:val="0"/>
        </w:rPr>
        <w:t>What to do.</w:t>
      </w:r>
    </w:p>
    <w:p>
      <w:pPr>
        <w:pStyle w:val="ListBullet"/>
      </w:pPr>
      <w:r>
        <w:rPr>
          <w:b w:val="0"/>
          <w:i w:val="0"/>
        </w:rPr>
        <w:t>Separate the two goals: give the child security with a signed written agreement; keep control of the house with a revocable transfer-on-death deed or a living trust (</w:t>
      </w:r>
      <w:hyperlink w:anchor="_sec0094" w:history="1">
        <w:r>
          <w:rPr>
            <w:color w:val="1F2A44"/>
            <w:u w:val="single"/>
          </w:rPr>
          <w:t xml:space="preserve">Chapter 13</w:t>
        </w:r>
      </w:hyperlink>
      <w:r>
        <w:rPr>
          <w:b w:val="0"/>
          <w:i w:val="0"/>
        </w:rPr>
        <w:t xml:space="preserve">, </w:t>
      </w:r>
      <w:hyperlink w:anchor="_sec0114" w:history="1">
        <w:r>
          <w:rPr>
            <w:color w:val="1F2A44"/>
            <w:u w:val="single"/>
          </w:rPr>
          <w:t xml:space="preserve">Chapter 19</w:t>
        </w:r>
      </w:hyperlink>
      <w:r>
        <w:rPr>
          <w:b w:val="0"/>
          <w:i w:val="0"/>
        </w:rPr>
        <w:t>).</w:t>
      </w:r>
    </w:p>
    <w:p>
      <w:pPr>
        <w:pStyle w:val="ListBullet"/>
      </w:pPr>
      <w:r>
        <w:rPr>
          <w:b w:val="0"/>
          <w:i w:val="0"/>
        </w:rPr>
        <w:t>Before recording any deed, read every agreement recorded against the house and ask the mortgage servicer and any home equity investor, in writing, what the deed will trigger.</w:t>
      </w:r>
    </w:p>
    <w:p>
      <w:pPr>
        <w:pStyle w:val="ListBullet"/>
      </w:pPr>
      <w:r>
        <w:rPr>
          <w:b w:val="0"/>
          <w:i w:val="0"/>
        </w:rPr>
        <w:t>Use two witnesses who receive nothing, and record within 60 days of notarisation.</w:t>
      </w:r>
    </w:p>
    <w:p>
      <w:pPr>
        <w:pStyle w:val="ListBullet"/>
      </w:pPr>
      <w:r>
        <w:rPr>
          <w:b w:val="0"/>
          <w:i w:val="0"/>
        </w:rPr>
        <w:t>Do not add a child to the title for inheritance purposes without advice (</w:t>
      </w:r>
      <w:hyperlink w:anchor="_sec0098" w:history="1">
        <w:r>
          <w:rPr>
            <w:color w:val="1F2A44"/>
            <w:u w:val="single"/>
          </w:rPr>
          <w:t xml:space="preserve">Chapter 14</w:t>
        </w:r>
      </w:hyperlink>
      <w:r>
        <w:rPr>
          <w:b w:val="0"/>
          <w:i w:val="0"/>
        </w:rPr>
        <w:t>).</w:t>
      </w:r>
    </w:p>
    <w:p>
      <w:pPr>
        <w:pStyle w:val="ListBullet"/>
      </w:pPr>
      <w:r>
        <w:rPr>
          <w:b w:val="0"/>
          <w:i w:val="0"/>
        </w:rPr>
        <w:t>Tell the other children, and record the plan on your Family List.</w:t>
      </w:r>
    </w:p>
    <w:p>
      <w:pPr>
        <w:pStyle w:val="Heading2"/>
        <w:pageBreakBefore/>
      </w:pPr>
      <w:bookmarkStart w:id="37" w:name="_sec0038"/>
      <w:r>
        <w:rPr>
          <w:b w:val="0"/>
          <w:i w:val="0"/>
        </w:rPr>
        <w:t>Chapter 5. Wills That Went Wrong</w:t>
      </w:r>
      <w:bookmarkEnd w:id="37"/>
    </w:p>
    <w:p>
      <w:pPr>
        <w:pStyle w:val="Heading3"/>
      </w:pPr>
      <w:bookmarkStart w:id="38" w:name="_sec0039"/>
      <w:r>
        <w:rPr>
          <w:b w:val="0"/>
          <w:i w:val="0"/>
        </w:rPr>
        <w:t>Case 12: The German will that was typed</w:t>
      </w:r>
      <w:bookmarkEnd w:id="38"/>
    </w:p>
    <w:p>
      <w:r>
        <w:rPr>
          <w:b/>
          <w:i w:val="0"/>
        </w:rPr>
        <w:t>The situation.</w:t>
      </w:r>
      <w:r>
        <w:rPr>
          <w:b w:val="0"/>
          <w:i w:val="0"/>
        </w:rPr>
        <w:t xml:space="preserve"> The man in this case was a retired engineer in Munich, seventy-one, precise, a little vain about his handwriting, which had been ruined by forty years of technical drawings and was now legible mainly to himself. He had lived for eighteen years with a former bookseller, his partner, in a flat in Schwabing that the engineer had bought before they met. They had never married. The engineer's first marriage had ended badly, and he said, often, that he did not need the state's permission to love someone.</w:t>
      </w:r>
    </w:p>
    <w:p>
      <w:r>
        <w:rPr>
          <w:b w:val="0"/>
          <w:i w:val="0"/>
        </w:rPr>
        <w:t>He did, however, want his partner to have the flat. He also wanted his niece, the daughter of his late brother, to have his savings and his collection of antique slide rules, which she had admired as a child and had no idea what to do with as an adult.</w:t>
      </w:r>
    </w:p>
    <w:p>
      <w:r>
        <w:rPr>
          <w:b w:val="0"/>
          <w:i w:val="0"/>
        </w:rPr>
        <w:t>The engineer was proud of his laser printer. One rainy Sunday he typed a clear, well-organised will on his computer, with numbered paragraphs and a heading in bold. He printed it, dated it, and signed it in blue ink at the bottom. He put it in his desk drawer, with the warranty for the printer, and told his partner where it was.</w:t>
      </w:r>
    </w:p>
    <w:p>
      <w:r>
        <w:rPr>
          <w:b w:val="0"/>
          <w:i w:val="0"/>
        </w:rPr>
        <w:t>He died of a stroke three years later.</w:t>
      </w:r>
    </w:p>
    <w:p>
      <w:r>
        <w:rPr>
          <w:b/>
          <w:i w:val="0"/>
        </w:rPr>
        <w:t>What the family assumed.</w:t>
      </w:r>
      <w:r>
        <w:rPr>
          <w:b w:val="0"/>
          <w:i w:val="0"/>
        </w:rPr>
        <w:t xml:space="preserve"> His partner assumed the flat was hers; the engineer had told her so, and she had seen the will. The niece assumed she would receive the savings and the slide rules. Both of them, if asked, would have said the document looked far more official than most handwritten wills.</w:t>
      </w:r>
    </w:p>
    <w:p>
      <w:r>
        <w:rPr>
          <w:b/>
          <w:i w:val="0"/>
        </w:rPr>
        <w:t>What actually happened, and why.</w:t>
      </w:r>
      <w:r>
        <w:rPr>
          <w:b w:val="0"/>
          <w:i w:val="0"/>
        </w:rPr>
        <w:t xml:space="preserve"> German law offers two ordinary forms of will (BGB § 2231). One is the public will, made before a notary. The other is the private will under § 2247, which must be written </w:t>
      </w:r>
      <w:r>
        <w:rPr>
          <w:b w:val="0"/>
          <w:i/>
        </w:rPr>
        <w:t>eigenhändig</w:t>
      </w:r>
      <w:r>
        <w:rPr>
          <w:b w:val="0"/>
          <w:i w:val="0"/>
        </w:rPr>
        <w:t>: in the testator's own hand, from the first word to the last, and signed by hand. The point of the rule is that handwriting is hard to forge across a whole page, and that a person who writes out their wishes in full has had to think about them. A typed text with a handwritten signature is neither form. It is not a will.</w:t>
      </w:r>
    </w:p>
    <w:p>
      <w:r>
        <w:rPr>
          <w:b w:val="0"/>
          <w:i w:val="0"/>
        </w:rPr>
        <w:t>The probate court, when his partner handed in the document, had no choice. The will was void.</w:t>
      </w:r>
    </w:p>
    <w:p>
      <w:r>
        <w:rPr>
          <w:b w:val="0"/>
          <w:i w:val="0"/>
        </w:rPr>
        <w:t>Without a valid will, the statutory order of inheritance applied. The engineer had no wife and no children. His parents were dead. So the second order of heirs inherited: the descendants of his parents, which meant his surviving sister and, in place of his late brother, his brother's children, his niece and nephew (BGB § 1925). His partner, as an unmarried partner, had no statutory right to inherit at all. German intestacy law knows spouses and registered partners. It does not know eighteen years of shared breakfasts.</w:t>
      </w:r>
    </w:p>
    <w:p>
      <w:r>
        <w:rPr>
          <w:b w:val="0"/>
          <w:i w:val="0"/>
        </w:rPr>
        <w:t>His sister and his nephew were not wicked people, but they were not rich either, and the flat in Schwabing was worth a great deal. They gave his partner a year to find somewhere else. The niece, who felt terrible, gave his partner the slide rules.</w:t>
      </w:r>
    </w:p>
    <w:p>
      <w:r>
        <w:rPr>
          <w:b w:val="0"/>
          <w:i w:val="0"/>
        </w:rPr>
        <w:t>Even if the will had been valid, his partner would have faced a second problem: German inheritance tax. An unmarried partner falls into the least favourable tax class, class III, with a personal allowance of only 20,000 euros (ErbStG § 16), and tax on the rest starting at 30 per cent. A spouse would have had an allowance of 500,000. For a flat in Munich, the difference can be the price of the flat itself. The engineer's principles about the state's permission had a price tag, and his partner would have paid it.</w:t>
      </w:r>
    </w:p>
    <w:p>
      <w:r>
        <w:rPr>
          <w:b/>
          <w:i w:val="0"/>
        </w:rPr>
        <w:t>What would have prevented it.</w:t>
      </w:r>
      <w:r>
        <w:rPr>
          <w:b w:val="0"/>
          <w:i w:val="0"/>
        </w:rPr>
        <w:t xml:space="preserve"> On the form, two easy options:</w:t>
      </w:r>
    </w:p>
    <w:p>
      <w:pPr>
        <w:pStyle w:val="ListBullet"/>
      </w:pPr>
      <w:r>
        <w:rPr>
          <w:b/>
          <w:i w:val="0"/>
        </w:rPr>
        <w:t>The same text, written out by hand.</w:t>
      </w:r>
      <w:r>
        <w:rPr>
          <w:b w:val="0"/>
          <w:i w:val="0"/>
        </w:rPr>
        <w:t xml:space="preserve"> Every word, in the engineer's own handwriting, with the date and place (which § 2247 says the testator should include) and his first and last name as signature. Legibility matters; a will nobody can read creates its own disputes, so take your time and write clearly.</w:t>
      </w:r>
    </w:p>
    <w:p>
      <w:pPr>
        <w:pStyle w:val="ListBullet"/>
      </w:pPr>
      <w:r>
        <w:rPr>
          <w:b/>
          <w:i w:val="0"/>
        </w:rPr>
        <w:t>A notarial will.</w:t>
      </w:r>
      <w:r>
        <w:rPr>
          <w:b w:val="0"/>
          <w:i w:val="0"/>
        </w:rPr>
        <w:t xml:space="preserve"> The engineer could have taken his typed document to a notary and handed it over, declaring that it contained his last will (§ 2232). The notary would have checked his capacity, recorded the declaration, deposited the will in official custody, and registered it in the Central Register of Wills. For an unmarried couple, whose arrangements the law does not assume, a notary's advice is especially valuable.</w:t>
      </w:r>
    </w:p>
    <w:p>
      <w:r>
        <w:rPr>
          <w:b w:val="0"/>
          <w:i w:val="0"/>
        </w:rPr>
        <w:t>On the tax, the honest answer is that some couples marry or register partly for this reason, late in life, after decades of saying they never would. Others use lifetime gifts spread over ten-year periods, life insurance structured with care, or a right of residence (</w:t>
      </w:r>
      <w:r>
        <w:rPr>
          <w:b w:val="0"/>
          <w:i/>
        </w:rPr>
        <w:t>Wohnrecht</w:t>
      </w:r>
      <w:r>
        <w:rPr>
          <w:b w:val="0"/>
          <w:i w:val="0"/>
        </w:rPr>
        <w:t>) instead of ownership, which can reduce the taxable value. All of these need advice. None of them can be arranged after the funeral.</w:t>
      </w:r>
    </w:p>
    <w:p>
      <w:r>
        <w:rPr>
          <w:b/>
          <w:i w:val="0"/>
        </w:rPr>
        <w:t>Writing a German handwritten will that works.</w:t>
      </w:r>
      <w:r>
        <w:rPr>
          <w:b w:val="0"/>
          <w:i w:val="0"/>
        </w:rPr>
        <w:t xml:space="preserve"> A few habits make a handwritten will stronger without making it longer: a clear heading, full names, property described so it can be identified, a clear choice between an heir and a single gift, and the signature at the very end. They are set out in </w:t>
      </w:r>
      <w:hyperlink w:anchor="_sec0083" w:history="1">
        <w:r>
          <w:rPr>
            <w:color w:val="1F2A44"/>
            <w:u w:val="single"/>
          </w:rPr>
          <w:t xml:space="preserve">Chapter 11</w:t>
        </w:r>
      </w:hyperlink>
      <w:r>
        <w:rPr>
          <w:b w:val="0"/>
          <w:i w:val="0"/>
        </w:rPr>
        <w:t>.</w:t>
      </w:r>
    </w:p>
    <w:p>
      <w:r>
        <w:rPr>
          <w:b/>
          <w:i w:val="0"/>
        </w:rPr>
        <w:t>The California version.</w:t>
      </w:r>
      <w:r>
        <w:rPr>
          <w:b w:val="0"/>
          <w:i w:val="0"/>
        </w:rPr>
        <w:t xml:space="preserve"> In California a typed will can be perfectly valid, but only if it is witnessed by two people (Probate Code § 6110). The engineer's document, typed and signed but unwitnessed, would have failed in California too, unless the family could show by clear and convincing evidence that he intended it as his will, which California allows courts to accept in some cases. California also gives no intestate rights to an unmarried partner who is not a registered domestic partner. Both countries agree: if you are not married, you must write it down, properly.</w:t>
      </w:r>
    </w:p>
    <w:p>
      <w:r>
        <w:rPr>
          <w:b/>
          <w:i w:val="0"/>
        </w:rPr>
        <w:t>If it has already happened.</w:t>
      </w:r>
      <w:r>
        <w:rPr>
          <w:b w:val="0"/>
          <w:i w:val="0"/>
        </w:rPr>
        <w:t xml:space="preserve"> See the first steps in </w:t>
      </w:r>
      <w:hyperlink w:anchor="_sec0340" w:history="1">
        <w:r>
          <w:rPr>
            <w:color w:val="1F2A44"/>
            <w:u w:val="single"/>
          </w:rPr>
          <w:t xml:space="preserve">Appendix L</w:t>
        </w:r>
      </w:hyperlink>
      <w:r>
        <w:rPr>
          <w:b w:val="0"/>
          <w:i w:val="0"/>
        </w:rPr>
        <w:t>.</w:t>
      </w:r>
    </w:p>
    <w:p>
      <w:r>
        <w:rPr>
          <w:b/>
          <w:i w:val="0"/>
        </w:rPr>
        <w:t>What to do.</w:t>
      </w:r>
    </w:p>
    <w:p>
      <w:pPr>
        <w:pStyle w:val="ListBullet"/>
      </w:pPr>
      <w:r>
        <w:rPr>
          <w:b w:val="0"/>
          <w:i w:val="0"/>
        </w:rPr>
        <w:t>In Germany, do not rely on a typed will you have only signed: it is void. Write every word by hand, or make the will before a notary.</w:t>
      </w:r>
    </w:p>
    <w:p>
      <w:pPr>
        <w:pStyle w:val="ListBullet"/>
      </w:pPr>
      <w:r>
        <w:rPr>
          <w:b w:val="0"/>
          <w:i w:val="0"/>
        </w:rPr>
        <w:t>If you are not married or in a registered partnership, ask a German adviser what your partner would pay in inheritance tax before you decide how to leave them your home.</w:t>
      </w:r>
    </w:p>
    <w:p>
      <w:pPr>
        <w:pStyle w:val="ListBullet"/>
      </w:pPr>
      <w:r>
        <w:rPr>
          <w:b w:val="0"/>
          <w:i w:val="0"/>
        </w:rPr>
        <w:t>Consider a right of residence for your partner as an alternative to ownership, and ask how each would be taxed.</w:t>
      </w:r>
    </w:p>
    <w:p>
      <w:pPr>
        <w:pStyle w:val="ListBullet"/>
      </w:pPr>
      <w:r>
        <w:rPr>
          <w:b w:val="0"/>
          <w:i w:val="0"/>
        </w:rPr>
        <w:t>Deposit the handwritten will in official custody so it is found (Case 15).</w:t>
      </w:r>
    </w:p>
    <w:p>
      <w:pPr>
        <w:pStyle w:val="Heading3"/>
      </w:pPr>
      <w:bookmarkStart w:id="39" w:name="_sec0040"/>
      <w:r>
        <w:rPr>
          <w:b w:val="0"/>
          <w:i w:val="0"/>
        </w:rPr>
        <w:t>Case 13: The California form will, half filled in</w:t>
      </w:r>
      <w:bookmarkEnd w:id="39"/>
    </w:p>
    <w:p>
      <w:r>
        <w:rPr>
          <w:b w:val="0"/>
          <w:i w:val="0"/>
        </w:rPr>
        <w:t>The mother was a retired school secretary in Oakland, sixty-six, with a son, a daughter, and a stepson from her late husband's first marriage, whom she had raised from the age of six and loved as her own. She had always meant to make a will. One afternoon in a stationery shop she saw a printed fill-in-the-blanks will kit and bought it, pleased to have finally done something about it.</w:t>
      </w:r>
    </w:p>
    <w:p>
      <w:r>
        <w:rPr>
          <w:b w:val="0"/>
          <w:i w:val="0"/>
        </w:rPr>
        <w:t>At home that evening she filled in the blanks by hand. Where the printed text said "I give my residuary estate to the following persons in equal shares:", she wrote the three children's names. She signed and dated the bottom. The form had lines for two witnesses. She left them empty, because it was evening and she lived alone, and because it was a printed legal form; surely that counted for something.</w:t>
      </w:r>
    </w:p>
    <w:p>
      <w:r>
        <w:rPr>
          <w:b w:val="0"/>
          <w:i w:val="0"/>
        </w:rPr>
        <w:t>She died eighteen months later, and all three children assumed the estate would be divided three ways, which is what she wanted and what the form appeared to say.</w:t>
      </w:r>
    </w:p>
    <w:p>
      <w:r>
        <w:rPr>
          <w:b w:val="0"/>
          <w:i w:val="0"/>
        </w:rPr>
        <w:t xml:space="preserve">California recognises two main kinds of individual will, and her document sat in the gap between them. A formal will must be signed by the testator and witnessed by at least two people, present at the same time, who understand that it is the testator's will (Probate Code § 6110). A holographic will needs no witnesses, but its signature and its </w:t>
      </w:r>
      <w:r>
        <w:rPr>
          <w:b w:val="0"/>
          <w:i/>
        </w:rPr>
        <w:t>material provisions</w:t>
      </w:r>
      <w:r>
        <w:rPr>
          <w:b w:val="0"/>
          <w:i w:val="0"/>
        </w:rPr>
        <w:t>, who gets what, must be in the testator's own handwriting (§ 6111). The statute expressly allows the statement of intent, "this is my will," to be part of a commercially printed form. It does not allow the gifts themselves to be printed.</w:t>
      </w:r>
    </w:p>
    <w:p>
      <w:r>
        <w:rPr>
          <w:b w:val="0"/>
          <w:i w:val="0"/>
        </w:rPr>
        <w:t>With no witnesses, the will could survive only as a holographic will. Did her handwritten names, with her signature, make up the material provisions, or were the printed words around them, "I give my residuary estate ... in equal shares," doing the real work? Courts have looked at questions like this before, and the answer depends on the particular form and the particular handwriting.</w:t>
      </w:r>
    </w:p>
    <w:p>
      <w:r>
        <w:rPr>
          <w:b w:val="0"/>
          <w:i w:val="0"/>
        </w:rPr>
        <w:t>The question mattered because of the stepson. If the will failed, the estate would pass under the intestacy rules to her children, and her stepson was not, in law, her child. California treats a stepchild as a child for inheritance only in narrow circumstances: generally, where the relationship began during the child's minority, continued throughout both lives, and there is clear and convincing evidence that the stepparent would have adopted the child but for a legal barrier (§ 6454). She had never adopted him because his mother, while alive, would never have consented. Whether that met the test was a question for another court, on another day.</w:t>
      </w:r>
    </w:p>
    <w:p>
      <w:r>
        <w:rPr>
          <w:b w:val="0"/>
          <w:i w:val="0"/>
        </w:rPr>
        <w:t>Her son and daughter said at once that they wanted their stepbrother to share equally, whatever any court decided. It worked. But it meant two people making a gift out of their own inheritance, with possible gift tax paperwork, and it rested entirely on the goodwill of two people who could have chosen otherwise.</w:t>
      </w:r>
    </w:p>
    <w:p>
      <w:r>
        <w:rPr>
          <w:b w:val="0"/>
          <w:i w:val="0"/>
        </w:rPr>
        <w:t xml:space="preserve">California offers a free statutory will form (§ 6240), published by the California courts and designed for people like her. It requires two adult witnesses, and its instructions say, in capitals, that notarisation alone is not enough. Done properly, it takes about ten minutes; </w:t>
      </w:r>
      <w:hyperlink w:anchor="_sec0081" w:history="1">
        <w:r>
          <w:rPr>
            <w:color w:val="1F2A44"/>
            <w:u w:val="single"/>
          </w:rPr>
          <w:t xml:space="preserve">Chapter 11</w:t>
        </w:r>
      </w:hyperlink>
      <w:r>
        <w:rPr>
          <w:b w:val="0"/>
          <w:i w:val="0"/>
        </w:rPr>
        <w:t xml:space="preserve"> has the six steps.</w:t>
      </w:r>
    </w:p>
    <w:p>
      <w:r>
        <w:rPr>
          <w:b w:val="0"/>
          <w:i w:val="0"/>
        </w:rPr>
        <w:t>She could also have written the whole will by hand, from "This is my will" to her signature, which would have been a valid holographic will. Or she could have seen a lawyer, who would have asked about the stepson and might have mentioned that adult adoption is possible in California, if the family wanted it.</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A will needs either witnesses or the testator's own handwriting doing the important work. A printed form with a few words filled in has one foot in each camp and can fall between them. If you use a kit, read its signing page first and book the witnesses before you pick up the pen.</w:t>
      </w:r>
    </w:p>
    <w:p>
      <w:r>
        <w:rPr>
          <w:b/>
          <w:i w:val="0"/>
        </w:rPr>
        <w:t>If it has already happened.</w:t>
      </w:r>
      <w:r>
        <w:rPr>
          <w:b w:val="0"/>
          <w:i w:val="0"/>
        </w:rPr>
        <w:t xml:space="preserve"> See the first steps in </w:t>
      </w:r>
      <w:hyperlink w:anchor="_sec0341" w:history="1">
        <w:r>
          <w:rPr>
            <w:color w:val="1F2A44"/>
            <w:u w:val="single"/>
          </w:rPr>
          <w:t xml:space="preserve">Appendix L</w:t>
        </w:r>
      </w:hyperlink>
      <w:r>
        <w:rPr>
          <w:b w:val="0"/>
          <w:i w:val="0"/>
        </w:rPr>
        <w:t>.</w:t>
      </w:r>
    </w:p>
    <w:p>
      <w:r>
        <w:rPr>
          <w:b/>
          <w:i w:val="0"/>
        </w:rPr>
        <w:t>What to do.</w:t>
      </w:r>
    </w:p>
    <w:p>
      <w:pPr>
        <w:pStyle w:val="ListBullet"/>
      </w:pPr>
      <w:r>
        <w:rPr>
          <w:b w:val="0"/>
          <w:i w:val="0"/>
        </w:rPr>
        <w:t>Download the California statutory will form and read its signing page before you fill in anything.</w:t>
      </w:r>
    </w:p>
    <w:p>
      <w:pPr>
        <w:pStyle w:val="ListBullet"/>
      </w:pPr>
      <w:r>
        <w:rPr>
          <w:b w:val="0"/>
          <w:i w:val="0"/>
        </w:rPr>
        <w:t>Book two disinterested adult witnesses before you start, and sign in front of both at the same time.</w:t>
      </w:r>
    </w:p>
    <w:p>
      <w:pPr>
        <w:pStyle w:val="ListBullet"/>
      </w:pPr>
      <w:r>
        <w:rPr>
          <w:b w:val="0"/>
          <w:i w:val="0"/>
        </w:rPr>
        <w:t>If you want a stepchild to inherit, name them in the will. The intestacy rules include stepchildren only in narrow cases.</w:t>
      </w:r>
    </w:p>
    <w:p>
      <w:pPr>
        <w:pStyle w:val="ListBullet"/>
      </w:pPr>
      <w:r>
        <w:rPr>
          <w:b w:val="0"/>
          <w:i w:val="0"/>
        </w:rPr>
        <w:t>If you already have a fill-in form will without witnesses, sign a proper will now rather than hoping a court will rescue the old one.</w:t>
      </w:r>
    </w:p>
    <w:p>
      <w:pPr>
        <w:pStyle w:val="Heading3"/>
      </w:pPr>
      <w:bookmarkStart w:id="40" w:name="_sec0041"/>
      <w:r>
        <w:rPr>
          <w:b w:val="0"/>
          <w:i w:val="0"/>
        </w:rPr>
        <w:t>Case 14: The witness who was also the heir</w:t>
      </w:r>
      <w:bookmarkEnd w:id="40"/>
    </w:p>
    <w:p>
      <w:r>
        <w:rPr>
          <w:b w:val="0"/>
          <w:i/>
        </w:rPr>
        <w:t>This case is told twice: once as it happened, and once as an uneventful afternoon that would have left nothing to argue about.</w:t>
      </w:r>
    </w:p>
    <w:p>
      <w:r>
        <w:rPr>
          <w:b/>
          <w:i w:val="0"/>
        </w:rPr>
        <w:t>As it happened.</w:t>
      </w:r>
      <w:r>
        <w:rPr>
          <w:b w:val="0"/>
          <w:i w:val="0"/>
        </w:rPr>
        <w:t xml:space="preserve"> The father was a retired machinist in Long Beach, eighty, with two daughters and a red 1967 convertible that he had rebuilt over four years with his elder daughter's husband. It had won two prizes at local shows. It was, in his words, "the only thing I ever finished."</w:t>
      </w:r>
    </w:p>
    <w:p>
      <w:r>
        <w:rPr>
          <w:b w:val="0"/>
          <w:i w:val="0"/>
        </w:rPr>
        <w:t>He asked a paralegal to type a will on his instructions: a third of the estate to each daughter, a third to his church, and the car to his son-in-law, "because he helped me rebuild it." He signed it one evening at his kitchen table. His witnesses were his next-door neighbour and the son-in-law, who happened to be there for dinner. The younger daughter, who lived in Sacramento and had loved that car since she was nine, heard about the gift for the first time when the will was read. She assumed someone had talked her father into it.</w:t>
      </w:r>
    </w:p>
    <w:p>
      <w:r>
        <w:rPr>
          <w:b w:val="0"/>
          <w:i w:val="0"/>
        </w:rPr>
        <w:t>The will was valid. California does not cancel a will because a witness benefits from it (Probate Code § 6112). But the same section adds a safeguard: unless there are at least two other, disinterested witnesses, a gift to a witness raises a presumption that the witness procured it by duress, menace, fraud, or undue influence. Ordinarily the person alleging pressure must prove it. Here the presumption flipped the burden, and the son-in-law had to prove that he had not pressured his father-in-law.</w:t>
      </w:r>
    </w:p>
    <w:p>
      <w:r>
        <w:rPr>
          <w:b w:val="0"/>
          <w:i w:val="0"/>
        </w:rPr>
        <w:t>The younger daughter challenged the gift. His evidence was good: four years of photographs in the garage, the prize ribbons, the neighbour's account of the father talking about the gift for months, the paralegal's notes. The court found that he had rebutted the presumption, and he kept the car. The case took ten months, and the legal fees on both sides would have bought a respectable second convertible. The two sisters, who shared a bedroom as girls, now communicate mainly through their children.</w:t>
      </w:r>
    </w:p>
    <w:p>
      <w:r>
        <w:rPr>
          <w:b/>
          <w:i w:val="0"/>
        </w:rPr>
        <w:t>As it could have gone.</w:t>
      </w:r>
      <w:r>
        <w:rPr>
          <w:b w:val="0"/>
          <w:i w:val="0"/>
        </w:rPr>
        <w:t xml:space="preserve"> Same father, same car, same wishes. This time the paralegal's office books the signing at the office on a Tuesday morning. The father arrives on his own. He talks about the weather and last night's baseball, reads the will through, asks one sensible question about the church's legal name, and signs in front of two office staff who receive nothing and will never be surprised by the result. Above their signatures, an attestation clause records that he declared the document to be his will and signed it in their presence. The son-in-law is at work.</w:t>
      </w:r>
    </w:p>
    <w:p>
      <w:r>
        <w:rPr>
          <w:b w:val="0"/>
          <w:i w:val="0"/>
        </w:rPr>
        <w:t xml:space="preserve">The will itself tells the story of the gift: </w:t>
      </w:r>
      <w:r>
        <w:rPr>
          <w:b w:val="0"/>
          <w:i/>
        </w:rPr>
        <w:t>I give my 1967 convertible to my son-in-law [full name], who spent four years helping me restore it. I make this gift with love for both my daughters, who will share the rest of my estate equally.</w:t>
      </w:r>
      <w:r>
        <w:rPr>
          <w:b w:val="0"/>
          <w:i w:val="0"/>
        </w:rPr>
        <w:t xml:space="preserve"> And on a Sunday a month later, the father phones his younger daughter. "The car's going to your sister's husband. He built it with me. You'll get your third of everything else, and I want you to have the photographs from the shows." She is disappointed, and says so. Then she asks whether she can drive it once more at Christmas.</w:t>
      </w:r>
    </w:p>
    <w:p>
      <w:r>
        <w:rPr>
          <w:b w:val="0"/>
          <w:i w:val="0"/>
        </w:rPr>
        <w:t>When he dies, there is nothing to pull at. A beneficiary was not in the room; no witness had a stake; the reason was written down and had already been heard by the person most likely to object.</w:t>
      </w:r>
    </w:p>
    <w:p>
      <w:r>
        <w:rPr>
          <w:b/>
          <w:i w:val="0"/>
        </w:rPr>
        <w:t>The difference, line by line.</w:t>
      </w:r>
    </w:p>
    <w:p>
      <w:pPr>
        <w:pStyle w:val="ListBullet"/>
      </w:pPr>
      <w:r>
        <w:rPr>
          <w:b/>
          <w:i w:val="0"/>
        </w:rPr>
        <w:t>Witnesses:</w:t>
      </w:r>
      <w:r>
        <w:rPr>
          <w:b w:val="0"/>
          <w:i w:val="0"/>
        </w:rPr>
        <w:t xml:space="preserve"> a neighbour and the beneficiary, or two people with no stake. With two disinterested witnesses, the presumption never arises.</w:t>
      </w:r>
    </w:p>
    <w:p>
      <w:pPr>
        <w:pStyle w:val="ListBullet"/>
      </w:pPr>
      <w:r>
        <w:rPr>
          <w:b/>
          <w:i w:val="0"/>
        </w:rPr>
        <w:t>The reason for the gift:</w:t>
      </w:r>
      <w:r>
        <w:rPr>
          <w:b w:val="0"/>
          <w:i w:val="0"/>
        </w:rPr>
        <w:t xml:space="preserve"> in the son-in-law's evidence after the fact, or in the will itself.</w:t>
      </w:r>
    </w:p>
    <w:p>
      <w:pPr>
        <w:pStyle w:val="ListBullet"/>
      </w:pPr>
      <w:r>
        <w:rPr>
          <w:b/>
          <w:i w:val="0"/>
        </w:rPr>
        <w:t>The disappointed daughter:</w:t>
      </w:r>
      <w:r>
        <w:rPr>
          <w:b w:val="0"/>
          <w:i w:val="0"/>
        </w:rPr>
        <w:t xml:space="preserve"> surprised at the reading, or told kindly a year earlier.</w:t>
      </w:r>
    </w:p>
    <w:p>
      <w:pPr>
        <w:pStyle w:val="ListBullet"/>
      </w:pPr>
      <w:r>
        <w:rPr>
          <w:b/>
          <w:i w:val="0"/>
        </w:rPr>
        <w:t>Cost:</w:t>
      </w:r>
      <w:r>
        <w:rPr>
          <w:b w:val="0"/>
          <w:i w:val="0"/>
        </w:rPr>
        <w:t xml:space="preserve"> ten months and two sets of fees, or a Tuesday morning.</w:t>
      </w:r>
    </w:p>
    <w:p>
      <w:r>
        <w:rPr>
          <w:b w:val="0"/>
          <w:i w:val="0"/>
        </w:rPr>
        <w:t>Estate disputes are rarely about the largest asset. They are about the object that carries a story: the car, the ring, the piano. The younger daughter did not need the car. She wanted the afternoons she remembered in it, and the will seemed to give those afternoons to her brother-in-law. A gift with a story needs the story told, in the will or beside it.</w:t>
      </w:r>
    </w:p>
    <w:p>
      <w:r>
        <w:rPr>
          <w:b/>
          <w:i w:val="0"/>
        </w:rPr>
        <w:t>In Germany,</w:t>
      </w:r>
      <w:r>
        <w:rPr>
          <w:b w:val="0"/>
          <w:i w:val="0"/>
        </w:rPr>
        <w:t xml:space="preserve"> a private will needs no witnesses; the handwriting does that job. For notarial wills, the law excludes notaries and certain persons from taking part in recording a will that benefits them or their relatives. The idea is the same: the people who make the document official should not be the people who profit from it.</w:t>
      </w:r>
    </w:p>
    <w:p>
      <w:r>
        <w:rPr>
          <w:b/>
          <w:i w:val="0"/>
        </w:rPr>
        <w:t>If it has already happened.</w:t>
      </w:r>
      <w:r>
        <w:rPr>
          <w:b w:val="0"/>
          <w:i w:val="0"/>
        </w:rPr>
        <w:t xml:space="preserve"> See the first steps in </w:t>
      </w:r>
      <w:hyperlink w:anchor="_sec0342" w:history="1">
        <w:r>
          <w:rPr>
            <w:color w:val="1F2A44"/>
            <w:u w:val="single"/>
          </w:rPr>
          <w:t xml:space="preserve">Appendix L</w:t>
        </w:r>
      </w:hyperlink>
      <w:r>
        <w:rPr>
          <w:b w:val="0"/>
          <w:i w:val="0"/>
        </w:rPr>
        <w:t>.</w:t>
      </w:r>
    </w:p>
    <w:p>
      <w:r>
        <w:rPr>
          <w:b/>
          <w:i w:val="0"/>
        </w:rPr>
        <w:t>What to do.</w:t>
      </w:r>
    </w:p>
    <w:p>
      <w:pPr>
        <w:pStyle w:val="ListBullet"/>
      </w:pPr>
      <w:r>
        <w:rPr>
          <w:b w:val="0"/>
          <w:i w:val="0"/>
        </w:rPr>
        <w:t>Before anyone signs, ask: does either witness, or a witness's spouse, receive anything? If so, find another witness.</w:t>
      </w:r>
    </w:p>
    <w:p>
      <w:pPr>
        <w:pStyle w:val="ListBullet"/>
      </w:pPr>
      <w:r>
        <w:rPr>
          <w:b w:val="0"/>
          <w:i w:val="0"/>
        </w:rPr>
        <w:t>For a gift to someone who helped you, say in the will what the help was.</w:t>
      </w:r>
    </w:p>
    <w:p>
      <w:pPr>
        <w:pStyle w:val="ListBullet"/>
      </w:pPr>
      <w:r>
        <w:rPr>
          <w:b w:val="0"/>
          <w:i w:val="0"/>
        </w:rPr>
        <w:t>Tell the person who will be disappointed about the gift while you are alive, and tell them why.</w:t>
      </w:r>
    </w:p>
    <w:p>
      <w:pPr>
        <w:pStyle w:val="ListBullet"/>
      </w:pPr>
      <w:r>
        <w:rPr>
          <w:b w:val="0"/>
          <w:i w:val="0"/>
        </w:rPr>
        <w:t>Sign at a lawyer's office with staff witnesses if you can. An ordinary signing is the best evidence you can leave.</w:t>
      </w:r>
    </w:p>
    <w:p>
      <w:pPr>
        <w:pStyle w:val="Heading3"/>
      </w:pPr>
      <w:bookmarkStart w:id="41" w:name="_sec0042"/>
      <w:r>
        <w:rPr>
          <w:b w:val="0"/>
          <w:i w:val="0"/>
        </w:rPr>
        <w:t>Case 15: The original that nobody could find</w:t>
      </w:r>
      <w:bookmarkEnd w:id="41"/>
    </w:p>
    <w:p>
      <w:r>
        <w:rPr>
          <w:b/>
          <w:i w:val="0"/>
        </w:rPr>
        <w:t>The situation.</w:t>
      </w:r>
      <w:r>
        <w:rPr>
          <w:b w:val="0"/>
          <w:i w:val="0"/>
        </w:rPr>
        <w:t xml:space="preserve"> The grandmother was a widow in a village near Passau, eighty-four, with two sons who lived in Munich and Stuttgart and a granddaughter who had moved in with her at twenty-two, during a hard time in her own life, and stayed. For nine years the granddaughter cooked, gardened, drove the grandmother to church, and listened to the same stories about the war more times than either of them could count.</w:t>
      </w:r>
    </w:p>
    <w:p>
      <w:r>
        <w:rPr>
          <w:b w:val="0"/>
          <w:i w:val="0"/>
        </w:rPr>
        <w:t>In 2015, the grandmother wrote a valid will entirely by hand: the house to the granddaughter, the savings to her two sons equally. She signed it, dated it, and told the granddaughter, "It's somewhere safe." She told one of her sons, on the phone, that she had "taken care of my granddaughter."</w:t>
      </w:r>
    </w:p>
    <w:p>
      <w:r>
        <w:rPr>
          <w:b w:val="0"/>
          <w:i w:val="0"/>
        </w:rPr>
        <w:t>In 2024 the river flooded, as it does in Passau, and the cellar filled with water to the ceiling. The family spent a week throwing away ruined boxes. The grandmother died in 2026.</w:t>
      </w:r>
    </w:p>
    <w:p>
      <w:r>
        <w:rPr>
          <w:b/>
          <w:i w:val="0"/>
        </w:rPr>
        <w:t>What the family assumed.</w:t>
      </w:r>
      <w:r>
        <w:rPr>
          <w:b w:val="0"/>
          <w:i w:val="0"/>
        </w:rPr>
        <w:t xml:space="preserve"> The granddaughter assumed the will would turn up. Both sons assumed there was a will, because their mother had mentioned it.</w:t>
      </w:r>
    </w:p>
    <w:p>
      <w:r>
        <w:rPr>
          <w:b/>
          <w:i w:val="0"/>
        </w:rPr>
        <w:t>What actually happened, and why.</w:t>
      </w:r>
      <w:r>
        <w:rPr>
          <w:b w:val="0"/>
          <w:i w:val="0"/>
        </w:rPr>
        <w:t xml:space="preserve"> Nobody could find the will. The desk, the bedroom, the kitchen drawer, the bank's safe deposit box: nothing. One son remembered seeing a folder labelled </w:t>
      </w:r>
      <w:r>
        <w:rPr>
          <w:b w:val="0"/>
          <w:i/>
        </w:rPr>
        <w:t>Testament</w:t>
      </w:r>
      <w:r>
        <w:rPr>
          <w:b w:val="0"/>
          <w:i w:val="0"/>
        </w:rPr>
        <w:t xml:space="preserve"> in the cellar, years before the flood.</w:t>
      </w:r>
    </w:p>
    <w:p>
      <w:r>
        <w:rPr>
          <w:b w:val="0"/>
          <w:i w:val="0"/>
        </w:rPr>
        <w:t>In Germany, a will that has been lost is not automatically revoked. If the heirs can prove that a valid will existed, and what it said, a court can act on it. But proving the content of a handwritten document nobody has seen for years is very hard. The granddaughter had no copy. The son's memory of a folder proved that a document existed, not what it said.</w:t>
      </w:r>
    </w:p>
    <w:p>
      <w:r>
        <w:rPr>
          <w:b w:val="0"/>
          <w:i w:val="0"/>
        </w:rPr>
        <w:t>Without proof, the statutory order applied. The grandmother's two sons inherited equally as her children (BGB § 1924). The granddaughter, as a grandchild whose own father was alive, inherited nothing; in German intestacy, a living child shuts out that child's own children.</w:t>
      </w:r>
    </w:p>
    <w:p>
      <w:r>
        <w:rPr>
          <w:b w:val="0"/>
          <w:i w:val="0"/>
        </w:rPr>
        <w:t>Both sons were decent men. Both had mortgages. One wanted to sell the house and split the proceeds; the other wanted to let the granddaughter stay. The granddaughter, not wanting to be the cause of a quarrel, moved out within the year.</w:t>
      </w:r>
    </w:p>
    <w:p>
      <w:r>
        <w:rPr>
          <w:b/>
          <w:i w:val="0"/>
        </w:rPr>
        <w:t>What would have prevented it.</w:t>
      </w:r>
      <w:r>
        <w:rPr>
          <w:b w:val="0"/>
          <w:i w:val="0"/>
        </w:rPr>
        <w:t xml:space="preserve"> The same handwritten will, deposited in official custody. German law requires the local court to accept a handwritten will into special official custody (</w:t>
      </w:r>
      <w:r>
        <w:rPr>
          <w:b w:val="0"/>
          <w:i/>
        </w:rPr>
        <w:t>besondere amtliche Verwahrung</w:t>
      </w:r>
      <w:r>
        <w:rPr>
          <w:b w:val="0"/>
          <w:i w:val="0"/>
        </w:rPr>
        <w:t>) if the testator asks (§ 2248). The will is then registered in the Central Register of Wills kept by the Federal Chamber of Notaries. When the death is registered, the register informs the court holding the will, which opens it and informs the people concerned. It cannot be lost in a flood, hidden by a disappointed relative, or thrown away with the old newspapers. The registration fee, according to the Chamber, is 12.50 or 15.50 euros depending on how it is billed; the court charges a one-off fee for the custody itself, 82 euros since June 2025 (GNotKG fee schedule, no. 12100). There is no annual charge.</w:t>
      </w:r>
    </w:p>
    <w:p>
      <w:r>
        <w:rPr>
          <w:b w:val="0"/>
          <w:i w:val="0"/>
        </w:rPr>
        <w:t>A notarial will would have been registered in the same way.</w:t>
      </w:r>
    </w:p>
    <w:p>
      <w:r>
        <w:rPr>
          <w:b/>
          <w:i w:val="0"/>
        </w:rPr>
        <w:t>The California version.</w:t>
      </w:r>
      <w:r>
        <w:rPr>
          <w:b w:val="0"/>
          <w:i w:val="0"/>
        </w:rPr>
        <w:t xml:space="preserve"> California has no state-run will register. The standard advice is to keep the signed original where the executor can find it, often with the lawyer who drafted it, and to tell the executor where it is. Whoever has the original must deliver it to the clerk of the superior court within thirty days of learning of the death (Probate Code § 8200). A lost will is worse in California than in Germany: if the will was last in the testator's possession, the testator remained competent, and the original cannot be found, the law presumes the testator destroyed it on purpose to revoke it (§ 6124). The presumption can be overcome with evidence, but the family starts uphill.</w:t>
      </w:r>
    </w:p>
    <w:p>
      <w:r>
        <w:rPr>
          <w:b/>
          <w:i w:val="0"/>
        </w:rPr>
        <w:t>How official custody works in practice.</w:t>
      </w:r>
      <w:r>
        <w:rPr>
          <w:b w:val="0"/>
          <w:i w:val="0"/>
        </w:rPr>
        <w:t xml:space="preserve"> The court seals and registers the will and gives you a deposit receipt; </w:t>
      </w:r>
      <w:hyperlink w:anchor="_sec0086" w:history="1">
        <w:r>
          <w:rPr>
            <w:color w:val="1F2A44"/>
            <w:u w:val="single"/>
          </w:rPr>
          <w:t xml:space="preserve">Chapter 11</w:t>
        </w:r>
      </w:hyperlink>
      <w:r>
        <w:rPr>
          <w:b w:val="0"/>
          <w:i w:val="0"/>
        </w:rPr>
        <w:t xml:space="preserve"> explains how to deposit, retrieve, and replace a will in custody, and why taking a notarial will back out revokes it.</w:t>
      </w:r>
    </w:p>
    <w:p>
      <w:r>
        <w:rPr>
          <w:b/>
          <w:i w:val="0"/>
        </w:rPr>
        <w:t>What it cost.</w:t>
      </w:r>
      <w:r>
        <w:rPr>
          <w:b w:val="0"/>
          <w:i w:val="0"/>
        </w:rPr>
        <w:t xml:space="preserve"> The cost to the granddaughter was everything the grandmother had meant her to have, and the knowledge that her grandmother had tried. The sons, who would both have honoured the will if it had been found, were left to decide on their own how generous to be, which is a burden nobody should inherit. One of them still wonders whether the folder in the cellar was really the will at all.</w:t>
      </w:r>
    </w:p>
    <w:p>
      <w:r>
        <w:rPr>
          <w:b/>
          <w:i w:val="0"/>
        </w:rPr>
        <w:t>If it has already happened.</w:t>
      </w:r>
      <w:r>
        <w:rPr>
          <w:b w:val="0"/>
          <w:i w:val="0"/>
        </w:rPr>
        <w:t xml:space="preserve"> See the first steps in </w:t>
      </w:r>
      <w:hyperlink w:anchor="_sec0343" w:history="1">
        <w:r>
          <w:rPr>
            <w:color w:val="1F2A44"/>
            <w:u w:val="single"/>
          </w:rPr>
          <w:t xml:space="preserve">Appendix L</w:t>
        </w:r>
      </w:hyperlink>
      <w:r>
        <w:rPr>
          <w:b w:val="0"/>
          <w:i w:val="0"/>
        </w:rPr>
        <w:t>.</w:t>
      </w:r>
    </w:p>
    <w:p>
      <w:r>
        <w:rPr>
          <w:b/>
          <w:i w:val="0"/>
        </w:rPr>
        <w:t>What to do.</w:t>
      </w:r>
    </w:p>
    <w:p>
      <w:pPr>
        <w:pStyle w:val="ListBullet"/>
      </w:pPr>
      <w:r>
        <w:rPr>
          <w:b w:val="0"/>
          <w:i w:val="0"/>
        </w:rPr>
        <w:t>In Germany, take your handwritten will to the local court for official custody, and keep the receipt in your binder.</w:t>
      </w:r>
    </w:p>
    <w:p>
      <w:pPr>
        <w:pStyle w:val="ListBullet"/>
      </w:pPr>
      <w:r>
        <w:rPr>
          <w:b w:val="0"/>
          <w:i w:val="0"/>
        </w:rPr>
        <w:t>In California, keep the original with your lawyer or in a fireproof place your executor knows about, and keep a copy marked "copy" in your binder.</w:t>
      </w:r>
    </w:p>
    <w:p>
      <w:pPr>
        <w:pStyle w:val="ListBullet"/>
      </w:pPr>
      <w:r>
        <w:rPr>
          <w:b w:val="0"/>
          <w:i w:val="0"/>
        </w:rPr>
        <w:t>Write the location of the original on the first page of your Family List.</w:t>
      </w:r>
    </w:p>
    <w:p>
      <w:pPr>
        <w:pStyle w:val="ListBullet"/>
      </w:pPr>
      <w:r>
        <w:rPr>
          <w:b w:val="0"/>
          <w:i w:val="0"/>
        </w:rPr>
        <w:t>Check the location every year when you review the list. Floods and house clearances do not announce themselves.</w:t>
      </w:r>
    </w:p>
    <w:p>
      <w:pPr>
        <w:pStyle w:val="Heading3"/>
      </w:pPr>
      <w:bookmarkStart w:id="42" w:name="_sec0043"/>
      <w:r>
        <w:rPr>
          <w:b w:val="0"/>
          <w:i w:val="0"/>
        </w:rPr>
        <w:t>Case 16: The no-contest clause that scared nobody</w:t>
      </w:r>
      <w:bookmarkEnd w:id="42"/>
    </w:p>
    <w:p>
      <w:r>
        <w:rPr>
          <w:b w:val="0"/>
          <w:i/>
        </w:rPr>
        <w:t>A conversation in a lawyer's office in Orange County, three weeks after a funeral. The daughter has brought a copy of her father's last will and a hospital discharge letter. The lawyer handles will contests.</w:t>
      </w:r>
    </w:p>
    <w:p>
      <w:r>
        <w:rPr>
          <w:b/>
          <w:i w:val="0"/>
        </w:rPr>
        <w:t>The daughter:</w:t>
      </w:r>
      <w:r>
        <w:rPr>
          <w:b w:val="0"/>
          <w:i w:val="0"/>
        </w:rPr>
        <w:t xml:space="preserve"> He built a logistics company and sold it at sixty. The estate is about eleven million dollars. This will leaves almost everything to his second wife and their son, and fifty thousand to me. And it says that if I challenge it, I lose the fifty thousand.</w:t>
      </w:r>
    </w:p>
    <w:p>
      <w:r>
        <w:rPr>
          <w:b/>
          <w:i w:val="0"/>
        </w:rPr>
        <w:t>The lawyer:</w:t>
      </w:r>
      <w:r>
        <w:rPr>
          <w:b w:val="0"/>
          <w:i w:val="0"/>
        </w:rPr>
        <w:t xml:space="preserve"> That's a no-contest clause. When did he sign?</w:t>
      </w:r>
    </w:p>
    <w:p>
      <w:r>
        <w:rPr>
          <w:b/>
          <w:i w:val="0"/>
        </w:rPr>
        <w:t>The daughter:</w:t>
      </w:r>
      <w:r>
        <w:rPr>
          <w:b w:val="0"/>
          <w:i w:val="0"/>
        </w:rPr>
        <w:t xml:space="preserve"> Two weeks after he came home from hospital. He'd had a stroke at seventy-seven. He recovered partly, but his speech was slow and his memory wasn't reliable. When I visited him, he couldn't remember my children's names.</w:t>
      </w:r>
    </w:p>
    <w:p>
      <w:r>
        <w:rPr>
          <w:b/>
          <w:i w:val="0"/>
        </w:rPr>
        <w:t>The lawyer:</w:t>
      </w:r>
      <w:r>
        <w:rPr>
          <w:b w:val="0"/>
          <w:i w:val="0"/>
        </w:rPr>
        <w:t xml:space="preserve"> Where was it signed, and who arranged it?</w:t>
      </w:r>
    </w:p>
    <w:p>
      <w:r>
        <w:rPr>
          <w:b/>
          <w:i w:val="0"/>
        </w:rPr>
        <w:t>The daughter:</w:t>
      </w:r>
      <w:r>
        <w:rPr>
          <w:b w:val="0"/>
          <w:i w:val="0"/>
        </w:rPr>
        <w:t xml:space="preserve"> At home. His wife arranged for a lawyer to come to the house. One meeting. She was in the room. She told him the clause would "stop any fight."</w:t>
      </w:r>
    </w:p>
    <w:p>
      <w:r>
        <w:rPr>
          <w:b/>
          <w:i w:val="0"/>
        </w:rPr>
        <w:t>The lawyer:</w:t>
      </w:r>
      <w:r>
        <w:rPr>
          <w:b w:val="0"/>
          <w:i w:val="0"/>
        </w:rPr>
        <w:t xml:space="preserve"> It won't. In California a no-contest clause can be enforced against a direct contest, one that says the will is invalid for forgery, lack of capacity, or undue influence, only if the contest was brought without probable cause. Roughly, probable cause means the facts you know would lead a reasonable person to believe there's a reasonable likelihood the challenge will succeed after further investigation.</w:t>
      </w:r>
    </w:p>
    <w:p>
      <w:r>
        <w:rPr>
          <w:b/>
          <w:i w:val="0"/>
        </w:rPr>
        <w:t>The daughter:</w:t>
      </w:r>
      <w:r>
        <w:rPr>
          <w:b w:val="0"/>
          <w:i w:val="0"/>
        </w:rPr>
        <w:t xml:space="preserve"> And do I have that?</w:t>
      </w:r>
    </w:p>
    <w:p>
      <w:r>
        <w:rPr>
          <w:b/>
          <w:i w:val="0"/>
        </w:rPr>
        <w:t>The lawyer:</w:t>
      </w:r>
      <w:r>
        <w:rPr>
          <w:b w:val="0"/>
          <w:i w:val="0"/>
        </w:rPr>
        <w:t xml:space="preserve"> A will that drastically cuts your share, signed two weeks after a stroke, at home, in a single meeting arranged by the main beneficiary, who sat in the room? That is close to the textbook picture. I'd want the medical records before I promise anything. But on what you've told me, you can very likely contest without risking the fifty thousand. And frankly, fifty thousand against a share of eleven million was never much of a deterrent.</w:t>
      </w:r>
    </w:p>
    <w:p>
      <w:r>
        <w:rPr>
          <w:b/>
          <w:i w:val="0"/>
        </w:rPr>
        <w:t>The daughter:</w:t>
      </w:r>
      <w:r>
        <w:rPr>
          <w:b w:val="0"/>
          <w:i w:val="0"/>
        </w:rPr>
        <w:t xml:space="preserve"> What would we actually have to prove?</w:t>
      </w:r>
    </w:p>
    <w:p>
      <w:r>
        <w:rPr>
          <w:b/>
          <w:i w:val="0"/>
        </w:rPr>
        <w:t>The lawyer:</w:t>
      </w:r>
      <w:r>
        <w:rPr>
          <w:b w:val="0"/>
          <w:i w:val="0"/>
        </w:rPr>
        <w:t xml:space="preserve"> Two different things, and people mix them up. The first is capacity. It doesn't mean being perfectly well. Under the Probate Code, he had capacity if, at the time, he understood the nature of making a will, could recall the nature and situation of his property, and remembered and understood his relations to his family and to the people affected. Someone recovering from a stroke can meet that test on a good day. The second is undue influence: someone with full capacity can still be pressured into a will that isn't really theirs. The court looks at how vulnerable he was, how much authority and access she had, what she actually did, and whether the result was fair.</w:t>
      </w:r>
    </w:p>
    <w:p>
      <w:r>
        <w:rPr>
          <w:b/>
          <w:i w:val="0"/>
        </w:rPr>
        <w:t>The daughter:</w:t>
      </w:r>
      <w:r>
        <w:rPr>
          <w:b w:val="0"/>
          <w:i w:val="0"/>
        </w:rPr>
        <w:t xml:space="preserve"> He may have had capacity. I honestly don't know.</w:t>
      </w:r>
    </w:p>
    <w:p>
      <w:r>
        <w:rPr>
          <w:b/>
          <w:i w:val="0"/>
        </w:rPr>
        <w:t>The lawyer:</w:t>
      </w:r>
      <w:r>
        <w:rPr>
          <w:b w:val="0"/>
          <w:i w:val="0"/>
        </w:rPr>
        <w:t xml:space="preserve"> Then the problem is that nobody wrote down the evidence that would show it either way. That's what we'll be fighting about.</w:t>
      </w:r>
    </w:p>
    <w:p>
      <w:r>
        <w:rPr>
          <w:b w:val="0"/>
          <w:i w:val="0"/>
        </w:rPr>
        <w:t>She contested. The litigation lasted three years and ended in a settlement that gave her considerably more than fifty thousand dollars and gave everyone a lasting dislike of everyone else. The lawyers did well.</w:t>
      </w:r>
    </w:p>
    <w:p>
      <w:r>
        <w:rPr>
          <w:b w:val="0"/>
          <w:i w:val="0"/>
        </w:rPr>
        <w:t>The law the lawyer described is in the Probate Code: no-contest clauses and probable cause in § 21311, capacity in § 6100.5. The clause was never the problem. The signing was.</w:t>
      </w:r>
    </w:p>
    <w:p>
      <w:r>
        <w:rPr>
          <w:b/>
          <w:i w:val="0"/>
        </w:rPr>
        <w:t>What would have prevented it.</w:t>
      </w:r>
    </w:p>
    <w:p>
      <w:pPr>
        <w:pStyle w:val="ListBullet"/>
      </w:pPr>
      <w:r>
        <w:rPr>
          <w:b/>
          <w:i w:val="0"/>
        </w:rPr>
        <w:t>Timing.</w:t>
      </w:r>
      <w:r>
        <w:rPr>
          <w:b w:val="0"/>
          <w:i w:val="0"/>
        </w:rPr>
        <w:t xml:space="preserve"> The safest time to change the will was before the stroke, or after a clear recovery, with his doctor's opinion of his capacity on record.</w:t>
      </w:r>
    </w:p>
    <w:p>
      <w:pPr>
        <w:pStyle w:val="ListBullet"/>
      </w:pPr>
      <w:r>
        <w:rPr>
          <w:b/>
          <w:i w:val="0"/>
        </w:rPr>
        <w:t>Process.</w:t>
      </w:r>
      <w:r>
        <w:rPr>
          <w:b w:val="0"/>
          <w:i w:val="0"/>
        </w:rPr>
        <w:t xml:space="preserve"> A lawyer meeting him alone, without the second wife, more than once, asking open questions about his family and his reasons, and keeping notes. In these situations many lawyers ask a doctor to examine the client close to the signing. Some video-record it; that can help or hurt, depending on how the client presents, so it is the lawyer's judgment.</w:t>
      </w:r>
    </w:p>
    <w:p>
      <w:pPr>
        <w:pStyle w:val="ListBullet"/>
      </w:pPr>
      <w:r>
        <w:rPr>
          <w:b/>
          <w:i w:val="0"/>
        </w:rPr>
        <w:t>A gift worth losing.</w:t>
      </w:r>
      <w:r>
        <w:rPr>
          <w:b w:val="0"/>
          <w:i w:val="0"/>
        </w:rPr>
        <w:t xml:space="preserve"> A no-contest clause deters only if the gift at risk is large enough to matter.</w:t>
      </w:r>
    </w:p>
    <w:p>
      <w:pPr>
        <w:pStyle w:val="ListBullet"/>
      </w:pPr>
      <w:r>
        <w:rPr>
          <w:b/>
          <w:i w:val="0"/>
        </w:rPr>
        <w:t>A letter.</w:t>
      </w:r>
      <w:r>
        <w:rPr>
          <w:b w:val="0"/>
          <w:i w:val="0"/>
        </w:rPr>
        <w:t xml:space="preserve"> A calm letter in his own words, written before the stroke if possible, explaining why he divided the estate as he did. It would bind nobody, but people sue less over decisions they understand, even when they dislike them (Chapter 34).</w:t>
      </w:r>
    </w:p>
    <w:p>
      <w:r>
        <w:rPr>
          <w:b/>
          <w:i w:val="0"/>
        </w:rPr>
        <w:t>In Germany,</w:t>
      </w:r>
      <w:r>
        <w:rPr>
          <w:b w:val="0"/>
          <w:i w:val="0"/>
        </w:rPr>
        <w:t xml:space="preserve"> there is no exact equivalent, but a couple's joint will often contains a </w:t>
      </w:r>
      <w:r>
        <w:rPr>
          <w:b w:val="0"/>
          <w:i/>
        </w:rPr>
        <w:t>Pflichtteilsstrafklausel</w:t>
      </w:r>
      <w:r>
        <w:rPr>
          <w:b w:val="0"/>
          <w:i w:val="0"/>
        </w:rPr>
        <w:t>: a child who claims a compulsory share after the first parent's death is limited to the compulsory share after the second death too. It deters, and fails, for the same reason: if the child has more to gain from claiming than from waiting, it will not stop them. Germany's capacity test is its own: a person cannot make a valid will if, because of a mental disorder or impairment of consciousness, they cannot understand the significance of what they are declaring and act on that understanding (BGB § 2229). Notaries must satisfy themselves of capacity and record their impression in the deed, which is one reason a notarial will made after an illness is harder to attack than a handwritten one.</w:t>
      </w:r>
    </w:p>
    <w:p>
      <w:r>
        <w:rPr>
          <w:b/>
          <w:i w:val="0"/>
        </w:rPr>
        <w:t>If it has already happened.</w:t>
      </w:r>
      <w:r>
        <w:rPr>
          <w:b w:val="0"/>
          <w:i w:val="0"/>
        </w:rPr>
        <w:t xml:space="preserve"> See the first steps in </w:t>
      </w:r>
      <w:hyperlink w:anchor="_sec0344" w:history="1">
        <w:r>
          <w:rPr>
            <w:color w:val="1F2A44"/>
            <w:u w:val="single"/>
          </w:rPr>
          <w:t xml:space="preserve">Appendix L</w:t>
        </w:r>
      </w:hyperlink>
      <w:r>
        <w:rPr>
          <w:b w:val="0"/>
          <w:i w:val="0"/>
        </w:rPr>
        <w:t>.</w:t>
      </w:r>
    </w:p>
    <w:p>
      <w:r>
        <w:rPr>
          <w:b/>
          <w:i w:val="0"/>
        </w:rPr>
        <w:t>What to do.</w:t>
      </w:r>
    </w:p>
    <w:p>
      <w:pPr>
        <w:pStyle w:val="ListBullet"/>
      </w:pPr>
      <w:r>
        <w:rPr>
          <w:b w:val="0"/>
          <w:i w:val="0"/>
        </w:rPr>
        <w:t>If you plan a large change to your will after an illness, ask your lawyer how to document your capacity, and meet the lawyer alone.</w:t>
      </w:r>
    </w:p>
    <w:p>
      <w:pPr>
        <w:pStyle w:val="ListBullet"/>
      </w:pPr>
      <w:r>
        <w:rPr>
          <w:b w:val="0"/>
          <w:i w:val="0"/>
        </w:rPr>
        <w:t>Do not arrange a will appointment for a parent from whom you will benefit. Let them arrange it, or ask someone neutral to.</w:t>
      </w:r>
    </w:p>
    <w:p>
      <w:pPr>
        <w:pStyle w:val="ListBullet"/>
      </w:pPr>
      <w:r>
        <w:rPr>
          <w:b w:val="0"/>
          <w:i w:val="0"/>
        </w:rPr>
        <w:t>If you leave someone much less than they expect, leave them enough that a no-contest clause would actually cost them something.</w:t>
      </w:r>
    </w:p>
    <w:p>
      <w:pPr>
        <w:pStyle w:val="ListBullet"/>
      </w:pPr>
      <w:r>
        <w:rPr>
          <w:b w:val="0"/>
          <w:i w:val="0"/>
        </w:rPr>
        <w:t>Explain an unequal plan in a calm letter written while you are well.</w:t>
      </w:r>
    </w:p>
    <w:p>
      <w:pPr>
        <w:pStyle w:val="Heading2"/>
        <w:pageBreakBefore/>
      </w:pPr>
      <w:bookmarkStart w:id="43" w:name="_sec0044"/>
      <w:r>
        <w:rPr>
          <w:b w:val="0"/>
          <w:i w:val="0"/>
        </w:rPr>
        <w:t>Chapter 6. The Gap Before Death</w:t>
      </w:r>
      <w:bookmarkEnd w:id="43"/>
    </w:p>
    <w:p>
      <w:r>
        <w:rPr>
          <w:b w:val="0"/>
          <w:i w:val="0"/>
        </w:rPr>
        <w:t>Most estate planning imagines a clean line: alive, then dead. Real life often has a long, untidy middle, months or years in which a person is alive but cannot sign, decide, or explain. The four cases in this chapter happen in that middle. None of them is about a will. All of them are about the documents people mean to sign "later."</w:t>
      </w:r>
    </w:p>
    <w:p>
      <w:pPr>
        <w:pStyle w:val="Heading3"/>
      </w:pPr>
      <w:bookmarkStart w:id="44" w:name="_sec0045"/>
      <w:r>
        <w:rPr>
          <w:b w:val="0"/>
          <w:i w:val="0"/>
        </w:rPr>
        <w:t>Case 17: The springing power that would not spring</w:t>
      </w:r>
      <w:bookmarkEnd w:id="44"/>
    </w:p>
    <w:p>
      <w:r>
        <w:rPr>
          <w:b w:val="0"/>
          <w:i w:val="0"/>
        </w:rPr>
        <w:t>The mother was a retired accountant in San Jose, seventy-six, independent to the point of stubbornness and proud of never having missed a bill in her life. Her son lived nearby and was the obvious person to help if she ever needed it. Her daughter lived in Boston.</w:t>
      </w:r>
    </w:p>
    <w:p>
      <w:r>
        <w:rPr>
          <w:b w:val="0"/>
          <w:i w:val="0"/>
        </w:rPr>
        <w:t>When her lawyer suggested a durable power of attorney naming the son as her agent, she hesitated. She trusted him, she said, but did not like the idea of his being able to sign for her while she was perfectly capable of signing for herself. "What if he sells my house while I'm on a cruise?" she asked, only half joking. The lawyer offered a solution: a "springing" power, effective only when two licensed physicians certified in writing that she could no longer manage her financial affairs. California permits exactly that: a power of attorney can take effect on a future event, and the principal can name the people who declare, in writing under penalty of perjury, that the event has happened (Probate Code § 4129). She liked it. It felt like a lock on the door.</w:t>
      </w:r>
    </w:p>
    <w:p>
      <w:r>
        <w:rPr>
          <w:b w:val="0"/>
          <w:i w:val="0"/>
        </w:rPr>
        <w:t>Two years later she had a series of small strokes. On some days she was clear and sharp; on others she was confused about the date and could not follow a bank statement. The property tax instalment was due. The long-term care insurance premium was due. A contractor wanted paying for a repair to the roof. The son went to the bank with the power of attorney, and the bank, reasonably, asked for the two certifications the document required.</w:t>
      </w:r>
    </w:p>
    <w:p>
      <w:r>
        <w:rPr>
          <w:b w:val="0"/>
          <w:i w:val="0"/>
        </w:rPr>
        <w:t>The neurologist was cautious. On the day of the appointment the mother was lucid, and the neurologist would not certify incapacity in a patient who had just discussed her own medication intelligently. The primary care doctor wanted a formal cognitive assessment first, and the waiting list was six weeks. It was eleven weeks before the son could act.</w:t>
      </w:r>
    </w:p>
    <w:p>
      <w:r>
        <w:rPr>
          <w:b w:val="0"/>
          <w:i w:val="0"/>
        </w:rPr>
        <w:t>The property tax penalty was a few hundred dollars. The real loss was the long-term care policy, which lapsed. She had paid premiums for fifteen years so that it would pay for exactly the care she now needed, and for several months it paid nothing while the insurer reviewed a reinstatement that needed medical paperwork she was in no state to provide. The son paid the roofer from his own savings and was never sure whether he was allowed to pay himself back. On her clear days the mother was furious about the delay. On her unclear days she did not understand why her son was asking doctors to call her incompetent. That, more than the money, is what he remembers.</w:t>
      </w:r>
    </w:p>
    <w:p>
      <w:r>
        <w:rPr>
          <w:b w:val="0"/>
          <w:i w:val="0"/>
        </w:rPr>
        <w:t>Her lock had been on the wrong door. Her fear was that her son might misuse the power. A springing power does not stop a dishonest agent from misusing it once it springs; it only slows down an honest one at the moment of greatest need. What protects against misuse is accountability, and a power of attorney can build that in: it can require the agent to send monthly statements to a second person, such as the daughter, and name her as successor agent. If the mother had wanted to keep practical control, she could have signed an immediately effective power and kept the original in her own files until it was needed. And if she had insisted on a trigger, she could have named her two children, rather than two doctors with professional reasons for caution, as the people who declare it.</w:t>
      </w:r>
    </w:p>
    <w:p>
      <w:r>
        <w:rPr>
          <w:b w:val="0"/>
          <w:i w:val="0"/>
        </w:rPr>
        <w:t>California's Uniform Statutory Form Power of Attorney (§ 4401), signed and acknowledged before a notary, is widely recognised by banks. Many banks also have their own forms and may accept them faster. The time to ask is before you need it.</w:t>
      </w:r>
    </w:p>
    <w:p>
      <w:r>
        <w:rPr>
          <w:b w:val="0"/>
          <w:i w:val="0"/>
        </w:rPr>
        <w:t xml:space="preserve">German advisers give the same warning about a </w:t>
      </w:r>
      <w:r>
        <w:rPr>
          <w:b w:val="0"/>
          <w:i/>
        </w:rPr>
        <w:t>Vorsorgevollmacht</w:t>
      </w:r>
      <w:r>
        <w:rPr>
          <w:b w:val="0"/>
          <w:i w:val="0"/>
        </w:rPr>
        <w:t xml:space="preserve"> made conditional on future incapacity: banks and others cannot easily check whether the condition has happened. The usual German advice is to make the power effective immediately and control the risk through the choice of agent and an internal agreement about when it will be used.</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A springing power protects you from the person you trust, at the moment you most need them. If you trust your agent, make the power effective now and add a second pair of eyes; if you do not trust them, choose someone else.</w:t>
      </w:r>
    </w:p>
    <w:p>
      <w:r>
        <w:rPr>
          <w:b/>
          <w:i w:val="0"/>
        </w:rPr>
        <w:t>If it has already happened.</w:t>
      </w:r>
      <w:r>
        <w:rPr>
          <w:b w:val="0"/>
          <w:i w:val="0"/>
        </w:rPr>
        <w:t xml:space="preserve"> See the first steps in </w:t>
      </w:r>
      <w:hyperlink w:anchor="_sec0345" w:history="1">
        <w:r>
          <w:rPr>
            <w:color w:val="1F2A44"/>
            <w:u w:val="single"/>
          </w:rPr>
          <w:t xml:space="preserve">Appendix L</w:t>
        </w:r>
      </w:hyperlink>
      <w:r>
        <w:rPr>
          <w:b w:val="0"/>
          <w:i w:val="0"/>
        </w:rPr>
        <w:t>.</w:t>
      </w:r>
    </w:p>
    <w:p>
      <w:r>
        <w:rPr>
          <w:b/>
          <w:i w:val="0"/>
        </w:rPr>
        <w:t>What to do.</w:t>
      </w:r>
    </w:p>
    <w:p>
      <w:pPr>
        <w:pStyle w:val="ListBullet"/>
      </w:pPr>
      <w:r>
        <w:rPr>
          <w:b w:val="0"/>
          <w:i w:val="0"/>
        </w:rPr>
        <w:t>Read your power of attorney and find the sentence that says when it takes effect. If it springs, ask who decides and how fast they can.</w:t>
      </w:r>
    </w:p>
    <w:p>
      <w:pPr>
        <w:pStyle w:val="ListBullet"/>
      </w:pPr>
      <w:r>
        <w:rPr>
          <w:b w:val="0"/>
          <w:i w:val="0"/>
        </w:rPr>
        <w:t>If you trust the agent, make the power effective now and require statements to be shared with a second person.</w:t>
      </w:r>
    </w:p>
    <w:p>
      <w:pPr>
        <w:pStyle w:val="ListBullet"/>
      </w:pPr>
      <w:r>
        <w:rPr>
          <w:b w:val="0"/>
          <w:i w:val="0"/>
        </w:rPr>
        <w:t>Name a successor agent in case the first cannot act.</w:t>
      </w:r>
    </w:p>
    <w:p>
      <w:pPr>
        <w:pStyle w:val="ListBullet"/>
      </w:pPr>
      <w:r>
        <w:rPr>
          <w:b w:val="0"/>
          <w:i w:val="0"/>
        </w:rPr>
        <w:t>Ask your bank and your long-term care insurer in writing whether they will accept your power.</w:t>
      </w:r>
    </w:p>
    <w:p>
      <w:pPr>
        <w:pStyle w:val="Heading3"/>
      </w:pPr>
      <w:bookmarkStart w:id="45" w:name="_sec0046"/>
      <w:r>
        <w:rPr>
          <w:b w:val="0"/>
          <w:i w:val="0"/>
        </w:rPr>
        <w:t>Case 18: No power at all</w:t>
      </w:r>
      <w:bookmarkEnd w:id="45"/>
    </w:p>
    <w:p>
      <w:r>
        <w:rPr>
          <w:b w:val="0"/>
          <w:i/>
        </w:rPr>
        <w:t>This case is told twice: once as it happened, and once as it would have gone with two documents signed on an ordinary afternoon.</w:t>
      </w:r>
    </w:p>
    <w:p>
      <w:r>
        <w:rPr>
          <w:b/>
          <w:i w:val="0"/>
        </w:rPr>
        <w:t>As it happened.</w:t>
      </w:r>
      <w:r>
        <w:rPr>
          <w:b w:val="0"/>
          <w:i w:val="0"/>
        </w:rPr>
        <w:t xml:space="preserve"> The man in this case was sixty-one, a self-employed electrician in Bakersfield with a van, two part-time employees, and a reputation for turning up when he said he would. He had lived for twelve years with his partner, a dental receptionist, in a house he owned. Both had been married before, and neither saw a reason to do it again. When she once mentioned a power of attorney, he said, "I'm sixty-one, I'm fine," and changed the subject.</w:t>
      </w:r>
    </w:p>
    <w:p>
      <w:r>
        <w:rPr>
          <w:b w:val="0"/>
          <w:i w:val="0"/>
        </w:rPr>
        <w:t>On a Thursday in February he had a severe stroke at a job site.</w:t>
      </w:r>
    </w:p>
    <w:p>
      <w:r>
        <w:rPr>
          <w:b w:val="0"/>
          <w:i w:val="0"/>
        </w:rPr>
        <w:t>He could not speak for himself and had named no one to speak for him. When a patient has no directive and no agent, hospitals turn to a surrogate, someone close to the patient who can decide in the patient's interest, and they look at who knows the patient's values. An unmarried partner of twelve years may well be accepted, but it is not guaranteed, and when relatives disagree, hospitals are cautious. His brother flew in from Arizona, having not seen him in years, and assumed that as next of kin he was in charge. He disagreed with the partner about almost everything: the rehabilitation facility, a feeding tube, whether to move him closer to Arizona. The ethics committee met twice. The woman who had shared his life for twelve years found herself pleading with strangers to listen to her.</w:t>
      </w:r>
    </w:p>
    <w:p>
      <w:r>
        <w:rPr>
          <w:b w:val="0"/>
          <w:i w:val="0"/>
        </w:rPr>
        <w:t>The money was worse. Without a power of attorney, nobody could sign for him. His partner could not reach the business account to pay the employees or suppliers, cash clients' cheques, deal with the van lease, or talk to the mortgage lender. The only route to authority was a conservatorship: a court proceeding with a petition, notice to relatives, a court investigator, a hearing, often a bond, then inventories, accountings, and ongoing supervision, all of it public. His brother filed a competing petition. The court appointed the partner in the end, after months, and the fees came out of the electrician's money. The employees left. He recovered partially after five months, walking with a cane and speaking slowly. The business did not recover at all. The court costs, the investigator, the bond, two sets of lawyers, and the lost business came to more than he earned in a year.</w:t>
      </w:r>
    </w:p>
    <w:p>
      <w:r>
        <w:rPr>
          <w:b/>
          <w:i w:val="0"/>
        </w:rPr>
        <w:t>As it could have gone.</w:t>
      </w:r>
      <w:r>
        <w:rPr>
          <w:b w:val="0"/>
          <w:i w:val="0"/>
        </w:rPr>
        <w:t xml:space="preserve"> Same man, same stroke. But on an ordinary Saturday the year before, at his partner's insistence, he had spent an afternoon at the kitchen table with two forms.</w:t>
      </w:r>
    </w:p>
    <w:p>
      <w:r>
        <w:rPr>
          <w:b w:val="0"/>
          <w:i w:val="0"/>
        </w:rPr>
        <w:t>The first was California's statutory advance health care directive, free, completed in about half an hour, naming his partner as his healthcare agent with his sister as backup, and adding two sentences in his own words: that he wanted rehabilitation if there was a real chance of working again, and that he did not want to be moved away from home. Two qualified adult witnesses signed it (a notary would also have done); he gave copies to his partner and his doctor, and registered it with the Secretary of State's registry. When the stroke came, the hospital called the person on the form. His brother flew in, disagreed, and was shown the directive. The ethics committee did not meet.</w:t>
      </w:r>
    </w:p>
    <w:p>
      <w:r>
        <w:rPr>
          <w:b w:val="0"/>
          <w:i w:val="0"/>
        </w:rPr>
        <w:t>The second was a durable power of attorney for finances, effective immediately, naming his partner, with his sister as successor agent, and expressly covering his business accounts. A lawyer reviewed it because he owned a business and a house, and a notary acknowledged it. With it went a one-page business continuity note on the Family List: his key clients and suppliers, where the business banking was, and the name of another electrician who could finish open jobs. On the Monday after the stroke his partner paid the employees, phoned the clients, and arranged for the open jobs to be finished. There was no court, and no competing petition.</w:t>
      </w:r>
    </w:p>
    <w:p>
      <w:r>
        <w:rPr>
          <w:b/>
          <w:i w:val="0"/>
        </w:rPr>
        <w:t>The difference, line by line.</w:t>
      </w:r>
    </w:p>
    <w:p>
      <w:pPr>
        <w:pStyle w:val="ListBullet"/>
      </w:pPr>
      <w:r>
        <w:rPr>
          <w:b/>
          <w:i w:val="0"/>
        </w:rPr>
        <w:t>Who the hospital asked:</w:t>
      </w:r>
      <w:r>
        <w:rPr>
          <w:b w:val="0"/>
          <w:i w:val="0"/>
        </w:rPr>
        <w:t xml:space="preserve"> a disputed surrogate, or the agent he named.</w:t>
      </w:r>
    </w:p>
    <w:p>
      <w:pPr>
        <w:pStyle w:val="ListBullet"/>
      </w:pPr>
      <w:r>
        <w:rPr>
          <w:b/>
          <w:i w:val="0"/>
        </w:rPr>
        <w:t>Who could pay the bills:</w:t>
      </w:r>
      <w:r>
        <w:rPr>
          <w:b w:val="0"/>
          <w:i w:val="0"/>
        </w:rPr>
        <w:t xml:space="preserve"> nobody, for months, then a court-appointed conservator; or his partner, on the Monday.</w:t>
      </w:r>
    </w:p>
    <w:p>
      <w:pPr>
        <w:pStyle w:val="ListBullet"/>
      </w:pPr>
      <w:r>
        <w:rPr>
          <w:b/>
          <w:i w:val="0"/>
        </w:rPr>
        <w:t>What it cost:</w:t>
      </w:r>
      <w:r>
        <w:rPr>
          <w:b w:val="0"/>
          <w:i w:val="0"/>
        </w:rPr>
        <w:t xml:space="preserve"> more than a year's earnings and his business; or an afternoon and a lawyer's review.</w:t>
      </w:r>
    </w:p>
    <w:p>
      <w:pPr>
        <w:pStyle w:val="ListBullet"/>
      </w:pPr>
      <w:r>
        <w:rPr>
          <w:b/>
          <w:i w:val="0"/>
        </w:rPr>
        <w:t>What his brother learned:</w:t>
      </w:r>
      <w:r>
        <w:rPr>
          <w:b w:val="0"/>
          <w:i w:val="0"/>
        </w:rPr>
        <w:t xml:space="preserve"> that the partner was "only" a partner; or, from the directive, whom his brother trusted.</w:t>
      </w:r>
    </w:p>
    <w:p>
      <w:r>
        <w:rPr>
          <w:b w:val="0"/>
          <w:i w:val="0"/>
        </w:rPr>
        <w:t>The defaults are built around spouses, registered partners, parents, and children. In California, registered domestic partners have the same rights and duties as spouses under state law (Family Code § 297.5), including priority to be appointed conservator and inheritance without a will. Marrying or registering is a decision about a relationship, not about paperwork, and nobody should do it only to fill a gap two documents can fill. But if the person who knows you best is not on the default list, only paper puts them there. If he had died, his partner would also have inherited nothing without a will (as in Case 12).</w:t>
      </w:r>
    </w:p>
    <w:p>
      <w:r>
        <w:rPr>
          <w:b/>
          <w:i w:val="0"/>
        </w:rPr>
        <w:t>In Germany,</w:t>
      </w:r>
      <w:r>
        <w:rPr>
          <w:b w:val="0"/>
          <w:i w:val="0"/>
        </w:rPr>
        <w:t xml:space="preserve"> the gap is the same. Without a </w:t>
      </w:r>
      <w:r>
        <w:rPr>
          <w:b w:val="0"/>
          <w:i/>
        </w:rPr>
        <w:t>Vorsorgevollmacht</w:t>
      </w:r>
      <w:r>
        <w:rPr>
          <w:b w:val="0"/>
          <w:i w:val="0"/>
        </w:rPr>
        <w:t>, the court appoints a legal guardian (</w:t>
      </w:r>
      <w:r>
        <w:rPr>
          <w:b w:val="0"/>
          <w:i/>
        </w:rPr>
        <w:t>Betreuer</w:t>
      </w:r>
      <w:r>
        <w:rPr>
          <w:b w:val="0"/>
          <w:i w:val="0"/>
        </w:rPr>
        <w:t>) for an adult who cannot manage their affairs (BGB § 1814). The court must consider the person's wishes and close relationships, and a long-term partner is often appointed, but it takes time and the court supervises. The 2023 spouses' emergency right (Case 19) does not help unmarried partners at all.</w:t>
      </w:r>
    </w:p>
    <w:p>
      <w:r>
        <w:rPr>
          <w:b/>
          <w:i w:val="0"/>
        </w:rPr>
        <w:t>What to do.</w:t>
      </w:r>
    </w:p>
    <w:p>
      <w:pPr>
        <w:pStyle w:val="ListBullet"/>
      </w:pPr>
      <w:r>
        <w:rPr>
          <w:b w:val="0"/>
          <w:i w:val="0"/>
        </w:rPr>
        <w:t>Sign a durable power of attorney and an advance health care directive this month, whatever your age.</w:t>
      </w:r>
    </w:p>
    <w:p>
      <w:pPr>
        <w:pStyle w:val="ListBullet"/>
      </w:pPr>
      <w:r>
        <w:rPr>
          <w:b w:val="0"/>
          <w:i w:val="0"/>
        </w:rPr>
        <w:t>If you are not married or registered, name your partner explicitly as agent in both, and say in the directive that you want them involved in your care.</w:t>
      </w:r>
    </w:p>
    <w:p>
      <w:pPr>
        <w:pStyle w:val="ListBullet"/>
      </w:pPr>
      <w:r>
        <w:rPr>
          <w:b w:val="0"/>
          <w:i w:val="0"/>
        </w:rPr>
        <w:t>If you are self-employed, make sure the power covers your business accounts, and put a one-page business continuity note in your Family List.</w:t>
      </w:r>
    </w:p>
    <w:p>
      <w:pPr>
        <w:pStyle w:val="ListBullet"/>
      </w:pPr>
      <w:r>
        <w:rPr>
          <w:b w:val="0"/>
          <w:i w:val="0"/>
        </w:rPr>
        <w:t>Tell any relative who might object, before anything happens, whom you have chosen.</w:t>
      </w:r>
    </w:p>
    <w:p>
      <w:pPr>
        <w:pStyle w:val="Heading3"/>
      </w:pPr>
      <w:bookmarkStart w:id="46" w:name="_sec0047"/>
      <w:r>
        <w:rPr>
          <w:b w:val="0"/>
          <w:i w:val="0"/>
        </w:rPr>
        <w:t>Case 19: The German spouse who could decide, but only for a while</w:t>
      </w:r>
      <w:bookmarkEnd w:id="46"/>
    </w:p>
    <w:p>
      <w:r>
        <w:rPr>
          <w:b/>
          <w:i w:val="0"/>
        </w:rPr>
        <w:t>The situation.</w:t>
      </w:r>
      <w:r>
        <w:rPr>
          <w:b w:val="0"/>
          <w:i w:val="0"/>
        </w:rPr>
        <w:t xml:space="preserve"> The husband and the wife had been married for twenty-six years and lived in a terraced house in Nuremberg, which they owned jointly. The husband was an IT administrator and a keen weekend cyclist; the wife taught primary school. They had talked, vaguely, about signing powers of attorney for each other, but then they read in the newspaper that since 2023 spouses in Germany could represent each other automatically in a medical emergency. That seemed to settle it.</w:t>
      </w:r>
    </w:p>
    <w:p>
      <w:r>
        <w:rPr>
          <w:b w:val="0"/>
          <w:i w:val="0"/>
        </w:rPr>
        <w:t>In April, the husband was hit by a car on a country road. He had a serious head injury and spent three weeks in an induced coma, followed by months of rehabilitation in which he could communicate only with difficulty.</w:t>
      </w:r>
    </w:p>
    <w:p>
      <w:r>
        <w:rPr>
          <w:b/>
          <w:i w:val="0"/>
        </w:rPr>
        <w:t>What the family assumed.</w:t>
      </w:r>
      <w:r>
        <w:rPr>
          <w:b w:val="0"/>
          <w:i w:val="0"/>
        </w:rPr>
        <w:t xml:space="preserve"> The wife assumed she could handle everything as his wife. Their adult daughter assumed the same.</w:t>
      </w:r>
    </w:p>
    <w:p>
      <w:r>
        <w:rPr>
          <w:b/>
          <w:i w:val="0"/>
        </w:rPr>
        <w:t>What actually happened, and why.</w:t>
      </w:r>
      <w:r>
        <w:rPr>
          <w:b w:val="0"/>
          <w:i w:val="0"/>
        </w:rPr>
        <w:t xml:space="preserve"> At first, the newspaper was right. Since 1 January 2023, BGB § 1358 has given a spouse a right to represent the other in health matters when the other is unconscious or too ill to handle them. The wife could consent to or refuse examinations and treatment, sign the hospital and rehabilitation contracts, and receive information from the doctors, who were released from confidentiality towards her for that purpose.</w:t>
      </w:r>
    </w:p>
    <w:p>
      <w:r>
        <w:rPr>
          <w:b w:val="0"/>
          <w:i w:val="0"/>
        </w:rPr>
        <w:t>But the statute is deliberately narrow. Its conditions are strict: a doctor must confirm in writing that the conditions are met and that the patient's incapacity is the reason; the spouses must not be living apart; and the right does not apply if the patient has refused it or has already appointed someone else. Its scope is limited to health matters and closely related contracts. It gives no authority over money, the bank account, the house, or the car insurance. And it ends, at the latest, six months after the date the doctor confirmed.</w:t>
      </w:r>
    </w:p>
    <w:p>
      <w:r>
        <w:rPr>
          <w:b w:val="0"/>
          <w:i w:val="0"/>
        </w:rPr>
        <w:t>The husband's rehabilitation took nine months. After six, the wife's statutory authority ended. Meanwhile, the husband's salary account was in his sole name. His share of the house could not be mortgaged or dealt with without him. The car insurance claim against the driver needed his signature or someone with authority to act for him.</w:t>
      </w:r>
    </w:p>
    <w:p>
      <w:r>
        <w:rPr>
          <w:b w:val="0"/>
          <w:i w:val="0"/>
        </w:rPr>
        <w:t>The wife had to apply to the guardianship court for appointment as the husband's legal guardian (</w:t>
      </w:r>
      <w:r>
        <w:rPr>
          <w:b w:val="0"/>
          <w:i/>
        </w:rPr>
        <w:t>Betreuerin</w:t>
      </w:r>
      <w:r>
        <w:rPr>
          <w:b w:val="0"/>
          <w:i w:val="0"/>
        </w:rPr>
        <w:t>). The court heard the husband as far as possible, obtained a medical report, and appointed the wife, but with the supervision a guardianship brings: an inventory of the husband's assets, annual reports, and court approval for certain transactions involving the house. The wife described it later as being audited for loving her husband.</w:t>
      </w:r>
    </w:p>
    <w:p>
      <w:r>
        <w:rPr>
          <w:b/>
          <w:i w:val="0"/>
        </w:rPr>
        <w:t>What would have prevented it.</w:t>
      </w:r>
      <w:r>
        <w:rPr>
          <w:b w:val="0"/>
          <w:i w:val="0"/>
        </w:rPr>
        <w:t xml:space="preserve"> A </w:t>
      </w:r>
      <w:r>
        <w:rPr>
          <w:b w:val="0"/>
          <w:i/>
        </w:rPr>
        <w:t>Vorsorgevollmacht</w:t>
      </w:r>
      <w:r>
        <w:rPr>
          <w:b w:val="0"/>
          <w:i w:val="0"/>
        </w:rPr>
        <w:t xml:space="preserve"> from each spouse naming the other, with their daughter as backup, covering both health and finances, plus a </w:t>
      </w:r>
      <w:r>
        <w:rPr>
          <w:b w:val="0"/>
          <w:i/>
        </w:rPr>
        <w:t>Patientenverfügung</w:t>
      </w:r>
      <w:r>
        <w:rPr>
          <w:b w:val="0"/>
          <w:i w:val="0"/>
        </w:rPr>
        <w:t xml:space="preserve"> stating the husband's own treatment wishes.</w:t>
      </w:r>
    </w:p>
    <w:p>
      <w:r>
        <w:rPr>
          <w:b w:val="0"/>
          <w:i w:val="0"/>
        </w:rPr>
        <w:t>German law requires the power of attorney to be in writing, and to mention expressly certain serious medical decisions (such as decisions about treatment where there is a risk of death or serious harm) if the agent is to make them (§ 1820). A power of attorney that is only signed by hand is valid, but banks often prefer their own forms or a notarised power, and a power that is to be used for real estate generally needs to be notarised or officially certified to be accepted by the land registry. The power can be registered in the Central Register of Lasting Powers of Attorney (</w:t>
      </w:r>
      <w:r>
        <w:rPr>
          <w:b w:val="0"/>
          <w:i/>
        </w:rPr>
        <w:t>Zentrales Vorsorgeregister</w:t>
      </w:r>
      <w:r>
        <w:rPr>
          <w:b w:val="0"/>
          <w:i w:val="0"/>
        </w:rPr>
        <w:t>), run by the Federal Chamber of Notaries, so that a guardianship court will find it before appointing anyone else. If a registered power names the spouse, the court will generally not appoint a guardian at all, because the power makes one unnecessary. Registration does not make a power valid; it makes it findable, which, in a hospital corridor, is the same thing.</w:t>
      </w:r>
    </w:p>
    <w:p>
      <w:r>
        <w:rPr>
          <w:b/>
          <w:i w:val="0"/>
        </w:rPr>
        <w:t>What it cost.</w:t>
      </w:r>
      <w:r>
        <w:rPr>
          <w:b w:val="0"/>
          <w:i w:val="0"/>
        </w:rPr>
        <w:t xml:space="preserve"> Less money than in Case 18, because the German guardianship court appointed the wife quickly and the fees were modest. The cost was time and supervision. For a year the wife kept careful records of what she spent from the husband's account, filed reports, and waited for court approval before she could refinance the house when interest rates fell. The husband recovered enough to sign a </w:t>
      </w:r>
      <w:r>
        <w:rPr>
          <w:b w:val="0"/>
          <w:i/>
        </w:rPr>
        <w:t>Vorsorgevollmacht</w:t>
      </w:r>
      <w:r>
        <w:rPr>
          <w:b w:val="0"/>
          <w:i w:val="0"/>
        </w:rPr>
        <w:t xml:space="preserve"> himself the following spring; the guardianship was lifted soon afterwards. Both of them now carry, in their wallets, a small card saying that a power of attorney exists and where it is.</w:t>
      </w:r>
    </w:p>
    <w:p>
      <w:r>
        <w:rPr>
          <w:b w:val="0"/>
          <w:i w:val="0"/>
        </w:rPr>
        <w:t>The 2023 law is an emergency bridge for the first weeks in hospital, narrow on purpose: the legislature did not want to give every spouse sweeping long-term power by default, and for anything longer or wider it expects a power chosen by the person or a guardian supervised by a court.</w:t>
      </w:r>
    </w:p>
    <w:p>
      <w:r>
        <w:rPr>
          <w:b/>
          <w:i w:val="0"/>
        </w:rPr>
        <w:t>The California version.</w:t>
      </w:r>
      <w:r>
        <w:rPr>
          <w:b w:val="0"/>
          <w:i w:val="0"/>
        </w:rPr>
        <w:t xml:space="preserve"> California has no equivalent automatic spouse power for finances. Without a power of attorney, a spouse may need a conservatorship to manage the other spouse's separate property, and some transactions involving community property can also require court involvement when one spouse cannot sign. The cure is the same: sign the documents while you can.</w:t>
      </w:r>
    </w:p>
    <w:p>
      <w:r>
        <w:rPr>
          <w:b/>
          <w:i w:val="0"/>
        </w:rPr>
        <w:t>If it has already happened.</w:t>
      </w:r>
      <w:r>
        <w:rPr>
          <w:b w:val="0"/>
          <w:i w:val="0"/>
        </w:rPr>
        <w:t xml:space="preserve"> See the first steps in </w:t>
      </w:r>
      <w:hyperlink w:anchor="_sec0346" w:history="1">
        <w:r>
          <w:rPr>
            <w:color w:val="1F2A44"/>
            <w:u w:val="single"/>
          </w:rPr>
          <w:t xml:space="preserve">Appendix L</w:t>
        </w:r>
      </w:hyperlink>
      <w:r>
        <w:rPr>
          <w:b w:val="0"/>
          <w:i w:val="0"/>
        </w:rPr>
        <w:t>.</w:t>
      </w:r>
    </w:p>
    <w:p>
      <w:r>
        <w:rPr>
          <w:b/>
          <w:i w:val="0"/>
        </w:rPr>
        <w:t>What to do.</w:t>
      </w:r>
    </w:p>
    <w:p>
      <w:pPr>
        <w:pStyle w:val="ListBullet"/>
      </w:pPr>
      <w:r>
        <w:rPr>
          <w:b w:val="0"/>
          <w:i w:val="0"/>
        </w:rPr>
        <w:t xml:space="preserve">If you are married in Germany, do not rely on the spouse's emergency right. Each of you should sign a </w:t>
      </w:r>
      <w:r>
        <w:rPr>
          <w:b w:val="0"/>
          <w:i/>
        </w:rPr>
        <w:t>Vorsorgevollmacht</w:t>
      </w:r>
      <w:r>
        <w:rPr>
          <w:b w:val="0"/>
          <w:i w:val="0"/>
        </w:rPr>
        <w:t xml:space="preserve"> covering health and money.</w:t>
      </w:r>
    </w:p>
    <w:p>
      <w:pPr>
        <w:pStyle w:val="ListBullet"/>
      </w:pPr>
      <w:r>
        <w:rPr>
          <w:b w:val="0"/>
          <w:i w:val="0"/>
        </w:rPr>
        <w:t>If you own property, have the powers notarised or officially certified so the land registry will accept them.</w:t>
      </w:r>
    </w:p>
    <w:p>
      <w:pPr>
        <w:pStyle w:val="ListBullet"/>
      </w:pPr>
      <w:r>
        <w:rPr>
          <w:b w:val="0"/>
          <w:i w:val="0"/>
        </w:rPr>
        <w:t>Register the powers in the Central Register of Lasting Powers of Attorney.</w:t>
      </w:r>
    </w:p>
    <w:p>
      <w:pPr>
        <w:pStyle w:val="ListBullet"/>
      </w:pPr>
      <w:r>
        <w:rPr>
          <w:b w:val="0"/>
          <w:i w:val="0"/>
        </w:rPr>
        <w:t>Carry a card in your wallet saying that a power exists and where the original is.</w:t>
      </w:r>
    </w:p>
    <w:p>
      <w:pPr>
        <w:pStyle w:val="Heading3"/>
      </w:pPr>
      <w:bookmarkStart w:id="47" w:name="_sec0048"/>
      <w:r>
        <w:rPr>
          <w:b w:val="0"/>
          <w:i w:val="0"/>
        </w:rPr>
        <w:t>Case 20: "No heroic measures"</w:t>
      </w:r>
      <w:bookmarkEnd w:id="47"/>
    </w:p>
    <w:p>
      <w:r>
        <w:rPr>
          <w:b w:val="0"/>
          <w:i/>
        </w:rPr>
        <w:t>A family meeting in a small room off a hospital ward in Santa Barbara. The mother, eighty-four, a retired librarian, sharp-witted and allergic to fuss, broke her hip in her kitchen three days ago and has developed pneumonia. She is feverish and confused. Years ago, after watching a friend die slowly in intensive care, she filled in an advance directive naming her daughter as her healthcare agent. In the space for instructions she wrote one sentence: "I do not want heroic measures." She showed it to her daughter, said "You know what I mean," and put it in a drawer. Her son has flown in from Denver. He knew the directive existed. He had never read it. The hospital doctor has the directive in front of her.</w:t>
      </w:r>
    </w:p>
    <w:p>
      <w:r>
        <w:rPr>
          <w:b/>
          <w:i w:val="0"/>
        </w:rPr>
        <w:t>The doctor:</w:t>
      </w:r>
      <w:r>
        <w:rPr>
          <w:b w:val="0"/>
          <w:i w:val="0"/>
        </w:rPr>
        <w:t xml:space="preserve"> Your mother's pneumonia is treatable. I'd like to start antibiotics today. I also need to know what you want if her breathing gets worse: whether we should put in a breathing tube and move her to intensive care.</w:t>
      </w:r>
    </w:p>
    <w:p>
      <w:r>
        <w:rPr>
          <w:b/>
          <w:i w:val="0"/>
        </w:rPr>
        <w:t>The son:</w:t>
      </w:r>
      <w:r>
        <w:rPr>
          <w:b w:val="0"/>
          <w:i w:val="0"/>
        </w:rPr>
        <w:t xml:space="preserve"> She said no heroic measures. That's in writing. I think she'd want to go home and be comfortable.</w:t>
      </w:r>
    </w:p>
    <w:p>
      <w:r>
        <w:rPr>
          <w:b/>
          <w:i w:val="0"/>
        </w:rPr>
        <w:t>The daughter:</w:t>
      </w:r>
      <w:r>
        <w:rPr>
          <w:b w:val="0"/>
          <w:i w:val="0"/>
        </w:rPr>
        <w:t xml:space="preserve"> Antibiotics aren't heroic. Heroic is a ventilator. Resuscitation.</w:t>
      </w:r>
    </w:p>
    <w:p>
      <w:r>
        <w:rPr>
          <w:b/>
          <w:i w:val="0"/>
        </w:rPr>
        <w:t>The son:</w:t>
      </w:r>
      <w:r>
        <w:rPr>
          <w:b w:val="0"/>
          <w:i w:val="0"/>
        </w:rPr>
        <w:t xml:space="preserve"> Who says? She's eighty-four with a broken hip.</w:t>
      </w:r>
    </w:p>
    <w:p>
      <w:r>
        <w:rPr>
          <w:b/>
          <w:i w:val="0"/>
        </w:rPr>
        <w:t>The doctor:</w:t>
      </w:r>
      <w:r>
        <w:rPr>
          <w:b w:val="0"/>
          <w:i w:val="0"/>
        </w:rPr>
        <w:t xml:space="preserve"> Can I ask what she meant by "heroic"? Medically, the phrase doesn't have a fixed meaning. For some people it means only resuscitation. For others it includes a feeding tube, or any stay in intensive care, even a short one with a good chance of recovery.</w:t>
      </w:r>
    </w:p>
    <w:p>
      <w:r>
        <w:rPr>
          <w:b/>
          <w:i w:val="0"/>
        </w:rPr>
        <w:t>The daughter:</w:t>
      </w:r>
      <w:r>
        <w:rPr>
          <w:b w:val="0"/>
          <w:i w:val="0"/>
        </w:rPr>
        <w:t xml:space="preserve"> She said I'd know what she meant.</w:t>
      </w:r>
    </w:p>
    <w:p>
      <w:r>
        <w:rPr>
          <w:b/>
          <w:i w:val="0"/>
        </w:rPr>
        <w:t>The doctor:</w:t>
      </w:r>
      <w:r>
        <w:rPr>
          <w:b w:val="0"/>
          <w:i w:val="0"/>
        </w:rPr>
        <w:t xml:space="preserve"> Do you?</w:t>
      </w:r>
    </w:p>
    <w:p>
      <w:r>
        <w:rPr>
          <w:b w:val="0"/>
          <w:i/>
        </w:rPr>
        <w:t>A long pause.</w:t>
      </w:r>
    </w:p>
    <w:p>
      <w:r>
        <w:rPr>
          <w:b/>
          <w:i w:val="0"/>
        </w:rPr>
        <w:t>The daughter:</w:t>
      </w:r>
      <w:r>
        <w:rPr>
          <w:b w:val="0"/>
          <w:i w:val="0"/>
        </w:rPr>
        <w:t xml:space="preserve"> I think she meant she didn't want to be kept alive on machines with no hope. I don't think she meant she should die of pneumonia.</w:t>
      </w:r>
    </w:p>
    <w:p>
      <w:r>
        <w:rPr>
          <w:b/>
          <w:i w:val="0"/>
        </w:rPr>
        <w:t>The doctor:</w:t>
      </w:r>
      <w:r>
        <w:rPr>
          <w:b w:val="0"/>
          <w:i w:val="0"/>
        </w:rPr>
        <w:t xml:space="preserve"> You're her agent. The law asks you to decide according to her instructions and, where they're unclear, according to her best interest as you understand her values. I'll support whatever you decide on that basis.</w:t>
      </w:r>
    </w:p>
    <w:p>
      <w:r>
        <w:rPr>
          <w:b/>
          <w:i w:val="0"/>
        </w:rPr>
        <w:t>The daughter:</w:t>
      </w:r>
      <w:r>
        <w:rPr>
          <w:b w:val="0"/>
          <w:i w:val="0"/>
        </w:rPr>
        <w:t xml:space="preserve"> Start the antibiotics. No breathing tube.</w:t>
      </w:r>
    </w:p>
    <w:p>
      <w:r>
        <w:rPr>
          <w:b w:val="0"/>
          <w:i w:val="0"/>
        </w:rPr>
        <w:t>The mother recovered from the pneumonia but not fully from the hip fracture, and spent her last eight months in a nursing home, which she had always said she dreaded. The son believed his sister had overridden their mother's wishes and said so, often: to the staff, to the ethics committee, to his own children. The daughter felt she had been guessing, and still does. Years later she said the hardest part was not the decision but the loneliness of it, and that she wished she had asked one question over lunch while she still could: "If you got pneumonia and couldn't tell us what you wanted, would you want antibiotics?"</w:t>
      </w:r>
    </w:p>
    <w:p>
      <w:r>
        <w:rPr>
          <w:b w:val="0"/>
          <w:i w:val="0"/>
        </w:rPr>
        <w:t>Legally, the directive worked: it named an agent, and the doctors deferred to her. Practically, it failed, because a slogan feels complete to the person who writes it and hands the people left behind only the shorthand, not the picture.</w:t>
      </w:r>
    </w:p>
    <w:p>
      <w:r>
        <w:rPr>
          <w:b/>
          <w:i w:val="0"/>
        </w:rPr>
        <w:t>What would have prevented it.</w:t>
      </w:r>
      <w:r>
        <w:rPr>
          <w:b w:val="0"/>
          <w:i w:val="0"/>
        </w:rPr>
        <w:t xml:space="preserve"> A directive that described situations, not slogans:</w:t>
      </w:r>
    </w:p>
    <w:p>
      <w:pPr>
        <w:pStyle w:val="ListBullet"/>
      </w:pPr>
      <w:r>
        <w:rPr>
          <w:b w:val="0"/>
          <w:i w:val="0"/>
        </w:rPr>
        <w:t>"If I have an infection and the doctors think I am likely to return to roughly my current condition, treat it, including with antibiotics."</w:t>
      </w:r>
    </w:p>
    <w:p>
      <w:pPr>
        <w:pStyle w:val="ListBullet"/>
      </w:pPr>
      <w:r>
        <w:rPr>
          <w:b w:val="0"/>
          <w:i w:val="0"/>
        </w:rPr>
        <w:t>"If I am unlikely to recover the ability to recognise my family and communicate, I do not want to be kept alive by a ventilator or a feeding tube. Keep me comfortable."</w:t>
      </w:r>
    </w:p>
    <w:p>
      <w:pPr>
        <w:pStyle w:val="ListBullet"/>
      </w:pPr>
      <w:r>
        <w:rPr>
          <w:b w:val="0"/>
          <w:i w:val="0"/>
        </w:rPr>
        <w:t>"I do not want resuscitation (CPR) if my heart stops."</w:t>
      </w:r>
    </w:p>
    <w:p>
      <w:pPr>
        <w:pStyle w:val="ListBullet"/>
      </w:pPr>
      <w:r>
        <w:rPr>
          <w:b w:val="0"/>
          <w:i w:val="0"/>
        </w:rPr>
        <w:t>"If a cure is no longer the goal, I would rather be at home, with hospice care, than in a hospital."</w:t>
      </w:r>
    </w:p>
    <w:p>
      <w:r>
        <w:rPr>
          <w:b w:val="0"/>
          <w:i w:val="0"/>
        </w:rPr>
        <w:t>California's statutory advance directive form has room for exactly these choices, and Appendix F helps you put your wishes into ordinary language first. For people who are seriously ill there is also a POLST (Physician Orders for Life-Sustaining Treatment), completed with a doctor: a medical order that emergency staff can follow immediately. For someone of the mother's age and health, her doctor might well have suggested one.</w:t>
      </w:r>
    </w:p>
    <w:p>
      <w:r>
        <w:rPr>
          <w:b w:val="0"/>
          <w:i w:val="0"/>
        </w:rPr>
        <w:t>And the twenty minutes. The mother could have sat with both children, the directive on the table, and talked through a few questions: What makes a day worth living for me, and what would make it not? How do I feel about hospitals, and about dying at home? If I could not recognise you, would I want to be kept alive? Is there any treatment I would always want, or never want? Written down in her words, the answers would have been worth more than the form.</w:t>
      </w:r>
    </w:p>
    <w:p>
      <w:r>
        <w:rPr>
          <w:b/>
          <w:i w:val="0"/>
        </w:rPr>
        <w:t>In Germany,</w:t>
      </w:r>
      <w:r>
        <w:rPr>
          <w:b w:val="0"/>
          <w:i w:val="0"/>
        </w:rPr>
        <w:t xml:space="preserve"> courts have said the same thing plainly. The Federal Court of Justice held that a general phrase such as "no life-prolonging measures" is not, on its own, specific enough to be binding as a </w:t>
      </w:r>
      <w:r>
        <w:rPr>
          <w:b w:val="0"/>
          <w:i/>
        </w:rPr>
        <w:t>Patientenverfügung</w:t>
      </w:r>
      <w:r>
        <w:rPr>
          <w:b w:val="0"/>
          <w:i w:val="0"/>
        </w:rPr>
        <w:t>; it must refer to particular treatments or situations (BGH, decision of 6 July 2016, XII ZB 61/16). German law defines an advance directive as written decisions about specific examinations, treatments, or interventions for a future situation in which the person cannot consent, and where the directive does not fit the actual situation, the agent must work out the patient's treatment wishes or presumed wishes from earlier statements, beliefs, and values (BGB § 1827). In both countries, a vague document does not free the agent to decide as they like. It leaves them the harder job of reconstructing what the patient would have wanted.</w:t>
      </w:r>
    </w:p>
    <w:p>
      <w:r>
        <w:rPr>
          <w:b/>
          <w:i w:val="0"/>
        </w:rPr>
        <w:t>If it has already happened.</w:t>
      </w:r>
      <w:r>
        <w:rPr>
          <w:b w:val="0"/>
          <w:i w:val="0"/>
        </w:rPr>
        <w:t xml:space="preserve"> See the first steps in </w:t>
      </w:r>
      <w:hyperlink w:anchor="_sec0347" w:history="1">
        <w:r>
          <w:rPr>
            <w:color w:val="1F2A44"/>
            <w:u w:val="single"/>
          </w:rPr>
          <w:t xml:space="preserve">Appendix L</w:t>
        </w:r>
      </w:hyperlink>
      <w:r>
        <w:rPr>
          <w:b w:val="0"/>
          <w:i w:val="0"/>
        </w:rPr>
        <w:t>.</w:t>
      </w:r>
    </w:p>
    <w:p>
      <w:r>
        <w:rPr>
          <w:b/>
          <w:i w:val="0"/>
        </w:rPr>
        <w:t>What to do.</w:t>
      </w:r>
    </w:p>
    <w:p>
      <w:pPr>
        <w:pStyle w:val="ListBullet"/>
      </w:pPr>
      <w:r>
        <w:rPr>
          <w:b w:val="0"/>
          <w:i w:val="0"/>
        </w:rPr>
        <w:t>Rewrite any one-line directive as situations and treatments: infections, ventilation, feeding tubes, resuscitation, place of care.</w:t>
      </w:r>
    </w:p>
    <w:p>
      <w:pPr>
        <w:pStyle w:val="ListBullet"/>
      </w:pPr>
      <w:r>
        <w:rPr>
          <w:b w:val="0"/>
          <w:i w:val="0"/>
        </w:rPr>
        <w:t>Add one sentence about your values, such as whether being at home matters more to you than living longer.</w:t>
      </w:r>
    </w:p>
    <w:p>
      <w:pPr>
        <w:pStyle w:val="ListBullet"/>
      </w:pPr>
      <w:r>
        <w:rPr>
          <w:b w:val="0"/>
          <w:i w:val="0"/>
        </w:rPr>
        <w:t>Go through it with your agent and with everyone else likely to be at the bedside, at the same time.</w:t>
      </w:r>
    </w:p>
    <w:p>
      <w:pPr>
        <w:pStyle w:val="ListBullet"/>
      </w:pPr>
      <w:r>
        <w:rPr>
          <w:b w:val="0"/>
          <w:i w:val="0"/>
        </w:rPr>
        <w:t xml:space="preserve">If you are frail or seriously ill, ask your doctor about a POLST in California, or a detailed </w:t>
      </w:r>
      <w:r>
        <w:rPr>
          <w:b w:val="0"/>
          <w:i/>
        </w:rPr>
        <w:t>Patientenverfügung</w:t>
      </w:r>
      <w:r>
        <w:rPr>
          <w:b w:val="0"/>
          <w:i w:val="0"/>
        </w:rPr>
        <w:t xml:space="preserve"> in Germany.</w:t>
      </w:r>
    </w:p>
    <w:p>
      <w:pPr>
        <w:pStyle w:val="Heading2"/>
        <w:pageBreakBefore/>
      </w:pPr>
      <w:bookmarkStart w:id="48" w:name="_sec0049"/>
      <w:r>
        <w:rPr>
          <w:b w:val="0"/>
          <w:i w:val="0"/>
        </w:rPr>
        <w:t>Chapter 7. Families, Borders, and the Digital Locker</w:t>
      </w:r>
      <w:bookmarkEnd w:id="48"/>
    </w:p>
    <w:p>
      <w:pPr>
        <w:pStyle w:val="Heading3"/>
      </w:pPr>
      <w:bookmarkStart w:id="49" w:name="_sec0050"/>
      <w:r>
        <w:rPr>
          <w:b w:val="0"/>
          <w:i w:val="0"/>
        </w:rPr>
        <w:t>Case 21: The Berliner Testament and the second marriage</w:t>
      </w:r>
      <w:bookmarkEnd w:id="49"/>
    </w:p>
    <w:p>
      <w:r>
        <w:rPr>
          <w:b w:val="0"/>
          <w:i w:val="0"/>
        </w:rPr>
        <w:t>In 1990, after a friend's sudden death, a Hamburg couple sat down at their kitchen table one evening and wrote a joint will. They had married in 1968 and raised a daughter and a son in a flat in Eimsbüttel that they had eventually bought. The wife wrote the will out by hand, as German law allows for a joint will between spouses, and both of them signed it. It said what most German joint wills say: each of us appoints the other as sole heir; after the death of the survivor, our children shall inherit in equal shares. Being careful people, they deposited it in official custody at the local court. Being people at a kitchen table, they did not ask what would happen if one of them married again.</w:t>
      </w:r>
    </w:p>
    <w:p>
      <w:r>
        <w:rPr>
          <w:b w:val="0"/>
          <w:i w:val="0"/>
        </w:rPr>
        <w:t>She died in 2015, and he inherited everything, as planned. He was lonely for several years. Then, at a dance evening for retired people, he met a widow from Lübeck with a good laugh and strong opinions about football. They married in 2020, when he was seventy-seven and happier than he had been in a decade. He wanted to look after her, so he wrote a new handwritten will leaving her the flat they lived in, and the rest to his children. He told her the flat would be hers. He died in 2025.</w:t>
      </w:r>
    </w:p>
    <w:p>
      <w:r>
        <w:rPr>
          <w:b w:val="0"/>
          <w:i w:val="0"/>
        </w:rPr>
        <w:t>The children assumed, if they thought about it at all, that the old joint will had been replaced. It had not, and in German law it could not be.</w:t>
      </w:r>
    </w:p>
    <w:p>
      <w:r>
        <w:rPr>
          <w:b w:val="0"/>
          <w:i w:val="0"/>
        </w:rPr>
        <w:t xml:space="preserve">Only spouses and registered partners can make a joint will (BGB § 2265). The classic form, each spouse naming the other as heir and the children as final heirs after the second death, is the </w:t>
      </w:r>
      <w:r>
        <w:rPr>
          <w:b w:val="0"/>
          <w:i/>
        </w:rPr>
        <w:t>Berliner Testament</w:t>
      </w:r>
      <w:r>
        <w:rPr>
          <w:b w:val="0"/>
          <w:i w:val="0"/>
        </w:rPr>
        <w:t>, and in case of doubt the law reads it as making the children the heirs of the survivor for the whole combined estate (§ 2269). What gives it teeth is that some of its provisions are reciprocal (</w:t>
      </w:r>
      <w:r>
        <w:rPr>
          <w:b w:val="0"/>
          <w:i/>
        </w:rPr>
        <w:t>wechselbezüglich</w:t>
      </w:r>
      <w:r>
        <w:rPr>
          <w:b w:val="0"/>
          <w:i w:val="0"/>
        </w:rPr>
        <w:t>): each spouse made their provision in reliance on the other's. She made him her sole heir in reliance on his agreeing that, after both deaths, the children would inherit, and the law presumes provisions like these are reciprocal (§ 2270). While both spouses are alive, either can revoke a reciprocal provision, but only by a formal, notarised declaration to the other. Once the first spouse dies, the survivor's right to revoke ends (§ 2271).</w:t>
      </w:r>
    </w:p>
    <w:p>
      <w:r>
        <w:rPr>
          <w:b w:val="0"/>
          <w:i w:val="0"/>
        </w:rPr>
        <w:t>So his appointment of the children as final heirs became binding on the day his first wife died. His new will, as far as it gave the flat to his second wife, conflicted with that binding provision and was ineffective. The children inherited everything, including the flat. His widow, excluded from the estate, had a compulsory share claim against them, half of her statutory share (§ 2303): a money claim, not a right to stay in her home. The children, who liked her, let her stay for a year. Then they sold the flat.</w:t>
      </w:r>
    </w:p>
    <w:p>
      <w:r>
        <w:rPr>
          <w:b w:val="0"/>
          <w:i w:val="0"/>
        </w:rPr>
        <w:t>It could have been worse. Had he tried to get round the binding will by giving her the flat during his lifetime, the children could, after his death, have demanded it back if the gift was made to undermine their inheritance and he had no legitimate lifetime interest of his own in making it; German courts apply BGB § 2287 to binding joint wills by analogy for exactly this case. And there had been a narrow way out after the first death, which he never knew about: a survivor can escape the binding provisions by disclaiming what the first spouse left them, but generally within six weeks of learning of the inheritance (§ 1944), and only at the price of giving up her estate. In the grief of 2015, he had no idea he would marry again.</w:t>
      </w:r>
    </w:p>
    <w:p>
      <w:r>
        <w:rPr>
          <w:b w:val="0"/>
          <w:i w:val="0"/>
        </w:rPr>
        <w:t>The fix belonged in 1990, and it was a sentence long. A change clause (</w:t>
      </w:r>
      <w:r>
        <w:rPr>
          <w:b w:val="0"/>
          <w:i/>
        </w:rPr>
        <w:t>Änderungsvorbehalt</w:t>
      </w:r>
      <w:r>
        <w:rPr>
          <w:b w:val="0"/>
          <w:i w:val="0"/>
        </w:rPr>
        <w:t>) could have let the survivor alter the provisions for the final heirs, entirely or within limits: "the survivor may leave a right to live in our home, or up to a quarter of the estate, to a new spouse." A remarriage clause (</w:t>
      </w:r>
      <w:r>
        <w:rPr>
          <w:b w:val="0"/>
          <w:i/>
        </w:rPr>
        <w:t>Wiederverheiratungsklausel</w:t>
      </w:r>
      <w:r>
        <w:rPr>
          <w:b w:val="0"/>
          <w:i w:val="0"/>
        </w:rPr>
        <w:t>), common in notarial joint wills, could have said what the children receive if the survivor remarries. One protects the new spouse, the other the children, and a couple can have both. A German notary drafting a joint will asks about remarriage as a matter of routine. Even after 2015, a notarised agreement with his children, perhaps giving his second wife a lifelong right to live in the flat in return for something, would have been possible. It required their goodwill. He never asked.</w:t>
      </w:r>
    </w:p>
    <w:p>
      <w:r>
        <w:rPr>
          <w:b w:val="0"/>
          <w:i w:val="0"/>
        </w:rPr>
        <w:t xml:space="preserve">None of this makes the </w:t>
      </w:r>
      <w:r>
        <w:rPr>
          <w:b w:val="0"/>
          <w:i/>
        </w:rPr>
        <w:t>Berliner Testament</w:t>
      </w:r>
      <w:r>
        <w:rPr>
          <w:b w:val="0"/>
          <w:i w:val="0"/>
        </w:rPr>
        <w:t xml:space="preserve"> a bad choice. It is simple, it protects the surviving spouse, it postpones the children's inheritance until both parents have died, and its binding effect protects the children from a survivor who might be talked into changing everything. The trouble comes only when life after the first death turns out differently from what the couple imagined at the kitchen table, which, over twenty or thirty years, it often does.</w:t>
      </w:r>
    </w:p>
    <w:p>
      <w:r>
        <w:rPr>
          <w:b w:val="0"/>
          <w:i w:val="0"/>
        </w:rPr>
        <w:t>California has no joint will of this type with automatic binding effect. Couples who want the survivor bound usually use a joint revocable trust that becomes irrevocable as to the first spouse's share at the first death, or a contract to make wills, and both need careful drafting. The question is the same in both countries.</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Before you sign a joint will, answer one question in writing: after the first of us dies, may the survivor change the plan? A change clause, a remarriage clause, or a deliberate "no changes" costs a sentence. Silence decides it for you, and in Germany silence usually means "no."</w:t>
      </w:r>
    </w:p>
    <w:p>
      <w:r>
        <w:rPr>
          <w:b/>
          <w:i w:val="0"/>
        </w:rPr>
        <w:t>If it has already happened.</w:t>
      </w:r>
      <w:r>
        <w:rPr>
          <w:b w:val="0"/>
          <w:i w:val="0"/>
        </w:rPr>
        <w:t xml:space="preserve"> See the first steps in </w:t>
      </w:r>
      <w:hyperlink w:anchor="_sec0348" w:history="1">
        <w:r>
          <w:rPr>
            <w:color w:val="1F2A44"/>
            <w:u w:val="single"/>
          </w:rPr>
          <w:t xml:space="preserve">Appendix L</w:t>
        </w:r>
      </w:hyperlink>
      <w:r>
        <w:rPr>
          <w:b w:val="0"/>
          <w:i w:val="0"/>
        </w:rPr>
        <w:t>.</w:t>
      </w:r>
    </w:p>
    <w:p>
      <w:r>
        <w:rPr>
          <w:b/>
          <w:i w:val="0"/>
        </w:rPr>
        <w:t>What to do.</w:t>
      </w:r>
    </w:p>
    <w:p>
      <w:pPr>
        <w:pStyle w:val="ListBullet"/>
      </w:pPr>
      <w:r>
        <w:rPr>
          <w:b w:val="0"/>
          <w:i w:val="0"/>
        </w:rPr>
        <w:t>Before you sign a joint will in Germany, decide whether the survivor may change the final heirs, and write it into the will.</w:t>
      </w:r>
    </w:p>
    <w:p>
      <w:pPr>
        <w:pStyle w:val="ListBullet"/>
      </w:pPr>
      <w:r>
        <w:rPr>
          <w:b w:val="0"/>
          <w:i w:val="0"/>
        </w:rPr>
        <w:t>Decide what should happen if the survivor remarries, and put that in the will too.</w:t>
      </w:r>
    </w:p>
    <w:p>
      <w:pPr>
        <w:pStyle w:val="ListBullet"/>
      </w:pPr>
      <w:r>
        <w:rPr>
          <w:b w:val="0"/>
          <w:i w:val="0"/>
        </w:rPr>
        <w:t>If you are a survivor bound by a joint will, see a notary before you remarry or make any large gift.</w:t>
      </w:r>
    </w:p>
    <w:p>
      <w:pPr>
        <w:pStyle w:val="ListBullet"/>
      </w:pPr>
      <w:r>
        <w:rPr>
          <w:b w:val="0"/>
          <w:i w:val="0"/>
        </w:rPr>
        <w:t>If you are marrying someone bound by an old joint will, ask to see it before you give up your own home.</w:t>
      </w:r>
    </w:p>
    <w:p>
      <w:pPr>
        <w:pStyle w:val="Heading3"/>
      </w:pPr>
      <w:bookmarkStart w:id="50" w:name="_sec0051"/>
      <w:r>
        <w:rPr>
          <w:b w:val="0"/>
          <w:i w:val="0"/>
        </w:rPr>
        <w:t>Case 22: Two passports, two homes, one estate</w:t>
      </w:r>
      <w:bookmarkEnd w:id="50"/>
    </w:p>
    <w:p>
      <w:r>
        <w:rPr>
          <w:b/>
          <w:i w:val="0"/>
        </w:rPr>
        <w:t>The situation.</w:t>
      </w:r>
      <w:r>
        <w:rPr>
          <w:b w:val="0"/>
          <w:i w:val="0"/>
        </w:rPr>
        <w:t xml:space="preserve"> The emigrant was born in Würzburg, studied in Munich, and at twenty-eight took a job in Silicon Valley that was supposed to last two years. It lasted thirty. He married an American; they had a son and later divorced. He became an American citizen and kept his German one. He owned a house in Sunnyvale, which he put into a California revocable trust on his lawyer's advice, naming his son as beneficiary.</w:t>
      </w:r>
    </w:p>
    <w:p>
      <w:r>
        <w:rPr>
          <w:b w:val="0"/>
          <w:i w:val="0"/>
        </w:rPr>
        <w:t>At sixty-two he retired to Bavaria. He bought a small flat in Bamberg, opened a German bank account, and started a quieter life. He met a widow, who became his partner. After a few years, without seeing a lawyer, he wrote a handwritten German will leaving "everything I own in Germany" to his partner, by name. The house in Sunnyvale, which he rented out, stayed in the California trust for the son.</w:t>
      </w:r>
    </w:p>
    <w:p>
      <w:r>
        <w:rPr>
          <w:b w:val="0"/>
          <w:i w:val="0"/>
        </w:rPr>
        <w:t>He died in Bamberg at seventy.</w:t>
      </w:r>
    </w:p>
    <w:p>
      <w:r>
        <w:rPr>
          <w:b/>
          <w:i w:val="0"/>
        </w:rPr>
        <w:t>What the family assumed.</w:t>
      </w:r>
      <w:r>
        <w:rPr>
          <w:b w:val="0"/>
          <w:i w:val="0"/>
        </w:rPr>
        <w:t xml:space="preserve"> The son assumed the trust governed the California house, and that the German will had nothing to do with him. His partner assumed the German will governed the German property. Both thought the two plans sat side by side, like two passports in a drawer.</w:t>
      </w:r>
    </w:p>
    <w:p>
      <w:r>
        <w:rPr>
          <w:b/>
          <w:i w:val="0"/>
        </w:rPr>
        <w:t>What actually happened, and why.</w:t>
      </w:r>
      <w:r>
        <w:rPr>
          <w:b w:val="0"/>
          <w:i w:val="0"/>
        </w:rPr>
        <w:t xml:space="preserve"> For deaths since 17 August 2015, the European Succession Regulation (Regulation (EU) No 650/2012) applies in Germany and most EU states. Its default rule is that the law of the country where the deceased had their </w:t>
      </w:r>
      <w:r>
        <w:rPr>
          <w:b w:val="0"/>
          <w:i/>
        </w:rPr>
        <w:t>habitual residence</w:t>
      </w:r>
      <w:r>
        <w:rPr>
          <w:b w:val="0"/>
          <w:i w:val="0"/>
        </w:rPr>
        <w:t xml:space="preserve"> at death governs the whole succession, wherever the assets are (Article 21). The emigrant had lived in Bamberg for eight years. His habitual residence was Germany. Many people who retire abroad think of the new country as a long holiday and keep a house, a bank, and a doctor in the old one; the law does not see it that way. After a few years, habitual residence usually follows your daily life, not your sentiment. So, from the German courts' point of view, German law governed his whole estate.</w:t>
      </w:r>
    </w:p>
    <w:p>
      <w:r>
        <w:rPr>
          <w:b w:val="0"/>
          <w:i w:val="0"/>
        </w:rPr>
        <w:t>The regulation allows a person to choose instead the law of a country of which they are a national (Article 22), and a person with more than one nationality may choose any of them. The emigrant, as an American citizen, could have chosen the law of his American state, but only if he did so expressly or clearly in a will. His handwritten will said nothing about choice of law.</w:t>
      </w:r>
    </w:p>
    <w:p>
      <w:r>
        <w:rPr>
          <w:b w:val="0"/>
          <w:i w:val="0"/>
        </w:rPr>
        <w:t>Under German law, the son was the emigrant's only child. The emigrant's will made his partner the heir to "everything I own in Germany." A German court would have to interpret what that meant for the rest of the estate: did the emigrant mean his partner as sole heir and the California house as a separate gift to the son, or his partner only for some things? The son had, in any case, a compulsory share claim under German law as a child, half of his statutory share, and German law calculates that claim on the whole estate. German advisers would at least have to consider whether the California house, which the emigrant could have taken back out of his revocable trust at any moment until he died, should count towards that claim, either as part of his estate or as a gift added back under the ten-year rule.</w:t>
      </w:r>
    </w:p>
    <w:p>
      <w:r>
        <w:rPr>
          <w:b w:val="0"/>
          <w:i w:val="0"/>
        </w:rPr>
        <w:t>Meanwhile, in California, the trust did exactly what it said: the successor trustee transferred the house to the son, without probate, under California law, which knows nothing of German compulsory shares.</w:t>
      </w:r>
    </w:p>
    <w:p>
      <w:r>
        <w:rPr>
          <w:b w:val="0"/>
          <w:i w:val="0"/>
        </w:rPr>
        <w:t>So the two systems pulled in different directions. His partner, as heir in Germany, faced a compulsory share claim from the son that took the California house into account. The son, who had received the house in California, might be asked to account for it in Germany. There were questions of inheritance tax in Germany, which taxes worldwide estates when the deceased was resident there (ErbStG § 2), and of US federal estate tax, which applies to American citizens wherever they live, with a tax treaty between the two countries to prevent the same estate being taxed twice. There were translators, apostilles, a European Certificate of Succession for the German assets, and lawyers in two time zones. His partner and the son, who had met twice and got on well, spent two years being polite to each other through counsel.</w:t>
      </w:r>
    </w:p>
    <w:p>
      <w:r>
        <w:rPr>
          <w:b/>
          <w:i w:val="0"/>
        </w:rPr>
        <w:t>What would have prevented it.</w:t>
      </w:r>
      <w:r>
        <w:rPr>
          <w:b w:val="0"/>
          <w:i w:val="0"/>
        </w:rPr>
        <w:t xml:space="preserve"> One coordinated plan, made with advice in both countries.</w:t>
      </w:r>
    </w:p>
    <w:p>
      <w:pPr>
        <w:pStyle w:val="ListBullet"/>
      </w:pPr>
      <w:r>
        <w:rPr>
          <w:b/>
          <w:i w:val="0"/>
        </w:rPr>
        <w:t>A will with an express choice of law.</w:t>
      </w:r>
      <w:r>
        <w:rPr>
          <w:b w:val="0"/>
          <w:i w:val="0"/>
        </w:rPr>
        <w:t xml:space="preserve"> Depending on what the emigrant wanted, he could have chosen German or Californian law for his whole succession. A choice of Californian law would in principle have displaced the German compulsory share rules, but not reliably: Germany's highest civil court has held that applying a chosen foreign law which leaves a child with no fixed minimum share can violate German public policy where the case is closely connected with Germany. Whether a choice of law suited him, and whether it would hold, is exactly the conversation a lawyer would have had with him.</w:t>
      </w:r>
    </w:p>
    <w:p>
      <w:pPr>
        <w:pStyle w:val="ListBullet"/>
      </w:pPr>
      <w:r>
        <w:rPr>
          <w:b/>
          <w:i w:val="0"/>
        </w:rPr>
        <w:t>Documents that referred to each other.</w:t>
      </w:r>
      <w:r>
        <w:rPr>
          <w:b w:val="0"/>
          <w:i w:val="0"/>
        </w:rPr>
        <w:t xml:space="preserve"> The German will could have said, "My property in the United States passes under my revocable trust dated ..; this will governs everything else." The trust could have referred to the German will.</w:t>
      </w:r>
    </w:p>
    <w:p>
      <w:pPr>
        <w:pStyle w:val="ListBullet"/>
      </w:pPr>
      <w:r>
        <w:rPr>
          <w:b/>
          <w:i w:val="0"/>
        </w:rPr>
        <w:t>A tax review.</w:t>
      </w:r>
      <w:r>
        <w:rPr>
          <w:b w:val="0"/>
          <w:i w:val="0"/>
        </w:rPr>
        <w:t xml:space="preserve"> Moving from California to Germany changes the tax picture entirely. A cross-border tax adviser should see the plan.</w:t>
      </w:r>
    </w:p>
    <w:p>
      <w:r>
        <w:rPr>
          <w:b/>
          <w:i w:val="0"/>
        </w:rPr>
        <w:t>If it has already happened.</w:t>
      </w:r>
      <w:r>
        <w:rPr>
          <w:b w:val="0"/>
          <w:i w:val="0"/>
        </w:rPr>
        <w:t xml:space="preserve"> See the first steps in </w:t>
      </w:r>
      <w:hyperlink w:anchor="_sec0349" w:history="1">
        <w:r>
          <w:rPr>
            <w:color w:val="1F2A44"/>
            <w:u w:val="single"/>
          </w:rPr>
          <w:t xml:space="preserve">Appendix L</w:t>
        </w:r>
      </w:hyperlink>
      <w:r>
        <w:rPr>
          <w:b w:val="0"/>
          <w:i w:val="0"/>
        </w:rPr>
        <w:t>.</w:t>
      </w:r>
    </w:p>
    <w:p>
      <w:r>
        <w:rPr>
          <w:b/>
          <w:i w:val="0"/>
        </w:rPr>
        <w:t>The European Certificate of Succession.</w:t>
      </w:r>
      <w:r>
        <w:rPr>
          <w:b w:val="0"/>
          <w:i w:val="0"/>
        </w:rPr>
        <w:t xml:space="preserve"> One document did help. A European Certificate of Succession, issued by the German probate court, proves who the heirs are and what powers they have, and takes effect in every member state bound by the Succession Regulation without any further procedure (Article 69). It does not reach Denmark or Ireland, which are not bound by the regulation, and it has no automatic effect in the United States. For the German and other European assets it was the key that opened every bank. For the Sunnyvale side, the son's trust certificate did the same job in California. Two keys, two systems, one estate.</w:t>
      </w:r>
    </w:p>
    <w:p>
      <w:r>
        <w:rPr>
          <w:b/>
          <w:i w:val="0"/>
        </w:rPr>
        <w:t>What to do.</w:t>
      </w:r>
    </w:p>
    <w:p>
      <w:pPr>
        <w:pStyle w:val="ListBullet"/>
      </w:pPr>
      <w:r>
        <w:rPr>
          <w:b w:val="0"/>
          <w:i w:val="0"/>
        </w:rPr>
        <w:t>Within a year of moving to another country, have your whole plan reviewed by advisers who know both countries.</w:t>
      </w:r>
    </w:p>
    <w:p>
      <w:pPr>
        <w:pStyle w:val="ListBullet"/>
      </w:pPr>
      <w:r>
        <w:rPr>
          <w:b w:val="0"/>
          <w:i w:val="0"/>
        </w:rPr>
        <w:t>If you have two nationalities, ask whether a choice of law in your will would protect what you want.</w:t>
      </w:r>
    </w:p>
    <w:p>
      <w:pPr>
        <w:pStyle w:val="ListBullet"/>
      </w:pPr>
      <w:r>
        <w:rPr>
          <w:b w:val="0"/>
          <w:i w:val="0"/>
        </w:rPr>
        <w:t>Make each country's documents refer to the other's, so that no document claims more than it should.</w:t>
      </w:r>
    </w:p>
    <w:p>
      <w:pPr>
        <w:pStyle w:val="ListBullet"/>
      </w:pPr>
      <w:r>
        <w:rPr>
          <w:b w:val="0"/>
          <w:i w:val="0"/>
        </w:rPr>
        <w:t>Ask a cross-border tax adviser how each country will tax your estate, before you die rather than after.</w:t>
      </w:r>
    </w:p>
    <w:p>
      <w:pPr>
        <w:pStyle w:val="Heading3"/>
      </w:pPr>
      <w:bookmarkStart w:id="51" w:name="_sec0052"/>
      <w:r>
        <w:rPr>
          <w:b w:val="0"/>
          <w:i w:val="0"/>
        </w:rPr>
        <w:t>Case 23: The phone nobody could open</w:t>
      </w:r>
      <w:bookmarkEnd w:id="51"/>
    </w:p>
    <w:p>
      <w:r>
        <w:rPr>
          <w:b w:val="0"/>
          <w:i/>
        </w:rPr>
        <w:t>A conversation at a desk in a Pasadena flat, ten days after a funeral. The woman who lived here was a freelance graphic designer, forty-six, single, organised in her work and chaotic in her drawers. She died suddenly of a ruptured aneurysm. Her simple will left everything to her sister and named her as executor. The sister sits at the desk with the designer's phone and laptop. The designer's closest friend, who shared a studio with her for years, has come to help.</w:t>
      </w:r>
    </w:p>
    <w:p>
      <w:r>
        <w:rPr>
          <w:b/>
          <w:i w:val="0"/>
        </w:rPr>
        <w:t>The sister:</w:t>
      </w:r>
      <w:r>
        <w:rPr>
          <w:b w:val="0"/>
          <w:i w:val="0"/>
        </w:rPr>
        <w:t xml:space="preserve"> I'm the executor. I've got the court papers. So I should be able to get into her accounts.</w:t>
      </w:r>
    </w:p>
    <w:p>
      <w:r>
        <w:rPr>
          <w:b/>
          <w:i w:val="0"/>
        </w:rPr>
        <w:t>The friend:</w:t>
      </w:r>
      <w:r>
        <w:rPr>
          <w:b w:val="0"/>
          <w:i w:val="0"/>
        </w:rPr>
        <w:t xml:space="preserve"> Have you tried the phone?</w:t>
      </w:r>
    </w:p>
    <w:p>
      <w:r>
        <w:rPr>
          <w:b/>
          <w:i w:val="0"/>
        </w:rPr>
        <w:t>The sister:</w:t>
      </w:r>
      <w:r>
        <w:rPr>
          <w:b w:val="0"/>
          <w:i w:val="0"/>
        </w:rPr>
        <w:t xml:space="preserve"> Four times. It says to wait an hour before I try again.</w:t>
      </w:r>
    </w:p>
    <w:p>
      <w:r>
        <w:rPr>
          <w:b/>
          <w:i w:val="0"/>
        </w:rPr>
        <w:t>The friend:</w:t>
      </w:r>
      <w:r>
        <w:rPr>
          <w:b w:val="0"/>
          <w:i w:val="0"/>
        </w:rPr>
        <w:t xml:space="preserve"> Stop. Some phones erase themselves after too many wrong guesses, or lock for good. Everything's on there: the client files, ten years of photographs, the invoices. And the children's book she was writing.</w:t>
      </w:r>
    </w:p>
    <w:p>
      <w:r>
        <w:rPr>
          <w:b/>
          <w:i w:val="0"/>
        </w:rPr>
        <w:t>The sister:</w:t>
      </w:r>
      <w:r>
        <w:rPr>
          <w:b w:val="0"/>
          <w:i w:val="0"/>
        </w:rPr>
        <w:t xml:space="preserve"> Then I'll ask the phone company. Or the manufacturer. I have a legal right.</w:t>
      </w:r>
    </w:p>
    <w:p>
      <w:r>
        <w:rPr>
          <w:b/>
          <w:i w:val="0"/>
        </w:rPr>
        <w:t>The friend:</w:t>
      </w:r>
      <w:r>
        <w:rPr>
          <w:b w:val="0"/>
          <w:i w:val="0"/>
        </w:rPr>
        <w:t xml:space="preserve"> She told me once that not even the manufacturer can open these. That's the point of the encryption.</w:t>
      </w:r>
    </w:p>
    <w:p>
      <w:r>
        <w:rPr>
          <w:b/>
          <w:i w:val="0"/>
        </w:rPr>
        <w:t>The sister:</w:t>
      </w:r>
      <w:r>
        <w:rPr>
          <w:b w:val="0"/>
          <w:i w:val="0"/>
        </w:rPr>
        <w:t xml:space="preserve"> What about her email? I can reset the password.</w:t>
      </w:r>
    </w:p>
    <w:p>
      <w:r>
        <w:rPr>
          <w:b/>
          <w:i w:val="0"/>
        </w:rPr>
        <w:t>The friend:</w:t>
      </w:r>
      <w:r>
        <w:rPr>
          <w:b w:val="0"/>
          <w:i w:val="0"/>
        </w:rPr>
        <w:t xml:space="preserve"> And the reset code goes where?</w:t>
      </w:r>
    </w:p>
    <w:p>
      <w:r>
        <w:rPr>
          <w:b/>
          <w:i w:val="0"/>
        </w:rPr>
        <w:t>The sister:</w:t>
      </w:r>
      <w:r>
        <w:rPr>
          <w:b w:val="0"/>
          <w:i w:val="0"/>
        </w:rPr>
        <w:t xml:space="preserve"> To her phone.</w:t>
      </w:r>
    </w:p>
    <w:p>
      <w:r>
        <w:rPr>
          <w:b w:val="0"/>
          <w:i/>
        </w:rPr>
        <w:t>Silence.</w:t>
      </w:r>
    </w:p>
    <w:p>
      <w:r>
        <w:rPr>
          <w:b/>
          <w:i w:val="0"/>
        </w:rPr>
        <w:t>The friend:</w:t>
      </w:r>
      <w:r>
        <w:rPr>
          <w:b w:val="0"/>
          <w:i w:val="0"/>
        </w:rPr>
        <w:t xml:space="preserve"> Did she ever set up one of those legacy-contact things? Where you name someone who gets your data?</w:t>
      </w:r>
    </w:p>
    <w:p>
      <w:r>
        <w:rPr>
          <w:b/>
          <w:i w:val="0"/>
        </w:rPr>
        <w:t>The sister:</w:t>
      </w:r>
      <w:r>
        <w:rPr>
          <w:b w:val="0"/>
          <w:i w:val="0"/>
        </w:rPr>
        <w:t xml:space="preserve"> I don't think she knew they existed. Her passwords were "in her head, and in the phone somewhere." She used to say that as a joke.</w:t>
      </w:r>
    </w:p>
    <w:p>
      <w:r>
        <w:rPr>
          <w:b/>
          <w:i w:val="0"/>
        </w:rPr>
        <w:t>The friend:</w:t>
      </w:r>
      <w:r>
        <w:rPr>
          <w:b w:val="0"/>
          <w:i w:val="0"/>
        </w:rPr>
        <w:t xml:space="preserve"> Then let's work out what we can rebuild. I have every draft of the book she sent me for comments. Her clients have copies of her invoices. Half the family photos are on other people's phones.</w:t>
      </w:r>
    </w:p>
    <w:p>
      <w:r>
        <w:rPr>
          <w:b w:val="0"/>
          <w:i w:val="0"/>
        </w:rPr>
        <w:t>Over the next months, the sister learned the shape of what the law can and cannot do. California's version of the Revised Uniform Fiduciary Access to Digital Assets Act (Probate Code §§ 870 and following) gives an executor a framework for requesting a deceased user's digital assets, in an order of priority. First, any instruction the user gave through the provider's own online tool, such as a legacy-contact or inactive-account setting, governs, and overrides a contrary instruction in a will if the tool lets the user change it (§ 873). Next come instructions in a will, trust, or power of attorney. If neither exists, the provider's terms of service apply. The content of emails and messages must be disclosed to the executor only if the user consented or a court directs it (§ 876); otherwise the executor may get only a catalogue, the who-sent-what-when without the content (§ 877).</w:t>
      </w:r>
    </w:p>
    <w:p>
      <w:r>
        <w:rPr>
          <w:b w:val="0"/>
          <w:i w:val="0"/>
        </w:rPr>
        <w:t>The designer had set up no provider tool, and her will said nothing about digital assets. So the sister could ask, with court papers, for catalogues and some account data, and a few providers released data after a long request process. Others offered only to close the account. And no statute can decrypt a device. The phone and laptop became, in her words, "bricks with sentimental value." She recovered the invoices from clients, photographs from friends, and the book from the friend's inbox. Most of ten years was gone. Meanwhile the subscriptions kept charging, software, cloud storage, a domain name, until she found them line by line in months of card statements.</w:t>
      </w:r>
    </w:p>
    <w:p>
      <w:r>
        <w:rPr>
          <w:b/>
          <w:i w:val="0"/>
        </w:rPr>
        <w:t>What would have prevented it.</w:t>
      </w:r>
      <w:r>
        <w:rPr>
          <w:b w:val="0"/>
          <w:i w:val="0"/>
        </w:rPr>
        <w:t xml:space="preserve"> None of it needed a lawyer, and most of it takes an evening.</w:t>
      </w:r>
    </w:p>
    <w:p>
      <w:pPr>
        <w:pStyle w:val="ListBullet"/>
      </w:pPr>
      <w:r>
        <w:rPr>
          <w:b/>
          <w:i w:val="0"/>
        </w:rPr>
        <w:t>Legacy and inactive-account settings</w:t>
      </w:r>
      <w:r>
        <w:rPr>
          <w:b w:val="0"/>
          <w:i w:val="0"/>
        </w:rPr>
        <w:t xml:space="preserve"> on her email, cloud storage, and main social accounts, naming her sister. In California, these settings outrank the will.</w:t>
      </w:r>
    </w:p>
    <w:p>
      <w:pPr>
        <w:pStyle w:val="ListBullet"/>
      </w:pPr>
      <w:r>
        <w:rPr>
          <w:b/>
          <w:i w:val="0"/>
        </w:rPr>
        <w:t>A password manager with emergency access</w:t>
      </w:r>
      <w:r>
        <w:rPr>
          <w:b w:val="0"/>
          <w:i w:val="0"/>
        </w:rPr>
        <w:t xml:space="preserve"> for her sister, holding the passwords, the device passcodes, and the recovery codes for two-factor authentication. If she did not respond within a waiting period she chose, her sister would get in.</w:t>
      </w:r>
    </w:p>
    <w:p>
      <w:pPr>
        <w:pStyle w:val="ListBullet"/>
      </w:pPr>
      <w:r>
        <w:rPr>
          <w:b/>
          <w:i w:val="0"/>
        </w:rPr>
        <w:t>A sealed note</w:t>
      </w:r>
      <w:r>
        <w:rPr>
          <w:b w:val="0"/>
          <w:i w:val="0"/>
        </w:rPr>
        <w:t xml:space="preserve"> with the phone and laptop passcodes and the password manager's master password, kept with the Family List or with her lawyer.</w:t>
      </w:r>
    </w:p>
    <w:p>
      <w:pPr>
        <w:pStyle w:val="ListBullet"/>
      </w:pPr>
      <w:r>
        <w:rPr>
          <w:b/>
          <w:i w:val="0"/>
        </w:rPr>
        <w:t>A backup</w:t>
      </w:r>
      <w:r>
        <w:rPr>
          <w:b w:val="0"/>
          <w:i w:val="0"/>
        </w:rPr>
        <w:t xml:space="preserve"> of the business files to a second place her sister could reach without the phone.</w:t>
      </w:r>
    </w:p>
    <w:p>
      <w:pPr>
        <w:pStyle w:val="ListBullet"/>
      </w:pPr>
      <w:r>
        <w:rPr>
          <w:b/>
          <w:i w:val="0"/>
        </w:rPr>
        <w:t>One clause in the will</w:t>
      </w:r>
      <w:r>
        <w:rPr>
          <w:b w:val="0"/>
          <w:i w:val="0"/>
        </w:rPr>
        <w:t xml:space="preserve"> consenting to disclosure of her electronic communications to her executor, which under § 876 would have required providers to disclose content.</w:t>
      </w:r>
    </w:p>
    <w:p>
      <w:pPr>
        <w:pStyle w:val="ListBullet"/>
      </w:pPr>
      <w:r>
        <w:rPr>
          <w:b/>
          <w:i w:val="0"/>
        </w:rPr>
        <w:t>A list of recurring charges</w:t>
      </w:r>
      <w:r>
        <w:rPr>
          <w:b w:val="0"/>
          <w:i w:val="0"/>
        </w:rPr>
        <w:t xml:space="preserve"> in the Family List.</w:t>
      </w:r>
    </w:p>
    <w:p>
      <w:r>
        <w:rPr>
          <w:b w:val="0"/>
          <w:i w:val="0"/>
        </w:rPr>
        <w:t>Part Six and Chapter 38 describe how to set this up without writing passwords on a sticky note.</w:t>
      </w:r>
    </w:p>
    <w:p>
      <w:r>
        <w:rPr>
          <w:b/>
          <w:i w:val="0"/>
        </w:rPr>
        <w:t>In Germany,</w:t>
      </w:r>
      <w:r>
        <w:rPr>
          <w:b w:val="0"/>
          <w:i w:val="0"/>
        </w:rPr>
        <w:t xml:space="preserve"> the law is in one respect more generous to heirs. The Federal Court of Justice held in 2018 that the contract for a social network account passes to the heirs like any other contract, and that the heirs can demand access to the full account, including private messages (BGH, judgment of 12 July 2018, III ZR 183/17). Contracts such as subscriptions also pass to the heirs, who may then cancel them. But a German heir with a court judgment still cannot unlock an encrypted phone without the passcode. The law can give your heirs the right to ask. Only you can give them the key.</w:t>
      </w:r>
    </w:p>
    <w:p>
      <w:r>
        <w:rPr>
          <w:b/>
          <w:i w:val="0"/>
        </w:rPr>
        <w:t>If it has already happened.</w:t>
      </w:r>
      <w:r>
        <w:rPr>
          <w:b w:val="0"/>
          <w:i w:val="0"/>
        </w:rPr>
        <w:t xml:space="preserve"> See the first steps in </w:t>
      </w:r>
      <w:hyperlink w:anchor="_sec0350" w:history="1">
        <w:r>
          <w:rPr>
            <w:color w:val="1F2A44"/>
            <w:u w:val="single"/>
          </w:rPr>
          <w:t xml:space="preserve">Appendix L</w:t>
        </w:r>
      </w:hyperlink>
      <w:r>
        <w:rPr>
          <w:b w:val="0"/>
          <w:i w:val="0"/>
        </w:rPr>
        <w:t>.</w:t>
      </w:r>
    </w:p>
    <w:p>
      <w:r>
        <w:rPr>
          <w:b/>
          <w:i w:val="0"/>
        </w:rPr>
        <w:t>What to do.</w:t>
      </w:r>
    </w:p>
    <w:p>
      <w:pPr>
        <w:pStyle w:val="ListBullet"/>
      </w:pPr>
      <w:r>
        <w:rPr>
          <w:b w:val="0"/>
          <w:i w:val="0"/>
        </w:rPr>
        <w:t>Tonight, ask yourself one question: if I died before morning, could anyone unlock my phone and my laptop? If the answer is no, start there.</w:t>
      </w:r>
    </w:p>
    <w:p>
      <w:pPr>
        <w:pStyle w:val="ListBullet"/>
      </w:pPr>
      <w:r>
        <w:rPr>
          <w:b w:val="0"/>
          <w:i w:val="0"/>
        </w:rPr>
        <w:t>Set up emergency access in a password manager for one trusted person, and store your device passcodes and two-factor recovery codes there.</w:t>
      </w:r>
    </w:p>
    <w:p>
      <w:pPr>
        <w:pStyle w:val="ListBullet"/>
      </w:pPr>
      <w:r>
        <w:rPr>
          <w:b w:val="0"/>
          <w:i w:val="0"/>
        </w:rPr>
        <w:t>Add a clause to your will consenting to disclosure of your electronic communications to your executor.</w:t>
      </w:r>
    </w:p>
    <w:p>
      <w:pPr>
        <w:pStyle w:val="ListBullet"/>
      </w:pPr>
      <w:r>
        <w:rPr>
          <w:b w:val="0"/>
          <w:i w:val="0"/>
        </w:rPr>
        <w:t>Put a list of your recurring charges in the Family List, so the subscriptions can be found and stopped.</w:t>
      </w:r>
    </w:p>
    <w:p>
      <w:pPr>
        <w:pStyle w:val="Heading3"/>
      </w:pPr>
      <w:bookmarkStart w:id="52" w:name="_sec0053"/>
      <w:r>
        <w:rPr>
          <w:b w:val="0"/>
          <w:i w:val="0"/>
        </w:rPr>
        <w:t>Case 24: The video will</w:t>
      </w:r>
      <w:bookmarkEnd w:id="52"/>
    </w:p>
    <w:p>
      <w:r>
        <w:rPr>
          <w:b w:val="0"/>
          <w:i w:val="0"/>
        </w:rPr>
        <w:t>He had married late, at sixty, a widow who brought a grown daughter into the marriage, and his wife had died two years before his own diagnosis. So by the time a retired postal worker in Ventura was told, at seventy-three, that he had pancreatic cancer and a few months, the person who drove him to chemotherapy, cooked for him, and slept on his sofa on the bad nights was his stepdaughter. His two sons from his first marriage visited when they could. His will, made long before the second marriage, left everything to the sons.</w:t>
      </w:r>
    </w:p>
    <w:p>
      <w:r>
        <w:rPr>
          <w:b w:val="0"/>
          <w:i w:val="0"/>
        </w:rPr>
        <w:t>As he grew weaker he wanted to change that. He was too tired to write and, he admitted, a little afraid of lawyers. One afternoon he asked his elder son to set up his phone on a stand. Looking into the lens, he spoke clearly for twenty minutes. He gave his full name and the date. He said this was his last will: the house to his stepdaughter, "who has been a daughter to me," and his savings divided between his two sons. He talked about his life, about his wife, about how proud he was of all three of them. Both sons were in the room, and both nodded. The stepdaughter cried. The video went to the cloud. He died five weeks later.</w:t>
      </w:r>
    </w:p>
    <w:p>
      <w:r>
        <w:rPr>
          <w:b w:val="0"/>
          <w:i w:val="0"/>
        </w:rPr>
        <w:t>Everyone assumed the video was his will. It had his face, his voice, his name, the date, and two witnesses who had agreed with every word. It was not a will.</w:t>
      </w:r>
    </w:p>
    <w:p>
      <w:r>
        <w:rPr>
          <w:b w:val="0"/>
          <w:i w:val="0"/>
        </w:rPr>
        <w:t>California requires a will to be in writing. A formal will must be signed by the testator, or by someone else in his presence and at his direction, and witnessed by at least two people (Probate Code § 6110); a holographic will needs the signature and material provisions in his own handwriting (§ 6111). California courts can rescue a will that was not properly witnessed if there is clear and convincing evidence that the testator intended the writing as his will, but the rescue still needs a writing. A video is neither writing nor handwriting. Germany would have reached the same result: an ordinary will must be notarial or entirely handwritten and signed (BGB §§ 2231, 2247), and even the German emergency wills require a written record.</w:t>
      </w:r>
    </w:p>
    <w:p>
      <w:r>
        <w:rPr>
          <w:b w:val="0"/>
          <w:i w:val="0"/>
        </w:rPr>
        <w:t>So the old will governed. Everything went to the two sons, and the stepdaughter, never adopted, received nothing. The sons who had nodded at every word found after the funeral that they remembered different things. The elder son thought their father had been confused by the medication. The younger son thought they should honour the video. The elder son's wife thought the stepdaughter had "got to him." In the end the younger son gave the stepdaughter part of his own share, and the elder son did not. The three of them, who had sat together in that room, do not speak.</w:t>
      </w:r>
    </w:p>
    <w:p>
      <w:r>
        <w:rPr>
          <w:b w:val="0"/>
          <w:i w:val="0"/>
        </w:rPr>
        <w:t>Five weeks was enough. If he could still hold a pen, three sentences would have done: "This is my will. I give my house to my stepdaughter [full name]. I give everything else to my sons [full names] in equal shares." Signed and dated, that is a valid holographic will in California, and written entirely by hand and signed, a valid will in Germany. If he could not write, a typed will could have been signed for him at his direction and in his presence, as § 6110 allows, in front of two witnesses who receive nothing; a hospice social worker or a mobile notary service can often find witnesses quickly, and many lawyers will come to a home or a hospital.</w:t>
      </w:r>
    </w:p>
    <w:p>
      <w:r>
        <w:rPr>
          <w:b w:val="0"/>
          <w:i w:val="0"/>
        </w:rPr>
        <w:t>Then the video would have been exactly right, as a companion. Recorded after the signing and without the stepdaughter in the room, it would have shown his capacity (he knew the date, his family, his property, and what he was doing), his reasons (why the woman who had nursed him should have the house), and his love for all three children, so that nobody had to guess. That is powerful evidence against a challenge. A lawyer may advise against a video if the person is visibly confused, because a poor video can harm a will as much as a good one helps it. Chapters 29 and 31 cover how to record, store, and share one.</w:t>
      </w:r>
    </w:p>
    <w:p>
      <w:r>
        <w:rPr>
          <w:b w:val="0"/>
          <w:i w:val="0"/>
        </w:rPr>
        <w:t>Germans sometimes believe a dying person can make a will by telling three witnesses. There is such a form (BGB § 2250), but it is narrow: it applies when death is feared so imminent that a notary cannot be reached, the witnesses must record the declaration in writing, and the will lapses automatically if the person is still alive three months later (§ 2252). It is a lifeboat, not a ferry.</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A video can show who you are. It cannot, on its own, decide who gets your house. Write three sentences by hand, or sign in front of two witnesses, and then press record.</w:t>
      </w:r>
    </w:p>
    <w:p>
      <w:r>
        <w:rPr>
          <w:b/>
          <w:i w:val="0"/>
        </w:rPr>
        <w:t>If it has already happened.</w:t>
      </w:r>
      <w:r>
        <w:rPr>
          <w:b w:val="0"/>
          <w:i w:val="0"/>
        </w:rPr>
        <w:t xml:space="preserve"> See the first steps in </w:t>
      </w:r>
      <w:hyperlink w:anchor="_sec0351" w:history="1">
        <w:r>
          <w:rPr>
            <w:color w:val="1F2A44"/>
            <w:u w:val="single"/>
          </w:rPr>
          <w:t xml:space="preserve">Appendix L</w:t>
        </w:r>
      </w:hyperlink>
      <w:r>
        <w:rPr>
          <w:b w:val="0"/>
          <w:i w:val="0"/>
        </w:rPr>
        <w:t>.</w:t>
      </w:r>
    </w:p>
    <w:p>
      <w:r>
        <w:rPr>
          <w:b/>
          <w:i w:val="0"/>
        </w:rPr>
        <w:t>What to do.</w:t>
      </w:r>
    </w:p>
    <w:p>
      <w:pPr>
        <w:pStyle w:val="ListBullet"/>
      </w:pPr>
      <w:r>
        <w:rPr>
          <w:b w:val="0"/>
          <w:i w:val="0"/>
        </w:rPr>
        <w:t>If you are seriously ill and want to change your will, call a lawyer today and ask for a home or hospital visit.</w:t>
      </w:r>
    </w:p>
    <w:p>
      <w:pPr>
        <w:pStyle w:val="ListBullet"/>
      </w:pPr>
      <w:r>
        <w:rPr>
          <w:b w:val="0"/>
          <w:i w:val="0"/>
        </w:rPr>
        <w:t>If you cannot wait, write three sentences by hand, sign them, and date them.</w:t>
      </w:r>
    </w:p>
    <w:p>
      <w:pPr>
        <w:pStyle w:val="ListBullet"/>
      </w:pPr>
      <w:r>
        <w:rPr>
          <w:b w:val="0"/>
          <w:i w:val="0"/>
        </w:rPr>
        <w:t>Record your video after the will is signed, without the main beneficiary in the room, and say in it that a written will exists.</w:t>
      </w:r>
    </w:p>
    <w:p>
      <w:pPr>
        <w:pStyle w:val="ListBullet"/>
      </w:pPr>
      <w:r>
        <w:rPr>
          <w:b w:val="0"/>
          <w:i w:val="0"/>
        </w:rPr>
        <w:t>If you want a stepchild to inherit, name them in that written will.</w:t>
      </w:r>
    </w:p>
    <w:p>
      <w:pPr>
        <w:pStyle w:val="Heading3"/>
      </w:pPr>
      <w:bookmarkStart w:id="53" w:name="_sec0054"/>
      <w:r>
        <w:rPr>
          <w:b w:val="0"/>
          <w:i w:val="0"/>
        </w:rPr>
        <w:t>Case 25: The seed phrase in the will</w:t>
      </w:r>
      <w:bookmarkEnd w:id="53"/>
    </w:p>
    <w:p>
      <w:r>
        <w:rPr>
          <w:b/>
          <w:i w:val="0"/>
        </w:rPr>
        <w:t>The situation.</w:t>
      </w:r>
      <w:r>
        <w:rPr>
          <w:b w:val="0"/>
          <w:i w:val="0"/>
        </w:rPr>
        <w:t xml:space="preserve"> The man in this case was a software developer in Palo Alto, thirty-nine, married, with a two-year-old daughter. Over a decade he had built up a substantial holding of cryptocurrency, held in a self-custody wallet: no bank, no exchange, just a hardware device and a twenty-four-word recovery phrase that could restore access to the funds from anywhere in the world.</w:t>
      </w:r>
    </w:p>
    <w:p>
      <w:r>
        <w:rPr>
          <w:b w:val="0"/>
          <w:i w:val="0"/>
        </w:rPr>
        <w:t>When he and his wife saw a lawyer about wills after their daughter was born, the developer was proud of his foresight. He brought a typed draft of the clause he wanted, which included the twenty-four words. "That way my wife will have them," he said. "And if anything happens to both of us, the executor will."</w:t>
      </w:r>
    </w:p>
    <w:p>
      <w:r>
        <w:rPr>
          <w:b/>
          <w:i w:val="0"/>
        </w:rPr>
        <w:t>What the family assumed.</w:t>
      </w:r>
      <w:r>
        <w:rPr>
          <w:b w:val="0"/>
          <w:i w:val="0"/>
        </w:rPr>
        <w:t xml:space="preserve"> The developer assumed a will was a private, secure document, like a letter in a safe.</w:t>
      </w:r>
    </w:p>
    <w:p>
      <w:r>
        <w:rPr>
          <w:b/>
          <w:i w:val="0"/>
        </w:rPr>
        <w:t>What actually happened, and why.</w:t>
      </w:r>
      <w:r>
        <w:rPr>
          <w:b w:val="0"/>
          <w:i w:val="0"/>
        </w:rPr>
        <w:t xml:space="preserve"> Luckily, this case ended well, because the lawyer read the draft.</w:t>
      </w:r>
    </w:p>
    <w:p>
      <w:r>
        <w:rPr>
          <w:b w:val="0"/>
          <w:i w:val="0"/>
        </w:rPr>
        <w:t>A will is not private once it is used. In California, a will must be delivered to the court after death (Probate Code § 8200), and a will that goes through probate becomes part of a court file that is generally open to the public. Anyone who read the developer's will could, in principle, have used the recovery phrase to move the cryptocurrency before his executor did. Transactions of that kind are usually irreversible.</w:t>
      </w:r>
    </w:p>
    <w:p>
      <w:r>
        <w:rPr>
          <w:b w:val="0"/>
          <w:i w:val="0"/>
        </w:rPr>
        <w:t>The will would also have passed through several hands before it was ever signed: the lawyer's assistant, the paralegal who formatted it, the two witnesses, the copy shop, the scanned file on the law firm's server. Any of them could have photographed the twenty-four words.</w:t>
      </w:r>
    </w:p>
    <w:p>
      <w:r>
        <w:rPr>
          <w:b w:val="0"/>
          <w:i w:val="0"/>
        </w:rPr>
        <w:t>The lawyer removed the phrase from the draft and explained why. The developer's next idea was a sticky note in his desk drawer. The lawyer discouraged that too, gently.</w:t>
      </w:r>
    </w:p>
    <w:p>
      <w:r>
        <w:rPr>
          <w:b/>
          <w:i w:val="0"/>
        </w:rPr>
        <w:t>What would have prevented the risk.</w:t>
      </w:r>
      <w:r>
        <w:rPr>
          <w:b w:val="0"/>
          <w:i w:val="0"/>
        </w:rPr>
        <w:t xml:space="preserve"> A plan that separates two things: who should receive the cryptocurrency, and how to get to it.</w:t>
      </w:r>
    </w:p>
    <w:p>
      <w:pPr>
        <w:pStyle w:val="ListBullet"/>
      </w:pPr>
      <w:r>
        <w:rPr>
          <w:b/>
          <w:i w:val="0"/>
        </w:rPr>
        <w:t>The will (or trust) says who.</w:t>
      </w:r>
      <w:r>
        <w:rPr>
          <w:b w:val="0"/>
          <w:i w:val="0"/>
        </w:rPr>
        <w:t xml:space="preserve"> "I give all my digital assets, including cryptocurrency, to my wife [full name], or if she does not survive me, to the trustee of the trust for my daughter." No keys, no phrases.</w:t>
      </w:r>
    </w:p>
    <w:p>
      <w:pPr>
        <w:pStyle w:val="ListBullet"/>
      </w:pPr>
      <w:r>
        <w:rPr>
          <w:b/>
          <w:i w:val="0"/>
        </w:rPr>
        <w:t>A separate, sealed set of instructions says how.</w:t>
      </w:r>
      <w:r>
        <w:rPr>
          <w:b w:val="0"/>
          <w:i w:val="0"/>
        </w:rPr>
        <w:t xml:space="preserve"> It explains what the assets are, where the hardware device is, how the recovery phrase is stored, and step-by-step how to recover the wallet. It is stored securely: a safe deposit box, a fireproof safe at home, or split into parts held by different trusted people, depending on the amount and the family. A password manager's emergency access can hold some of the pieces.</w:t>
      </w:r>
    </w:p>
    <w:p>
      <w:pPr>
        <w:pStyle w:val="ListBullet"/>
      </w:pPr>
      <w:r>
        <w:rPr>
          <w:b/>
          <w:i w:val="0"/>
        </w:rPr>
        <w:t>A test.</w:t>
      </w:r>
      <w:r>
        <w:rPr>
          <w:b w:val="0"/>
          <w:i w:val="0"/>
        </w:rPr>
        <w:t xml:space="preserve"> While the developer was alive, he and his wife could test the instructions by recovering the wallet with a small amount, so that any gap in the explanation showed up while he was there to fix it.</w:t>
      </w:r>
    </w:p>
    <w:p>
      <w:pPr>
        <w:pStyle w:val="ListBullet"/>
      </w:pPr>
      <w:r>
        <w:rPr>
          <w:b/>
          <w:i w:val="0"/>
        </w:rPr>
        <w:t>A trustee who understands it.</w:t>
      </w:r>
      <w:r>
        <w:rPr>
          <w:b w:val="0"/>
          <w:i w:val="0"/>
        </w:rPr>
        <w:t xml:space="preserve"> If the daughter might inherit, the trustee must be able to handle the assets, or have authority to hire someone who can.</w:t>
      </w:r>
    </w:p>
    <w:p>
      <w:r>
        <w:rPr>
          <w:b w:val="0"/>
          <w:i w:val="0"/>
        </w:rPr>
        <w:t>Chapter 24 describes the general pattern, and it is not limited to cryptocurrency: online banking passwords, PINs, safe combinations, and server passwords all work like keys, and none of them belongs in a will. Secrets go in secure storage; documents that may become public say only who gets what. The law treats the coins like a bank balance: in Germany everything the deceased owned passes to the heirs as a whole at the moment of death (BGB § 1922), and in California a digital asset is part of the estate the executor must collect. The difference is practical. A bank can be ordered to pay; a wallet without its key cannot.</w:t>
      </w:r>
    </w:p>
    <w:p>
      <w:r>
        <w:rPr>
          <w:b/>
          <w:i w:val="0"/>
        </w:rPr>
        <w:t>The German version.</w:t>
      </w:r>
      <w:r>
        <w:rPr>
          <w:b w:val="0"/>
          <w:i w:val="0"/>
        </w:rPr>
        <w:t xml:space="preserve"> A German will is opened by the probate court after death, and the people concerned are informed of its contents. It is not usually a public file in the American sense, but many people read it: heirs, court staff, sometimes banks, and anyone those people show it to. The same rule applies: no passwords, no PINs, no recovery phrases in the will.</w:t>
      </w:r>
    </w:p>
    <w:p>
      <w:r>
        <w:rPr>
          <w:b/>
          <w:i w:val="0"/>
        </w:rPr>
        <w:t>What a good access plan contains.</w:t>
      </w:r>
      <w:r>
        <w:rPr>
          <w:b w:val="0"/>
          <w:i w:val="0"/>
        </w:rPr>
        <w:t xml:space="preserve"> A sound plan for digital assets has four parts. An inventory: what you hold, where, and roughly how much. A location note: where the devices, backups, and recovery materials are kept. A method: step-by-step instructions, written for someone less technical than you, for recovering access. And a person: someone who knows the plan exists and can find it, but cannot use it alone while you are alive. Many people split recovery materials so that no single person or place holds everything; others use a professional custodian. The right choice depends on the amount, the family, and how comfortable the heirs are with the technology. Whatever the choice, the will should mention that digital assets exist and say who receives them, so that the executor knows to look.</w:t>
      </w:r>
    </w:p>
    <w:p>
      <w:r>
        <w:rPr>
          <w:b/>
          <w:i w:val="0"/>
        </w:rPr>
        <w:t>If it has already happened.</w:t>
      </w:r>
      <w:r>
        <w:rPr>
          <w:b w:val="0"/>
          <w:i w:val="0"/>
        </w:rPr>
        <w:t xml:space="preserve"> See the first steps in </w:t>
      </w:r>
      <w:hyperlink w:anchor="_sec0352" w:history="1">
        <w:r>
          <w:rPr>
            <w:color w:val="1F2A44"/>
            <w:u w:val="single"/>
          </w:rPr>
          <w:t xml:space="preserve">Appendix L</w:t>
        </w:r>
      </w:hyperlink>
      <w:r>
        <w:rPr>
          <w:b w:val="0"/>
          <w:i w:val="0"/>
        </w:rPr>
        <w:t>.</w:t>
      </w:r>
    </w:p>
    <w:p>
      <w:r>
        <w:rPr>
          <w:b/>
          <w:i w:val="0"/>
        </w:rPr>
        <w:t>The family conversation.</w:t>
      </w:r>
      <w:r>
        <w:rPr>
          <w:b w:val="0"/>
          <w:i w:val="0"/>
        </w:rPr>
        <w:t xml:space="preserve"> His wife was not a developer. When the lawyer asked whether she would know what to do with a hardware wallet if the developer died, she laughed and said she did not know what one looked like. That was the most useful moment of the meeting. A plan for digital assets that only its author understands is not a plan. The developer spent a Sunday afternoon showing her the device, the storage, and the instructions, and rewrote the instructions twice until she could follow them on her own. He described it as the most humbling code review of his career.</w:t>
      </w:r>
    </w:p>
    <w:p>
      <w:r>
        <w:rPr>
          <w:b/>
          <w:i w:val="0"/>
        </w:rPr>
        <w:t>What to do.</w:t>
      </w:r>
    </w:p>
    <w:p>
      <w:pPr>
        <w:pStyle w:val="ListBullet"/>
      </w:pPr>
      <w:r>
        <w:rPr>
          <w:b w:val="0"/>
          <w:i w:val="0"/>
        </w:rPr>
        <w:t>Search your will drafts and any notes kept with them for passwords, PINs, or recovery phrases, and remove them.</w:t>
      </w:r>
    </w:p>
    <w:p>
      <w:pPr>
        <w:pStyle w:val="ListBullet"/>
      </w:pPr>
      <w:r>
        <w:rPr>
          <w:b w:val="0"/>
          <w:i w:val="0"/>
        </w:rPr>
        <w:t>In the will, say who receives your digital assets. Keep how to reach them in a separate, sealed set of instructions.</w:t>
      </w:r>
    </w:p>
    <w:p>
      <w:pPr>
        <w:pStyle w:val="ListBullet"/>
      </w:pPr>
      <w:r>
        <w:rPr>
          <w:b w:val="0"/>
          <w:i w:val="0"/>
        </w:rPr>
        <w:t>Test the instructions with the person who will use them, by recovering a small amount together.</w:t>
      </w:r>
    </w:p>
    <w:p>
      <w:pPr>
        <w:pStyle w:val="ListBullet"/>
      </w:pPr>
      <w:r>
        <w:rPr>
          <w:b w:val="0"/>
          <w:i w:val="0"/>
        </w:rPr>
        <w:t>If a trustee may have to manage digital assets for a child, make sure the trust lets them hire expert help.</w:t>
      </w:r>
    </w:p>
    <w:p>
      <w:pPr>
        <w:pStyle w:val="Heading1"/>
        <w:pageBreakBefore/>
      </w:pPr>
      <w:bookmarkStart w:id="54" w:name="_sec0055"/>
      <w:r>
        <w:rPr>
          <w:b w:val="0"/>
          <w:i w:val="0"/>
        </w:rPr>
        <w:t>Part Three: The Will, Drafted in Public</w:t>
      </w:r>
      <w:bookmarkEnd w:id="54"/>
    </w:p>
    <w:p>
      <w:r>
        <w:rPr>
          <w:b w:val="0"/>
          <w:i/>
        </w:rPr>
        <w:t>Educational guide, not legal advice. The sample clauses below are illustrations written to be read, not forms to be signed. A will must fit your family, your assets, and the law where you live.</w:t>
      </w:r>
    </w:p>
    <w:p>
      <w:pPr>
        <w:pStyle w:val="Heading2"/>
        <w:pageBreakBefore/>
      </w:pPr>
      <w:bookmarkStart w:id="55" w:name="_sec0056"/>
      <w:r>
        <w:rPr>
          <w:b w:val="0"/>
          <w:i w:val="0"/>
        </w:rPr>
        <w:t>Chapter 8. What a Will Is For</w:t>
      </w:r>
      <w:bookmarkEnd w:id="55"/>
    </w:p>
    <w:p>
      <w:r>
        <w:rPr>
          <w:b w:val="0"/>
          <w:i w:val="0"/>
        </w:rPr>
        <w:t>A will is a signed set of instructions, valid only if it meets the formal rules of the place whose law applies, about who receives what you own at death, who carries out those instructions, and sometimes who cares for your children. Until your death it does nothing at all. You can rewrite it as often as you like, provided you still have the capacity to make a will. In California that means being at least eighteen and of sound mind; in Germany a person can make a will from the age of sixteen (BGB § 2229), although a minor cannot use the handwritten form (§ 2247) and must go to a notary.</w:t>
      </w:r>
    </w:p>
    <w:p>
      <w:r>
        <w:rPr>
          <w:b w:val="0"/>
          <w:i w:val="0"/>
        </w:rPr>
        <w:t>Marriage, divorce, a birth, a move across a border, and large gifts can change what a will means even if you never touch the paper. That is the first thing most people do not know about wills: they are not frozen. They are read on the day you die, against the facts and the law of that day.</w:t>
      </w:r>
    </w:p>
    <w:p>
      <w:pPr>
        <w:pStyle w:val="Heading3"/>
      </w:pPr>
      <w:bookmarkStart w:id="56" w:name="_sec0057"/>
      <w:r>
        <w:rPr>
          <w:b w:val="0"/>
          <w:i w:val="0"/>
        </w:rPr>
        <w:t>What a will is good for</w:t>
      </w:r>
      <w:bookmarkEnd w:id="56"/>
    </w:p>
    <w:p>
      <w:pPr>
        <w:pStyle w:val="ListBullet"/>
      </w:pPr>
      <w:r>
        <w:rPr>
          <w:b w:val="0"/>
          <w:i w:val="0"/>
        </w:rPr>
        <w:t>Naming an executor and a backup.</w:t>
      </w:r>
    </w:p>
    <w:p>
      <w:pPr>
        <w:pStyle w:val="ListBullet"/>
      </w:pPr>
      <w:r>
        <w:rPr>
          <w:b w:val="0"/>
          <w:i w:val="0"/>
        </w:rPr>
        <w:t>Saying who receives property that does not already pass by beneficiary form, title, contract, or trust.</w:t>
      </w:r>
    </w:p>
    <w:p>
      <w:pPr>
        <w:pStyle w:val="ListBullet"/>
      </w:pPr>
      <w:r>
        <w:rPr>
          <w:b w:val="0"/>
          <w:i w:val="0"/>
        </w:rPr>
        <w:t>Naming guardians for minor children, where the law lets a will do that. In California, a will can nominate a guardian; the court makes the appointment and generally follows the parent's nomination unless it is not in the child's interest. In Germany, parents can name a guardian (</w:t>
      </w:r>
      <w:r>
        <w:rPr>
          <w:b w:val="0"/>
          <w:i/>
        </w:rPr>
        <w:t>Vormund</w:t>
      </w:r>
      <w:r>
        <w:rPr>
          <w:b w:val="0"/>
          <w:i w:val="0"/>
        </w:rPr>
        <w:t>) for their children in a will.</w:t>
      </w:r>
    </w:p>
    <w:p>
      <w:pPr>
        <w:pStyle w:val="ListBullet"/>
      </w:pPr>
      <w:r>
        <w:rPr>
          <w:b w:val="0"/>
          <w:i w:val="0"/>
        </w:rPr>
        <w:t>Revoking older wills.</w:t>
      </w:r>
    </w:p>
    <w:p>
      <w:pPr>
        <w:pStyle w:val="ListBullet"/>
      </w:pPr>
      <w:r>
        <w:rPr>
          <w:b w:val="0"/>
          <w:i w:val="0"/>
        </w:rPr>
        <w:t>Leaving specific gifts: a watch, a manuscript, a sum of money.</w:t>
      </w:r>
    </w:p>
    <w:p>
      <w:pPr>
        <w:pStyle w:val="ListBullet"/>
      </w:pPr>
      <w:r>
        <w:rPr>
          <w:b w:val="0"/>
          <w:i w:val="0"/>
        </w:rPr>
        <w:t>Creating a simple trust inside the will (a testamentary trust) for a child or anyone who should not receive a lump sum. This needs careful drafting.</w:t>
      </w:r>
    </w:p>
    <w:p>
      <w:pPr>
        <w:pStyle w:val="ListBullet"/>
      </w:pPr>
      <w:r>
        <w:rPr>
          <w:b w:val="0"/>
          <w:i w:val="0"/>
        </w:rPr>
        <w:t>In Germany, choosing the law of your nationality to govern your estate, if you are a national of a country other than the one you live in (EU Succession Regulation, Article 22).</w:t>
      </w:r>
    </w:p>
    <w:p>
      <w:pPr>
        <w:pStyle w:val="Heading3"/>
      </w:pPr>
      <w:bookmarkStart w:id="57" w:name="_sec0058"/>
      <w:r>
        <w:rPr>
          <w:b w:val="0"/>
          <w:i w:val="0"/>
        </w:rPr>
        <w:t>What a will does not do</w:t>
      </w:r>
      <w:bookmarkEnd w:id="57"/>
    </w:p>
    <w:p>
      <w:pPr>
        <w:pStyle w:val="ListBullet"/>
      </w:pPr>
      <w:r>
        <w:rPr>
          <w:b w:val="0"/>
          <w:i w:val="0"/>
        </w:rPr>
        <w:t>It does not control life insurance with a named beneficiary, most retirement accounts, or payable-on-death accounts. The form on file wins.</w:t>
      </w:r>
    </w:p>
    <w:p>
      <w:pPr>
        <w:pStyle w:val="ListBullet"/>
      </w:pPr>
      <w:r>
        <w:rPr>
          <w:b w:val="0"/>
          <w:i w:val="0"/>
        </w:rPr>
        <w:t>It does not control property in joint tenancy with right of survivorship. The survivor takes it.</w:t>
      </w:r>
    </w:p>
    <w:p>
      <w:pPr>
        <w:pStyle w:val="ListBullet"/>
      </w:pPr>
      <w:r>
        <w:rPr>
          <w:b w:val="0"/>
          <w:i w:val="0"/>
        </w:rPr>
        <w:t>It does not let anyone act for you while you are alive.</w:t>
      </w:r>
    </w:p>
    <w:p>
      <w:pPr>
        <w:pStyle w:val="ListBullet"/>
      </w:pPr>
      <w:r>
        <w:rPr>
          <w:b w:val="0"/>
          <w:i w:val="0"/>
        </w:rPr>
        <w:t>It does not avoid probate. In California, a will is the document probate carries out. In Germany, heirs usually need a certificate of inheritance or a notarial will plus the court's opening record to prove they are heirs.</w:t>
      </w:r>
    </w:p>
    <w:p>
      <w:pPr>
        <w:pStyle w:val="ListBullet"/>
      </w:pPr>
      <w:r>
        <w:rPr>
          <w:b w:val="0"/>
          <w:i w:val="0"/>
        </w:rPr>
        <w:t>It does not explain you. Explanations belong in a letter beside it.</w:t>
      </w:r>
    </w:p>
    <w:p>
      <w:pPr>
        <w:pStyle w:val="ListBullet"/>
      </w:pPr>
      <w:r>
        <w:rPr>
          <w:b w:val="0"/>
          <w:i w:val="0"/>
        </w:rPr>
        <w:t>It cannot always disinherit people. In California, a spouse has rights in community property that a will cannot override. In Germany, children, the spouse, and in some cases the parents have a compulsory share (</w:t>
      </w:r>
      <w:r>
        <w:rPr>
          <w:b w:val="0"/>
          <w:i/>
        </w:rPr>
        <w:t>Pflichtteil</w:t>
      </w:r>
      <w:r>
        <w:rPr>
          <w:b w:val="0"/>
          <w:i w:val="0"/>
        </w:rPr>
        <w:t>) of half their statutory share if they are cut out (BGB § 2303).</w:t>
      </w:r>
    </w:p>
    <w:p>
      <w:pPr>
        <w:pStyle w:val="Heading3"/>
      </w:pPr>
      <w:bookmarkStart w:id="58" w:name="_sec0059"/>
      <w:r>
        <w:rPr>
          <w:b w:val="0"/>
          <w:i w:val="0"/>
        </w:rPr>
        <w:t>Probate in one paragraph each</w:t>
      </w:r>
      <w:bookmarkEnd w:id="58"/>
    </w:p>
    <w:p>
      <w:r>
        <w:rPr>
          <w:b/>
          <w:i w:val="0"/>
        </w:rPr>
        <w:t>California.</w:t>
      </w:r>
      <w:r>
        <w:rPr>
          <w:b w:val="0"/>
          <w:i w:val="0"/>
        </w:rPr>
        <w:t xml:space="preserve"> Probate is the court-supervised process of proving a will, appointing the executor (or an administrator if there is no will), collecting assets, paying debts and taxes, and distributing the rest. It is public, it takes many months at best, and it costs money. The statutory attorney fee for ordinary services is a percentage of the gross value of the estate going through probate, with no deduction for a mortgage: 4 percent of the first 100,000 dollars, 3 percent of the next 100,000, 2 percent of the next 800,000, 1 percent of the next nine million, and so on (Probate Code § 10810), and the executor is entitled to a fee on the same scale. On a 900,000-dollar estate that is 21,000 dollars for the lawyer and the same again for the executor, if the executor takes it, before any extraordinary work. Much of a modern estate escapes probate by passing through beneficiary forms, joint title, trusts, and the simplified small-estate procedures described in Chapter 17.</w:t>
      </w:r>
    </w:p>
    <w:p>
      <w:r>
        <w:rPr>
          <w:b/>
          <w:i w:val="0"/>
        </w:rPr>
        <w:t>Germany.</w:t>
      </w:r>
      <w:r>
        <w:rPr>
          <w:b w:val="0"/>
          <w:i w:val="0"/>
        </w:rPr>
        <w:t xml:space="preserve"> There is no American-style probate. The estate passes as a whole to the heirs at the moment of death (BGB § 1922). The heirs are liable for the estate's debts (§ 1967), which is why German law gives an heir six weeks to disclaim an inheritance after learning of it (§ 1944), or six months if the deceased's last residence was only abroad or the heir is abroad when the period starts. The probate court (</w:t>
      </w:r>
      <w:r>
        <w:rPr>
          <w:b w:val="0"/>
          <w:i/>
        </w:rPr>
        <w:t>Nachlassgericht</w:t>
      </w:r>
      <w:r>
        <w:rPr>
          <w:b w:val="0"/>
          <w:i w:val="0"/>
        </w:rPr>
        <w:t>) opens wills, issues certificates of inheritance (</w:t>
      </w:r>
      <w:r>
        <w:rPr>
          <w:b w:val="0"/>
          <w:i/>
        </w:rPr>
        <w:t>Erbschein</w:t>
      </w:r>
      <w:r>
        <w:rPr>
          <w:b w:val="0"/>
          <w:i w:val="0"/>
        </w:rPr>
        <w:t>), and deals with disputes, but it does not run the estate. The heirs, or an executor if the will appoints one, do that.</w:t>
      </w:r>
    </w:p>
    <w:p>
      <w:pPr>
        <w:pStyle w:val="Heading2"/>
        <w:pageBreakBefore/>
      </w:pPr>
      <w:bookmarkStart w:id="59" w:name="_sec0060"/>
      <w:r>
        <w:rPr>
          <w:b w:val="0"/>
          <w:i w:val="0"/>
        </w:rPr>
        <w:t>Chapter 9. A Sample Will, Annotated</w:t>
      </w:r>
      <w:bookmarkEnd w:id="59"/>
    </w:p>
    <w:p>
      <w:r>
        <w:rPr>
          <w:b w:val="0"/>
          <w:i w:val="0"/>
        </w:rPr>
        <w:t>What follows is a fictional will for a fictional Californian widow with two adult children and one grandchild. Square brackets mark where a real will would give full names. It is written in plain English to show what each clause does. Real wills drafted by lawyers are usually longer, because they handle more contingencies. The annotations explain why each clause is there and what can go wrong. For a German will, the same ideas apply, but the form is different: see Chapter 11.</w:t>
      </w:r>
    </w:p>
    <w:p>
      <w:pPr>
        <w:pStyle w:val="Heading3"/>
      </w:pPr>
      <w:bookmarkStart w:id="60" w:name="_sec0061"/>
      <w:r>
        <w:rPr>
          <w:b w:val="0"/>
          <w:i w:val="0"/>
        </w:rPr>
        <w:t>Article 1: Declaration and revocation</w:t>
      </w:r>
      <w:bookmarkEnd w:id="60"/>
    </w:p>
    <w:p>
      <w:pPr>
        <w:ind w:left="432" w:right="288"/>
      </w:pPr>
      <w:r>
        <w:rPr>
          <w:b w:val="0"/>
          <w:i w:val="0"/>
        </w:rPr>
        <w:t>I, [full name], of Sacramento County, California, declare this to be my will. I revoke all earlier wills and codicils.</w:t>
      </w:r>
    </w:p>
    <w:p>
      <w:r>
        <w:rPr>
          <w:b/>
          <w:i w:val="0"/>
        </w:rPr>
        <w:t>Why it is there.</w:t>
      </w:r>
      <w:r>
        <w:rPr>
          <w:b w:val="0"/>
          <w:i w:val="0"/>
        </w:rPr>
        <w:t xml:space="preserve"> The first sentence identifies the testator and states testamentary intent: this document is meant to be a will. The second cancels every earlier will. Without it, an older will might be read together with the new one, and the courts would have to work out which parts survive.</w:t>
      </w:r>
    </w:p>
    <w:p>
      <w:r>
        <w:rPr>
          <w:b/>
          <w:i w:val="0"/>
        </w:rPr>
        <w:t>What goes wrong.</w:t>
      </w:r>
      <w:r>
        <w:rPr>
          <w:b w:val="0"/>
          <w:i w:val="0"/>
        </w:rPr>
        <w:t xml:space="preserve"> If you have a will in another country covering property there, a blanket revocation may cancel it by accident. Tell your lawyer about every will you have ever signed, anywhere. If you want to keep a foreign will, the new will should say so: "I revoke all earlier wills except my German will dated 1 March 2024, which deals only with my property in Germany."</w:t>
      </w:r>
    </w:p>
    <w:p>
      <w:pPr>
        <w:pStyle w:val="Heading3"/>
      </w:pPr>
      <w:bookmarkStart w:id="61" w:name="_sec0062"/>
      <w:r>
        <w:rPr>
          <w:b w:val="0"/>
          <w:i w:val="0"/>
        </w:rPr>
        <w:t>Article 2: Family</w:t>
      </w:r>
      <w:bookmarkEnd w:id="61"/>
    </w:p>
    <w:p>
      <w:pPr>
        <w:ind w:left="432" w:right="288"/>
      </w:pPr>
      <w:r>
        <w:rPr>
          <w:b w:val="0"/>
          <w:i w:val="0"/>
        </w:rPr>
        <w:t>I am not married. My husband, [full name], died in 2019. I have two children, my daughter [full name] and my son [full name]. My son [full name] died in 2010 and is survived by his daughter, [full name]. All references to "my children" are to my living daughter and son named above.</w:t>
      </w:r>
    </w:p>
    <w:p>
      <w:r>
        <w:rPr>
          <w:b/>
          <w:i w:val="0"/>
        </w:rPr>
        <w:t>Why it is there.</w:t>
      </w:r>
      <w:r>
        <w:rPr>
          <w:b w:val="0"/>
          <w:i w:val="0"/>
        </w:rPr>
        <w:t xml:space="preserve"> It lets the court see who the natural heirs are and confirms you have not forgotten anyone. Naming a deceased child and his descendant shows you considered them.</w:t>
      </w:r>
    </w:p>
    <w:p>
      <w:r>
        <w:rPr>
          <w:b/>
          <w:i w:val="0"/>
        </w:rPr>
        <w:t>What goes wrong.</w:t>
      </w:r>
      <w:r>
        <w:rPr>
          <w:b w:val="0"/>
          <w:i w:val="0"/>
        </w:rPr>
        <w:t xml:space="preserve"> Forgetting a child, or failing to mention a child born after the will was signed. California has rules for children born or adopted after a will is made and not provided for (Probate Code § 21620), and for a spouse married after the documents were signed (§ 21610). Updating the will after every birth, adoption, and marriage avoids leaving these questions to the court.</w:t>
      </w:r>
    </w:p>
    <w:p>
      <w:pPr>
        <w:pStyle w:val="Heading3"/>
      </w:pPr>
      <w:bookmarkStart w:id="62" w:name="_sec0063"/>
      <w:r>
        <w:rPr>
          <w:b w:val="0"/>
          <w:i w:val="0"/>
        </w:rPr>
        <w:t>Article 3: Executor</w:t>
      </w:r>
      <w:bookmarkEnd w:id="62"/>
    </w:p>
    <w:p>
      <w:pPr>
        <w:ind w:left="432" w:right="288"/>
      </w:pPr>
      <w:r>
        <w:rPr>
          <w:b w:val="0"/>
          <w:i w:val="0"/>
        </w:rPr>
        <w:t>I nominate my daughter, [full name], as executor. If she is unable or unwilling to serve, I nominate my son, [full name]. No bond shall be required of any executor named in this will. My executor may administer my estate under the Independent Administration of Estates Act.</w:t>
      </w:r>
    </w:p>
    <w:p>
      <w:r>
        <w:rPr>
          <w:b/>
          <w:i w:val="0"/>
        </w:rPr>
        <w:t>Why it is there.</w:t>
      </w:r>
      <w:r>
        <w:rPr>
          <w:b w:val="0"/>
          <w:i w:val="0"/>
        </w:rPr>
        <w:t xml:space="preserve"> The executor gathers assets, pays debts and taxes, and distributes the rest. A backup protects against the first choice dying, moving, or refusing. Waiving the bond saves the cost of an insurance-like guarantee the court would otherwise require. Authorising independent administration allows the executor to take many actions (selling property, for example) with less court supervision.</w:t>
      </w:r>
    </w:p>
    <w:p>
      <w:r>
        <w:rPr>
          <w:b/>
          <w:i w:val="0"/>
        </w:rPr>
        <w:t>What goes wrong.</w:t>
      </w:r>
      <w:r>
        <w:rPr>
          <w:b w:val="0"/>
          <w:i w:val="0"/>
        </w:rPr>
        <w:t xml:space="preserve"> Naming someone who lives far away, does not get on with the siblings, or was never asked. A surprised executor is an executor who declines. Ask first.</w:t>
      </w:r>
    </w:p>
    <w:p>
      <w:pPr>
        <w:pStyle w:val="Heading3"/>
      </w:pPr>
      <w:bookmarkStart w:id="63" w:name="_sec0064"/>
      <w:r>
        <w:rPr>
          <w:b w:val="0"/>
          <w:i w:val="0"/>
        </w:rPr>
        <w:t>Article 4: Specific gifts</w:t>
      </w:r>
      <w:bookmarkEnd w:id="63"/>
    </w:p>
    <w:p>
      <w:pPr>
        <w:ind w:left="432" w:right="288"/>
      </w:pPr>
      <w:r>
        <w:rPr>
          <w:b w:val="0"/>
          <w:i w:val="0"/>
        </w:rPr>
        <w:t>I give my wedding ring to my granddaughter, [full name], if she survives me. I give my piano to my son, [full name], if he survives me. If either gift fails, the item becomes part of my residuary estate.</w:t>
      </w:r>
    </w:p>
    <w:p>
      <w:r>
        <w:rPr>
          <w:b/>
          <w:i w:val="0"/>
        </w:rPr>
        <w:t>Why it is there.</w:t>
      </w:r>
      <w:r>
        <w:rPr>
          <w:b w:val="0"/>
          <w:i w:val="0"/>
        </w:rPr>
        <w:t xml:space="preserve"> Specific gifts settle the objects people care about most, which are often worth the least.</w:t>
      </w:r>
    </w:p>
    <w:p>
      <w:r>
        <w:rPr>
          <w:b/>
          <w:i w:val="0"/>
        </w:rPr>
        <w:t>What goes wrong.</w:t>
      </w:r>
      <w:r>
        <w:rPr>
          <w:b w:val="0"/>
          <w:i w:val="0"/>
        </w:rPr>
        <w:t xml:space="preserve"> If you no longer own the item when you die, the gift fails. Lawyers call this ademption. Families argue about whether a new piano was meant to replace the old one. The clause also says what happens if the gift fails, which avoids that argument.</w:t>
      </w:r>
    </w:p>
    <w:p>
      <w:r>
        <w:rPr>
          <w:b/>
          <w:i w:val="0"/>
        </w:rPr>
        <w:t>A California shortcut.</w:t>
      </w:r>
      <w:r>
        <w:rPr>
          <w:b w:val="0"/>
          <w:i w:val="0"/>
        </w:rPr>
        <w:t xml:space="preserve"> Probate Code § 6132 lets a will refer to a separate signed and dated writing that disposes of tangible personal property, such as jewellery and furniture, which you can update without re-signing the will. The writing can be handwritten or signed by you. The total value of property passing under it cannot exceed 25,000 dollars, and any single item worth more than 5,000 dollars is excluded and passes under the will instead. It is a useful way to handle the cutlery without calling the lawyer every time a grandchild expresses an interest in a teapot.</w:t>
      </w:r>
    </w:p>
    <w:p>
      <w:pPr>
        <w:pStyle w:val="Heading3"/>
      </w:pPr>
      <w:bookmarkStart w:id="64" w:name="_sec0065"/>
      <w:r>
        <w:rPr>
          <w:b w:val="0"/>
          <w:i w:val="0"/>
        </w:rPr>
        <w:t>Article 5: Cash gifts</w:t>
      </w:r>
      <w:bookmarkEnd w:id="64"/>
    </w:p>
    <w:p>
      <w:pPr>
        <w:ind w:left="432" w:right="288"/>
      </w:pPr>
      <w:r>
        <w:rPr>
          <w:b w:val="0"/>
          <w:i w:val="0"/>
        </w:rPr>
        <w:t>I give 10,000 dollars to [full legal name of charity, with its registered address]. I give 5,000 dollars to my neighbour, [full name], if she survives me. If my estate is not large enough to pay all cash gifts in full, they shall be reduced in proportion.</w:t>
      </w:r>
    </w:p>
    <w:p>
      <w:r>
        <w:rPr>
          <w:b/>
          <w:i w:val="0"/>
        </w:rPr>
        <w:t>Why it is there.</w:t>
      </w:r>
      <w:r>
        <w:rPr>
          <w:b w:val="0"/>
          <w:i w:val="0"/>
        </w:rPr>
        <w:t xml:space="preserve"> Cash gifts are simple to understand and easy to carry out.</w:t>
      </w:r>
    </w:p>
    <w:p>
      <w:r>
        <w:rPr>
          <w:b/>
          <w:i w:val="0"/>
        </w:rPr>
        <w:t>What goes wrong.</w:t>
      </w:r>
      <w:r>
        <w:rPr>
          <w:b w:val="0"/>
          <w:i w:val="0"/>
        </w:rPr>
        <w:t xml:space="preserve"> Cash gifts are paid before the residue. If the estate shrinks (because you spent the money on care, which is what money is for), the cash gifts can swallow the residue, leaving your main heirs with less than the neighbour. The final sentence says what happens if there is not enough. An alternative is to express gifts as percentages.</w:t>
      </w:r>
    </w:p>
    <w:p>
      <w:pPr>
        <w:pStyle w:val="Heading3"/>
      </w:pPr>
      <w:bookmarkStart w:id="65" w:name="_sec0066"/>
      <w:r>
        <w:rPr>
          <w:b w:val="0"/>
          <w:i w:val="0"/>
        </w:rPr>
        <w:t>Article 6: Residuary estate</w:t>
      </w:r>
      <w:bookmarkEnd w:id="65"/>
    </w:p>
    <w:p>
      <w:pPr>
        <w:ind w:left="432" w:right="288"/>
      </w:pPr>
      <w:r>
        <w:rPr>
          <w:b w:val="0"/>
          <w:i w:val="0"/>
        </w:rPr>
        <w:t>I give the rest of my estate, including all property not effectively disposed of above, in equal shares to my children who survive me, and one equal share to the descendants of any child who does not survive me, by right of representation. I give an equal share to my granddaughter, [full name], in place of her deceased father.</w:t>
      </w:r>
    </w:p>
    <w:p>
      <w:r>
        <w:rPr>
          <w:b/>
          <w:i w:val="0"/>
        </w:rPr>
        <w:t>Why it is there.</w:t>
      </w:r>
      <w:r>
        <w:rPr>
          <w:b w:val="0"/>
          <w:i w:val="0"/>
        </w:rPr>
        <w:t xml:space="preserve"> The residue is everything left after debts, expenses, and specific and cash gifts. In most estates the residue is the main event. Most will disputes are really disputes about this clause and about the forms the will never sees.</w:t>
      </w:r>
    </w:p>
    <w:p>
      <w:r>
        <w:rPr>
          <w:b/>
          <w:i w:val="0"/>
        </w:rPr>
        <w:t>What goes wrong.</w:t>
      </w:r>
      <w:r>
        <w:rPr>
          <w:b w:val="0"/>
          <w:i w:val="0"/>
        </w:rPr>
        <w:t xml:space="preserve"> Forgetting to say what happens if a beneficiary dies first. "To my children equally" needs a sentence about a child who dies before you: does that share go to the child's children, or back into the pot for the others? The clause above sends it to the child's descendants.</w:t>
      </w:r>
    </w:p>
    <w:p>
      <w:pPr>
        <w:pStyle w:val="Heading3"/>
      </w:pPr>
      <w:bookmarkStart w:id="66" w:name="_sec0067"/>
      <w:r>
        <w:rPr>
          <w:b w:val="0"/>
          <w:i w:val="0"/>
        </w:rPr>
        <w:t>Article 7: Survival requirement</w:t>
      </w:r>
      <w:bookmarkEnd w:id="66"/>
    </w:p>
    <w:p>
      <w:pPr>
        <w:ind w:left="432" w:right="288"/>
      </w:pPr>
      <w:r>
        <w:rPr>
          <w:b w:val="0"/>
          <w:i w:val="0"/>
        </w:rPr>
        <w:t>A beneficiary who does not survive me by 30 days shall be treated as having died before me.</w:t>
      </w:r>
    </w:p>
    <w:p>
      <w:r>
        <w:rPr>
          <w:b/>
          <w:i w:val="0"/>
        </w:rPr>
        <w:t>Why it is there.</w:t>
      </w:r>
      <w:r>
        <w:rPr>
          <w:b w:val="0"/>
          <w:i w:val="0"/>
        </w:rPr>
        <w:t xml:space="preserve"> If a beneficiary dies shortly after you (for example, in the same accident), the property would otherwise go through their estate too, to their heirs, after two sets of administration. A survival period sends it straight to your alternate beneficiary.</w:t>
      </w:r>
    </w:p>
    <w:p>
      <w:pPr>
        <w:pStyle w:val="Heading3"/>
      </w:pPr>
      <w:bookmarkStart w:id="67" w:name="_sec0068"/>
      <w:r>
        <w:rPr>
          <w:b w:val="0"/>
          <w:i w:val="0"/>
        </w:rPr>
        <w:t>Article 8: Gifts to young people</w:t>
      </w:r>
      <w:bookmarkEnd w:id="67"/>
    </w:p>
    <w:p>
      <w:pPr>
        <w:ind w:left="432" w:right="288"/>
      </w:pPr>
      <w:r>
        <w:rPr>
          <w:b w:val="0"/>
          <w:i w:val="0"/>
        </w:rPr>
        <w:t>If any property passes under this will to a person under 25, my executor may hold it in a separate trust for that person, with my daughter [full name] as trustee, and may use income and principal for the person's health, education, and support. The trustee shall distribute the remaining property to the person at age 25.</w:t>
      </w:r>
    </w:p>
    <w:p>
      <w:r>
        <w:rPr>
          <w:b/>
          <w:i w:val="0"/>
        </w:rPr>
        <w:t>Why it is there.</w:t>
      </w:r>
      <w:r>
        <w:rPr>
          <w:b w:val="0"/>
          <w:i w:val="0"/>
        </w:rPr>
        <w:t xml:space="preserve"> The granddaughter is fourteen. Without this clause, a court might need to appoint someone to manage her inheritance, and she would receive it outright at eighteen.</w:t>
      </w:r>
    </w:p>
    <w:p>
      <w:r>
        <w:rPr>
          <w:b/>
          <w:i w:val="0"/>
        </w:rPr>
        <w:t>What goes wrong.</w:t>
      </w:r>
      <w:r>
        <w:rPr>
          <w:b w:val="0"/>
          <w:i w:val="0"/>
        </w:rPr>
        <w:t xml:space="preserve"> Choosing an age without thinking about the beneficiary. Twenty-five is common; thirty is not unusual; some trusts distribute in thirds at different ages. And a child with a disability who receives means-tested public benefits may lose them if they inherit outright; that needs a special-needs trust, not this clause (Chapter 19).</w:t>
      </w:r>
    </w:p>
    <w:p>
      <w:pPr>
        <w:pStyle w:val="Heading3"/>
      </w:pPr>
      <w:bookmarkStart w:id="68" w:name="_sec0069"/>
      <w:r>
        <w:rPr>
          <w:b w:val="0"/>
          <w:i w:val="0"/>
        </w:rPr>
        <w:t>Article 9: Taxes and debts</w:t>
      </w:r>
      <w:bookmarkEnd w:id="68"/>
    </w:p>
    <w:p>
      <w:pPr>
        <w:ind w:left="432" w:right="288"/>
      </w:pPr>
      <w:r>
        <w:rPr>
          <w:b w:val="0"/>
          <w:i w:val="0"/>
        </w:rPr>
        <w:t>My executor shall pay my debts, funeral expenses, and administration costs from my residuary estate. Any estate taxes shall be paid from my residuary estate without apportionment.</w:t>
      </w:r>
    </w:p>
    <w:p>
      <w:r>
        <w:rPr>
          <w:b/>
          <w:i w:val="0"/>
        </w:rPr>
        <w:t>Why it is there.</w:t>
      </w:r>
      <w:r>
        <w:rPr>
          <w:b w:val="0"/>
          <w:i w:val="0"/>
        </w:rPr>
        <w:t xml:space="preserve"> Without it, there can be arguments about which gifts bear which costs. In practice, few estates owe federal estate tax: for deaths in 2026, the basic exclusion amount is 15 million dollars per person, according to the IRS. California has no separate estate tax of its own. But the clause matters if you leave large gifts outside the will, such as life insurance, and want to say who bears any tax.</w:t>
      </w:r>
    </w:p>
    <w:p>
      <w:pPr>
        <w:pStyle w:val="Heading3"/>
      </w:pPr>
      <w:bookmarkStart w:id="69" w:name="_sec0070"/>
      <w:r>
        <w:rPr>
          <w:b w:val="0"/>
          <w:i w:val="0"/>
        </w:rPr>
        <w:t>Article 10: Executor's powers</w:t>
      </w:r>
      <w:bookmarkEnd w:id="69"/>
    </w:p>
    <w:p>
      <w:pPr>
        <w:ind w:left="432" w:right="288"/>
      </w:pPr>
      <w:r>
        <w:rPr>
          <w:b w:val="0"/>
          <w:i w:val="0"/>
        </w:rPr>
        <w:t>My executor shall have all powers granted by law, including the power to sell, lease, or mortgage any property, to deal with my digital assets and electronic communications, and to continue any business I own.</w:t>
      </w:r>
    </w:p>
    <w:p>
      <w:r>
        <w:rPr>
          <w:b/>
          <w:i w:val="0"/>
        </w:rPr>
        <w:t>Why it is there.</w:t>
      </w:r>
      <w:r>
        <w:rPr>
          <w:b w:val="0"/>
          <w:i w:val="0"/>
        </w:rPr>
        <w:t xml:space="preserve"> The more powers the will grants, the fewer times the executor must ask the court for permission. Expressly granting authority over digital assets helps under California's digital-assets law (Probate Code §§ 870 and following), which lets a will authorise disclosure of electronic communications content to the executor, unless the user directed otherwise in the provider's own online tool.</w:t>
      </w:r>
    </w:p>
    <w:p>
      <w:pPr>
        <w:pStyle w:val="Heading3"/>
      </w:pPr>
      <w:bookmarkStart w:id="70" w:name="_sec0071"/>
      <w:r>
        <w:rPr>
          <w:b w:val="0"/>
          <w:i w:val="0"/>
        </w:rPr>
        <w:t>Article 11: No-contest clause (optional)</w:t>
      </w:r>
      <w:bookmarkEnd w:id="70"/>
    </w:p>
    <w:p>
      <w:pPr>
        <w:ind w:left="432" w:right="288"/>
      </w:pPr>
      <w:r>
        <w:rPr>
          <w:b w:val="0"/>
          <w:i w:val="0"/>
        </w:rPr>
        <w:t>If any beneficiary directly contests this will without probable cause, that beneficiary's gift shall be revoked.</w:t>
      </w:r>
    </w:p>
    <w:p>
      <w:r>
        <w:rPr>
          <w:b/>
          <w:i w:val="0"/>
        </w:rPr>
        <w:t>Why it is there, and when to leave it out.</w:t>
      </w:r>
      <w:r>
        <w:rPr>
          <w:b w:val="0"/>
          <w:i w:val="0"/>
        </w:rPr>
        <w:t xml:space="preserve"> A no-contest clause discourages challenges. In California it is enforced only against a direct contest brought without probable cause, and in a few other narrow situations if the clause expressly covers them (Probate Code § 21311). It works best when the person who might contest receives enough under the will to make the risk unattractive. If you leave someone nothing, the clause has nothing to threaten. And it can feel like an accusation when read aloud to a grieving family. Leave it out if the family is harmonious and the gifts are equal. Put it in, with care, if you foresee a challenge and are leaving the likely challenger a meaningful gift.</w:t>
      </w:r>
    </w:p>
    <w:p>
      <w:pPr>
        <w:pStyle w:val="Heading3"/>
      </w:pPr>
      <w:bookmarkStart w:id="71" w:name="_sec0072"/>
      <w:r>
        <w:rPr>
          <w:b w:val="0"/>
          <w:i w:val="0"/>
        </w:rPr>
        <w:t>Article 12: Signature and witnesses</w:t>
      </w:r>
      <w:bookmarkEnd w:id="71"/>
    </w:p>
    <w:p>
      <w:pPr>
        <w:ind w:left="432" w:right="288"/>
      </w:pPr>
      <w:r>
        <w:rPr>
          <w:b w:val="0"/>
          <w:i w:val="0"/>
        </w:rPr>
        <w:t>I sign this will on 10 October 2026 at Sacramento, California.</w:t>
      </w:r>
    </w:p>
    <w:p>
      <w:pPr>
        <w:ind w:left="432" w:right="288"/>
      </w:pPr>
      <w:r>
        <w:rPr>
          <w:b w:val="0"/>
          <w:i w:val="0"/>
        </w:rPr>
        <w:t>[Signature]</w:t>
      </w:r>
    </w:p>
    <w:p>
      <w:pPr>
        <w:ind w:left="432" w:right="288"/>
      </w:pPr>
      <w:r>
        <w:rPr>
          <w:b w:val="0"/>
          <w:i w:val="0"/>
        </w:rPr>
        <w:t>On the date written above, [full name of the testator] declared to us that this document is her will and asked us to act as witnesses. She signed it in our presence, all of us being present at the same time. We now sign as witnesses in her presence and in the presence of each other. Each of us is over 18 and is not a beneficiary under this will. We declare under penalty of perjury under the laws of the State of California that the foregoing is true and correct.</w:t>
      </w:r>
    </w:p>
    <w:p>
      <w:pPr>
        <w:ind w:left="432" w:right="288"/>
      </w:pPr>
      <w:r>
        <w:rPr>
          <w:b w:val="0"/>
          <w:i w:val="0"/>
        </w:rPr>
        <w:t>[Signatures, names, and addresses of two witnesses]</w:t>
      </w:r>
    </w:p>
    <w:p>
      <w:r>
        <w:rPr>
          <w:b/>
          <w:i w:val="0"/>
        </w:rPr>
        <w:t>Why it is there.</w:t>
      </w:r>
      <w:r>
        <w:rPr>
          <w:b w:val="0"/>
          <w:i w:val="0"/>
        </w:rPr>
        <w:t xml:space="preserve"> California requires at least two witnesses, present at the same time, who understand that the document is the testator's will (Probate Code § 6110). The declaration under penalty of perjury lets the will be proved later without the witnesses appearing in court in many cases.</w:t>
      </w:r>
    </w:p>
    <w:p>
      <w:r>
        <w:rPr>
          <w:b/>
          <w:i w:val="0"/>
        </w:rPr>
        <w:t>What goes wrong.</w:t>
      </w:r>
      <w:r>
        <w:rPr>
          <w:b w:val="0"/>
          <w:i w:val="0"/>
        </w:rPr>
        <w:t xml:space="preserve"> Witnesses who arrive one at a time. Witnesses who are beneficiaries (Case 14). Signing pages out of order, stapling and unstapling, or adding handwritten notes after signing. Keep the signing ceremonial and boring.</w:t>
      </w:r>
    </w:p>
    <w:p>
      <w:pPr>
        <w:pStyle w:val="Heading2"/>
        <w:pageBreakBefore/>
      </w:pPr>
      <w:bookmarkStart w:id="72" w:name="_sec0073"/>
      <w:r>
        <w:rPr>
          <w:b w:val="0"/>
          <w:i w:val="0"/>
        </w:rPr>
        <w:t>Chapter 10. One Estate, Three Plans</w:t>
      </w:r>
      <w:bookmarkEnd w:id="72"/>
    </w:p>
    <w:p>
      <w:r>
        <w:rPr>
          <w:b w:val="0"/>
          <w:i w:val="0"/>
        </w:rPr>
        <w:t>Here is a fictional estate, planned three ways. The point is not that one plan is right. It is that the same family can be well served by quite different tools, and that each tool has a different failure mode.</w:t>
      </w:r>
    </w:p>
    <w:p>
      <w:pPr>
        <w:pStyle w:val="Heading3"/>
      </w:pPr>
      <w:bookmarkStart w:id="73" w:name="_sec0074"/>
      <w:r>
        <w:rPr>
          <w:b w:val="0"/>
          <w:i w:val="0"/>
        </w:rPr>
        <w:t>The estate</w:t>
      </w:r>
      <w:bookmarkEnd w:id="73"/>
    </w:p>
    <w:p>
      <w:r>
        <w:rPr>
          <w:b w:val="0"/>
          <w:i w:val="0"/>
        </w:rPr>
        <w:t>A married couple live in San Diego. They have two adult children, a daughter and a son. The son has a teenage son of his own. Their assets:</w:t>
      </w:r>
    </w:p>
    <w:p>
      <w:pPr>
        <w:pStyle w:val="ListBullet"/>
      </w:pPr>
      <w:r>
        <w:rPr>
          <w:b w:val="0"/>
          <w:i w:val="0"/>
        </w:rPr>
        <w:t>A house worth 1.2 million dollars, community property, no mortgage.</w:t>
      </w:r>
    </w:p>
    <w:p>
      <w:pPr>
        <w:pStyle w:val="ListBullet"/>
      </w:pPr>
      <w:r>
        <w:rPr>
          <w:b w:val="0"/>
          <w:i w:val="0"/>
        </w:rPr>
        <w:t>Two 401(k)/IRA accounts, together about 900,000 dollars.</w:t>
      </w:r>
    </w:p>
    <w:p>
      <w:pPr>
        <w:pStyle w:val="ListBullet"/>
      </w:pPr>
      <w:r>
        <w:rPr>
          <w:b w:val="0"/>
          <w:i w:val="0"/>
        </w:rPr>
        <w:t>A joint brokerage account, 250,000 dollars.</w:t>
      </w:r>
    </w:p>
    <w:p>
      <w:pPr>
        <w:pStyle w:val="ListBullet"/>
      </w:pPr>
      <w:r>
        <w:rPr>
          <w:b w:val="0"/>
          <w:i w:val="0"/>
        </w:rPr>
        <w:t>Checking and savings, 60,000 dollars.</w:t>
      </w:r>
    </w:p>
    <w:p>
      <w:pPr>
        <w:pStyle w:val="ListBullet"/>
      </w:pPr>
      <w:r>
        <w:rPr>
          <w:b w:val="0"/>
          <w:i w:val="0"/>
        </w:rPr>
        <w:t>Life insurance on the husband, 500,000 dollars.</w:t>
      </w:r>
    </w:p>
    <w:p>
      <w:pPr>
        <w:pStyle w:val="ListBullet"/>
      </w:pPr>
      <w:r>
        <w:rPr>
          <w:b w:val="0"/>
          <w:i w:val="0"/>
        </w:rPr>
        <w:t>Two cars.</w:t>
      </w:r>
    </w:p>
    <w:p>
      <w:pPr>
        <w:pStyle w:val="ListBullet"/>
      </w:pPr>
      <w:r>
        <w:rPr>
          <w:b w:val="0"/>
          <w:i w:val="0"/>
        </w:rPr>
        <w:t>A small rental condominium in Arizona, worth 350,000 dollars.</w:t>
      </w:r>
    </w:p>
    <w:p>
      <w:r>
        <w:rPr>
          <w:b w:val="0"/>
          <w:i w:val="0"/>
        </w:rPr>
        <w:t>Their goal: everything to the survivor; after both deaths, equal shares to the two children, with the son's share going to the grandson if the son dies first, held in trust until the grandson is twenty-five.</w:t>
      </w:r>
    </w:p>
    <w:p>
      <w:pPr>
        <w:pStyle w:val="Heading3"/>
      </w:pPr>
      <w:bookmarkStart w:id="74" w:name="_sec0075"/>
      <w:r>
        <w:rPr>
          <w:b w:val="0"/>
          <w:i w:val="0"/>
        </w:rPr>
        <w:t>Plan one: simple wills plus correct forms</w:t>
      </w:r>
      <w:bookmarkEnd w:id="74"/>
    </w:p>
    <w:p>
      <w:r>
        <w:rPr>
          <w:b w:val="0"/>
          <w:i w:val="0"/>
        </w:rPr>
        <w:t>Each spouse signs a will leaving everything to the other, then to the children equally, with a trust for any grandchild under twenty-five. Each updates the 401(k)/IRA beneficiary forms: primary beneficiary, the spouse; contingent, the two children equally. The husband's life insurance: primary, the wife; contingent, the children.</w:t>
      </w:r>
    </w:p>
    <w:p>
      <w:r>
        <w:rPr>
          <w:b/>
          <w:i w:val="0"/>
        </w:rPr>
        <w:t>How it works.</w:t>
      </w:r>
      <w:r>
        <w:rPr>
          <w:b w:val="0"/>
          <w:i w:val="0"/>
        </w:rPr>
        <w:t xml:space="preserve"> At the first death, the retirement accounts and life insurance pass to the survivor by form. The house, as community property, can pass to the surviving spouse through a simplified spousal property petition rather than full probate, as the California courts' self-help pages describe. At the second death, the forms send the retirement money to the children.</w:t>
      </w:r>
    </w:p>
    <w:p>
      <w:r>
        <w:rPr>
          <w:b/>
          <w:i w:val="0"/>
        </w:rPr>
        <w:t>Where it fails.</w:t>
      </w:r>
      <w:r>
        <w:rPr>
          <w:b w:val="0"/>
          <w:i w:val="0"/>
        </w:rPr>
        <w:t xml:space="preserve"> The second death. The house, the brokerage account, and anything else without a beneficiary must go through full California probate, with statutory fees based on the gross value. And the Arizona condominium requires a separate probate proceeding in Arizona (often called ancillary probate), because real property is generally administered where it is located. Two courts, two sets of fees, two sets of delays.</w:t>
      </w:r>
    </w:p>
    <w:p>
      <w:r>
        <w:rPr>
          <w:b/>
          <w:i w:val="0"/>
        </w:rPr>
        <w:t>When it is good enough.</w:t>
      </w:r>
      <w:r>
        <w:rPr>
          <w:b w:val="0"/>
          <w:i w:val="0"/>
        </w:rPr>
        <w:t xml:space="preserve"> A smaller estate with no out-of-state property, or a family that does not mind probate.</w:t>
      </w:r>
    </w:p>
    <w:p>
      <w:pPr>
        <w:pStyle w:val="Heading3"/>
      </w:pPr>
      <w:bookmarkStart w:id="75" w:name="_sec0076"/>
      <w:r>
        <w:rPr>
          <w:b w:val="0"/>
          <w:i w:val="0"/>
        </w:rPr>
        <w:t>Plan two: wills plus beneficiary designations on everything possible</w:t>
      </w:r>
      <w:bookmarkEnd w:id="75"/>
    </w:p>
    <w:p>
      <w:r>
        <w:rPr>
          <w:b w:val="0"/>
          <w:i w:val="0"/>
        </w:rPr>
        <w:t>The same wills, but with every asset that can carry a beneficiary given one: payable-on-death designations on the bank accounts; transfer-on-death registration on the brokerage account; a California revocable transfer-on-death deed on the house, effective after the second death; an Arizona beneficiary deed on the condominium (Arizona has its own statutory version; check its requirements); retirement accounts and insurance with primary and contingent beneficiaries as in plan one.</w:t>
      </w:r>
    </w:p>
    <w:p>
      <w:r>
        <w:rPr>
          <w:b/>
          <w:i w:val="0"/>
        </w:rPr>
        <w:t>How it works.</w:t>
      </w:r>
      <w:r>
        <w:rPr>
          <w:b w:val="0"/>
          <w:i w:val="0"/>
        </w:rPr>
        <w:t xml:space="preserve"> Almost everything passes outside probate at the second death. The will catches only the cars and stray items, which may fit under California's small-estate procedures.</w:t>
      </w:r>
    </w:p>
    <w:p>
      <w:r>
        <w:rPr>
          <w:b/>
          <w:i w:val="0"/>
        </w:rPr>
        <w:t>Where it fails.</w:t>
      </w:r>
      <w:r>
        <w:rPr>
          <w:b w:val="0"/>
          <w:i w:val="0"/>
        </w:rPr>
        <w:t xml:space="preserve"> Coordination. Each designation is a separate document with separate rules, and each must name contingent beneficiaries correctly. None of them can hold the grandson's share in trust if the son dies first; a TOD designation to a minor creates exactly the problem in Case 5. Some designations may not allow per-stirpes ("by family line") options. And the California TOD deed statute is set to expire on 1 January 2032 unless extended, although deeds signed before then stay valid. Every new account must be set up correctly. It is a plan that works perfectly on the day it is finished and then decays.</w:t>
      </w:r>
    </w:p>
    <w:p>
      <w:r>
        <w:rPr>
          <w:b/>
          <w:i w:val="0"/>
        </w:rPr>
        <w:t>When it is good.</w:t>
      </w:r>
      <w:r>
        <w:rPr>
          <w:b w:val="0"/>
          <w:i w:val="0"/>
        </w:rPr>
        <w:t xml:space="preserve"> Moderate estates, simple families, and people who are organised enough to update forms.</w:t>
      </w:r>
    </w:p>
    <w:p>
      <w:pPr>
        <w:pStyle w:val="Heading3"/>
      </w:pPr>
      <w:bookmarkStart w:id="76" w:name="_sec0077"/>
      <w:r>
        <w:rPr>
          <w:b w:val="0"/>
          <w:i w:val="0"/>
        </w:rPr>
        <w:t>Plan three: a funded revocable trust with pour-over wills</w:t>
      </w:r>
      <w:bookmarkEnd w:id="76"/>
    </w:p>
    <w:p>
      <w:r>
        <w:rPr>
          <w:b w:val="0"/>
          <w:i w:val="0"/>
        </w:rPr>
        <w:t>The couple create a joint revocable living trust, naming themselves as trustees and their daughter as successor trustee. They retitle the house, the brokerage account, the bank accounts, and the Arizona condominium into the trust. The trust says: while both are alive, they control everything; after the first death, the survivor controls everything; after the second death, divide equally between the daughter and the son, with the son's share going into a continuing trust for the grandson if the son has died. The retirement accounts name the spouse as primary beneficiary and, after careful advice about tax, either the children or the trust as contingent. Each spouse signs a short "pour-over" will that leaves anything outside the trust to the trust.</w:t>
      </w:r>
    </w:p>
    <w:p>
      <w:r>
        <w:rPr>
          <w:b/>
          <w:i w:val="0"/>
        </w:rPr>
        <w:t>How it works.</w:t>
      </w:r>
      <w:r>
        <w:rPr>
          <w:b w:val="0"/>
          <w:i w:val="0"/>
        </w:rPr>
        <w:t xml:space="preserve"> At the second death, the daughter, as successor trustee, administers everything in the trust privately, without court supervision, in both California and Arizona. The grandson's share is held in trust automatically.</w:t>
      </w:r>
    </w:p>
    <w:p>
      <w:r>
        <w:rPr>
          <w:b/>
          <w:i w:val="0"/>
        </w:rPr>
        <w:t>Where it fails.</w:t>
      </w:r>
      <w:r>
        <w:rPr>
          <w:b w:val="0"/>
          <w:i w:val="0"/>
        </w:rPr>
        <w:t xml:space="preserve"> Funding. A trust controls only what it owns. If the husband opens a new brokerage account in his own name and forgets to title it to the trust, that account goes through probate under the pour-over will before it reaches the trust. Plan three also costs more to set up, and someone has to keep it funded.</w:t>
      </w:r>
    </w:p>
    <w:p>
      <w:r>
        <w:rPr>
          <w:b/>
          <w:i w:val="0"/>
        </w:rPr>
        <w:t>When it is good.</w:t>
      </w:r>
      <w:r>
        <w:rPr>
          <w:b w:val="0"/>
          <w:i w:val="0"/>
        </w:rPr>
        <w:t xml:space="preserve"> Larger estates, real estate in more than one state, minor or vulnerable beneficiaries, families who value privacy, and anyone who expects incapacity (a successor trustee can step in without a court if the trust provides for it).</w:t>
      </w:r>
    </w:p>
    <w:p>
      <w:pPr>
        <w:pStyle w:val="Heading3"/>
      </w:pPr>
      <w:bookmarkStart w:id="77" w:name="_sec0078"/>
      <w:r>
        <w:rPr>
          <w:b w:val="0"/>
          <w:i w:val="0"/>
        </w:rPr>
        <w:t>The lesson of three plans</w:t>
      </w:r>
      <w:bookmarkEnd w:id="77"/>
    </w:p>
    <w:p>
      <w:pPr>
        <w:pStyle w:val="ListBullet"/>
      </w:pPr>
      <w:r>
        <w:rPr>
          <w:b/>
          <w:i w:val="0"/>
        </w:rPr>
        <w:t>Set-up cost.</w:t>
      </w:r>
      <w:r>
        <w:rPr>
          <w:b w:val="0"/>
          <w:i w:val="0"/>
        </w:rPr>
        <w:t xml:space="preserve"> Plan one: Low; Plan two: Low; Plan three: Higher.</w:t>
      </w:r>
    </w:p>
    <w:p>
      <w:pPr>
        <w:pStyle w:val="ListBullet"/>
      </w:pPr>
      <w:r>
        <w:rPr>
          <w:b/>
          <w:i w:val="0"/>
        </w:rPr>
        <w:t>Probate at second death.</w:t>
      </w:r>
      <w:r>
        <w:rPr>
          <w:b w:val="0"/>
          <w:i w:val="0"/>
        </w:rPr>
        <w:t xml:space="preserve"> Plan one: Yes, plus Arizona; Plan two: Mostly avoided; Plan three: Avoided for funded assets.</w:t>
      </w:r>
    </w:p>
    <w:p>
      <w:pPr>
        <w:pStyle w:val="ListBullet"/>
      </w:pPr>
      <w:r>
        <w:rPr>
          <w:b/>
          <w:i w:val="0"/>
        </w:rPr>
        <w:t>Holds a minor's share in trust.</w:t>
      </w:r>
      <w:r>
        <w:rPr>
          <w:b w:val="0"/>
          <w:i w:val="0"/>
        </w:rPr>
        <w:t xml:space="preserve"> Plan one: Yes, via will; Plan two: No; Plan three: Yes.</w:t>
      </w:r>
    </w:p>
    <w:p>
      <w:pPr>
        <w:pStyle w:val="ListBullet"/>
      </w:pPr>
      <w:r>
        <w:rPr>
          <w:b/>
          <w:i w:val="0"/>
        </w:rPr>
        <w:t>Main failure mode.</w:t>
      </w:r>
      <w:r>
        <w:rPr>
          <w:b w:val="0"/>
          <w:i w:val="0"/>
        </w:rPr>
        <w:t xml:space="preserve"> Plan one: Probate cost and delay; Plan two: Forms drift out of date; Plan three: Assets left outside the trust.</w:t>
      </w:r>
    </w:p>
    <w:p>
      <w:pPr>
        <w:pStyle w:val="ListBullet"/>
      </w:pPr>
      <w:r>
        <w:rPr>
          <w:b/>
          <w:i w:val="0"/>
        </w:rPr>
        <w:t>Privacy.</w:t>
      </w:r>
      <w:r>
        <w:rPr>
          <w:b w:val="0"/>
          <w:i w:val="0"/>
        </w:rPr>
        <w:t xml:space="preserve"> Plan one: Low; Plan two: Medium; Plan three: High.</w:t>
      </w:r>
    </w:p>
    <w:p>
      <w:r>
        <w:rPr>
          <w:b w:val="0"/>
          <w:i w:val="0"/>
        </w:rPr>
        <w:t>The best plan is the one you will keep up to date.</w:t>
      </w:r>
    </w:p>
    <w:p>
      <w:pPr>
        <w:pStyle w:val="Heading2"/>
        <w:pageBreakBefore/>
      </w:pPr>
      <w:bookmarkStart w:id="78" w:name="_sec0079"/>
      <w:r>
        <w:rPr>
          <w:b w:val="0"/>
          <w:i w:val="0"/>
        </w:rPr>
        <w:t>Chapter 11. Signing It So It Counts: California and Germany</w:t>
      </w:r>
      <w:bookmarkEnd w:id="78"/>
    </w:p>
    <w:p>
      <w:r>
        <w:rPr>
          <w:b w:val="0"/>
          <w:i w:val="0"/>
        </w:rPr>
        <w:t>A will can be clear, fair, and useless if it is signed wrong. This chapter sets out the formal rules in the book's two home jurisdictions. If you live anywhere else, treat it as a picture of the kind of rules to ask about, not as the rules themselves.</w:t>
      </w:r>
    </w:p>
    <w:p>
      <w:pPr>
        <w:pStyle w:val="Heading3"/>
      </w:pPr>
      <w:bookmarkStart w:id="79" w:name="_sec0080"/>
      <w:r>
        <w:rPr>
          <w:b w:val="0"/>
          <w:i w:val="0"/>
        </w:rPr>
        <w:t>California: the three doors</w:t>
      </w:r>
      <w:bookmarkEnd w:id="79"/>
    </w:p>
    <w:p>
      <w:r>
        <w:rPr>
          <w:b w:val="0"/>
          <w:i w:val="0"/>
        </w:rPr>
        <w:t>California offers three main ways to make a valid individual will.</w:t>
      </w:r>
    </w:p>
    <w:p>
      <w:r>
        <w:rPr>
          <w:b/>
          <w:i w:val="0"/>
        </w:rPr>
        <w:t>The witnessed will.</w:t>
      </w:r>
      <w:r>
        <w:rPr>
          <w:b w:val="0"/>
          <w:i w:val="0"/>
        </w:rPr>
        <w:t xml:space="preserve"> Under Probate Code § 6110, the will must be in writing and signed by the testator (or by someone else in the testator's name, in the testator's presence and at the testator's direction). At least two people must sign as witnesses during the testator's lifetime. Both must be present at the same time, must witness either the signing or the testator's acknowledgment of the signature or of the will, and must understand that the document is the testator's will. Most lawyer-drafted wills use this door.</w:t>
      </w:r>
    </w:p>
    <w:p>
      <w:r>
        <w:rPr>
          <w:b w:val="0"/>
          <w:i w:val="0"/>
        </w:rPr>
        <w:t xml:space="preserve">If the witnessing went wrong, § 6110(c)(2) offers a narrow rescue: the will is treated as properly witnessed if the person offering it proves by </w:t>
      </w:r>
      <w:r>
        <w:rPr>
          <w:b w:val="0"/>
          <w:i/>
        </w:rPr>
        <w:t>clear and convincing evidence</w:t>
      </w:r>
      <w:r>
        <w:rPr>
          <w:b w:val="0"/>
          <w:i w:val="0"/>
        </w:rPr>
        <w:t xml:space="preserve"> that the testator intended it to be their will when they signed it. That is a high standard, argued in court, paid for by the estate. Do not plan to use it.</w:t>
      </w:r>
    </w:p>
    <w:p>
      <w:r>
        <w:rPr>
          <w:b/>
          <w:i w:val="0"/>
        </w:rPr>
        <w:t>The holographic will.</w:t>
      </w:r>
      <w:r>
        <w:rPr>
          <w:b w:val="0"/>
          <w:i w:val="0"/>
        </w:rPr>
        <w:t xml:space="preserve"> Under § 6111, a will that does not meet the witnessing rules is still valid if the signature and the material provisions are in the testator's own handwriting. No witnesses are required. If it is undated and that creates doubt about which of two wills came later, or whether the testator had capacity at the time, the undated will can fail to that extent. So date it. A statement of intent may appear on a commercially printed form, but the gifts must be handwritten.</w:t>
      </w:r>
    </w:p>
    <w:p>
      <w:r>
        <w:rPr>
          <w:b/>
          <w:i w:val="0"/>
        </w:rPr>
        <w:t>The California statutory will.</w:t>
      </w:r>
      <w:r>
        <w:rPr>
          <w:b w:val="0"/>
          <w:i w:val="0"/>
        </w:rPr>
        <w:t xml:space="preserve"> Probate Code § 6240 contains a fill-in will form, published free by the California courts. You fill in the blanks without adding or crossing out words, then sign in front of two adult witnesses, who sign in your presence and each other's. The form's own instructions say that notarisation alone is not sufficient. It is simple and suitable for simple estates. It is not designed for blended families, businesses, or complicated trusts.</w:t>
      </w:r>
    </w:p>
    <w:p>
      <w:r>
        <w:rPr>
          <w:b/>
          <w:i w:val="0"/>
        </w:rPr>
        <w:t>Who may witness.</w:t>
      </w:r>
      <w:r>
        <w:rPr>
          <w:b w:val="0"/>
          <w:i w:val="0"/>
        </w:rPr>
        <w:t xml:space="preserve"> Any person generally competent to be a witness. A gift to a witness does not void the will (§ 6112), but unless there are two other disinterested witnesses, it creates a presumption that the witness obtained the gift by undue influence or similar wrongdoing, which the witness must then disprove. Use two people who receive nothing.</w:t>
      </w:r>
    </w:p>
    <w:p>
      <w:r>
        <w:rPr>
          <w:b/>
          <w:i w:val="0"/>
        </w:rPr>
        <w:t>Notaries.</w:t>
      </w:r>
      <w:r>
        <w:rPr>
          <w:b w:val="0"/>
          <w:i w:val="0"/>
        </w:rPr>
        <w:t xml:space="preserve"> A California will does not need a notary. Notarisation does not replace witnesses. (Many other California estate documents, such as the statutory power of attorney and transfer-on-death deeds, do require notarisation. Different documents, different rules.)</w:t>
      </w:r>
    </w:p>
    <w:p>
      <w:r>
        <w:rPr>
          <w:b/>
          <w:i w:val="0"/>
        </w:rPr>
        <w:t>Capacity.</w:t>
      </w:r>
      <w:r>
        <w:rPr>
          <w:b w:val="0"/>
          <w:i w:val="0"/>
        </w:rPr>
        <w:t xml:space="preserve"> A person must be at least eighteen and of sound mind (Probate Code § 6100). Roughly, you need to understand what a will is, what you own in broad terms, and who your family is. You do not need a perfect memory.</w:t>
      </w:r>
    </w:p>
    <w:p>
      <w:r>
        <w:rPr>
          <w:b/>
          <w:i w:val="0"/>
        </w:rPr>
        <w:t>After death.</w:t>
      </w:r>
      <w:r>
        <w:rPr>
          <w:b w:val="0"/>
          <w:i w:val="0"/>
        </w:rPr>
        <w:t xml:space="preserve"> Whoever has custody of the original must deliver it to the clerk of the superior court within thirty days of learning of the death (§ 8200), unless a probate petition has already been filed. Keep the original safe, tell your executor where it is, and give your lawyer a copy.</w:t>
      </w:r>
    </w:p>
    <w:p>
      <w:pPr>
        <w:pStyle w:val="Heading3"/>
      </w:pPr>
      <w:bookmarkStart w:id="80" w:name="_sec0081"/>
      <w:r>
        <w:rPr>
          <w:b w:val="0"/>
          <w:i w:val="0"/>
        </w:rPr>
        <w:t>Signing the statutory will in ten minutes</w:t>
      </w:r>
      <w:bookmarkEnd w:id="80"/>
    </w:p>
    <w:p>
      <w:r>
        <w:rPr>
          <w:b w:val="0"/>
          <w:i w:val="0"/>
        </w:rPr>
        <w:t>The California statutory will (Case 13) is designed to be completed without a lawyer:</w:t>
      </w:r>
    </w:p>
    <w:p>
      <w:pPr>
        <w:pStyle w:val="ListNumber"/>
      </w:pPr>
      <w:r>
        <w:rPr>
          <w:b w:val="0"/>
          <w:i w:val="0"/>
        </w:rPr>
        <w:t>Download the current form from the California courts' website and read its instructions all the way through, once, before writing anything.</w:t>
      </w:r>
    </w:p>
    <w:p>
      <w:pPr>
        <w:pStyle w:val="ListNumber"/>
      </w:pPr>
      <w:r>
        <w:rPr>
          <w:b w:val="0"/>
          <w:i w:val="0"/>
        </w:rPr>
        <w:t>Fill in the choices in ink. The form offers set options; if you need something it does not offer, that is a sign you need a lawyer.</w:t>
      </w:r>
    </w:p>
    <w:p>
      <w:pPr>
        <w:pStyle w:val="ListNumber"/>
      </w:pPr>
      <w:r>
        <w:rPr>
          <w:b w:val="0"/>
          <w:i w:val="0"/>
        </w:rPr>
        <w:t>Find two adults who receive nothing under the will, and sit with them at the same table at the same time.</w:t>
      </w:r>
    </w:p>
    <w:p>
      <w:pPr>
        <w:pStyle w:val="ListNumber"/>
      </w:pPr>
      <w:r>
        <w:rPr>
          <w:b w:val="0"/>
          <w:i w:val="0"/>
        </w:rPr>
        <w:t>Tell them, "This is my will," and sign while they watch.</w:t>
      </w:r>
    </w:p>
    <w:p>
      <w:pPr>
        <w:pStyle w:val="ListNumber"/>
      </w:pPr>
      <w:r>
        <w:rPr>
          <w:b w:val="0"/>
          <w:i w:val="0"/>
        </w:rPr>
        <w:t>Each witness signs in your presence and in each other's presence.</w:t>
      </w:r>
    </w:p>
    <w:p>
      <w:pPr>
        <w:pStyle w:val="ListNumber"/>
      </w:pPr>
      <w:r>
        <w:rPr>
          <w:b w:val="0"/>
          <w:i w:val="0"/>
        </w:rPr>
        <w:t>Put the original somewhere safe, write its location on your Family List, and tell your executor.</w:t>
      </w:r>
    </w:p>
    <w:p>
      <w:r>
        <w:rPr>
          <w:b w:val="0"/>
          <w:i w:val="0"/>
        </w:rPr>
        <w:t>Ten minutes, two neighbours, one pen. It is the most underused free legal document in the state.</w:t>
      </w:r>
    </w:p>
    <w:p>
      <w:pPr>
        <w:pStyle w:val="Heading3"/>
      </w:pPr>
      <w:bookmarkStart w:id="81" w:name="_sec0082"/>
      <w:r>
        <w:rPr>
          <w:b w:val="0"/>
          <w:i w:val="0"/>
        </w:rPr>
        <w:t>Germany: two ordinary forms, and a few extraordinary ones</w:t>
      </w:r>
      <w:bookmarkEnd w:id="81"/>
    </w:p>
    <w:p>
      <w:r>
        <w:rPr>
          <w:b w:val="0"/>
          <w:i w:val="0"/>
        </w:rPr>
        <w:t>The German Civil Code (BGB) allows a will in ordinary form in only two ways (§ 2231).</w:t>
      </w:r>
    </w:p>
    <w:p>
      <w:r>
        <w:rPr>
          <w:b/>
          <w:i w:val="0"/>
        </w:rPr>
        <w:t>The notarial will (öffentliches Testament).</w:t>
      </w:r>
      <w:r>
        <w:rPr>
          <w:b w:val="0"/>
          <w:i w:val="0"/>
        </w:rPr>
        <w:t xml:space="preserve"> You declare your last will to a notary, who records it, or you hand the notary a document stating that it contains your last will (§ 2232). The document need not be in your handwriting; it can be typed, and it can be handed over open or sealed. The notary advises on the content, checks identity and capacity, and arranges for the will to go into official custody at the local court and be registered with the Central Register of Wills (</w:t>
      </w:r>
      <w:r>
        <w:rPr>
          <w:b w:val="0"/>
          <w:i/>
        </w:rPr>
        <w:t>Zentrales Testamentsregister</w:t>
      </w:r>
      <w:r>
        <w:rPr>
          <w:b w:val="0"/>
          <w:i w:val="0"/>
        </w:rPr>
        <w:t>). The notary charges a fee based on the value of the estate, set by statute.</w:t>
      </w:r>
    </w:p>
    <w:p>
      <w:r>
        <w:rPr>
          <w:b w:val="0"/>
          <w:i w:val="0"/>
        </w:rPr>
        <w:t>Two practical advantages are worth knowing. First, a notarial will is found reliably. Second, it can save the heirs from having to apply for a certificate of inheritance (</w:t>
      </w:r>
      <w:r>
        <w:rPr>
          <w:b w:val="0"/>
          <w:i/>
        </w:rPr>
        <w:t>Erbschein</w:t>
      </w:r>
      <w:r>
        <w:rPr>
          <w:b w:val="0"/>
          <w:i w:val="0"/>
        </w:rPr>
        <w:t>): under the Land Registry Code (</w:t>
      </w:r>
      <w:r>
        <w:rPr>
          <w:b w:val="0"/>
          <w:i/>
        </w:rPr>
        <w:t>Grundbuchordnung</w:t>
      </w:r>
      <w:r>
        <w:rPr>
          <w:b w:val="0"/>
          <w:i w:val="0"/>
        </w:rPr>
        <w:t>, § 35), a notarial will together with the court's record of its opening is usually sufficient proof of succession to change the land register, although the registry may still ask for a certificate if it has doubts. Banks often accept it too. Since a certificate of inheritance also costs a fee based on the estate's value, the notarial will can pay for itself.</w:t>
      </w:r>
    </w:p>
    <w:p>
      <w:r>
        <w:rPr>
          <w:b/>
          <w:i w:val="0"/>
        </w:rPr>
        <w:t>The handwritten will (eigenhändiges Testament).</w:t>
      </w:r>
      <w:r>
        <w:rPr>
          <w:b w:val="0"/>
          <w:i w:val="0"/>
        </w:rPr>
        <w:t xml:space="preserve"> You write the entire text yourself, by hand, and sign it (§ 2247). The law says you </w:t>
      </w:r>
      <w:r>
        <w:rPr>
          <w:b w:val="0"/>
          <w:i/>
        </w:rPr>
        <w:t>should</w:t>
      </w:r>
      <w:r>
        <w:rPr>
          <w:b w:val="0"/>
          <w:i w:val="0"/>
        </w:rPr>
        <w:t xml:space="preserve"> state the date and place, and that the signature </w:t>
      </w:r>
      <w:r>
        <w:rPr>
          <w:b w:val="0"/>
          <w:i/>
        </w:rPr>
        <w:t>should</w:t>
      </w:r>
      <w:r>
        <w:rPr>
          <w:b w:val="0"/>
          <w:i w:val="0"/>
        </w:rPr>
        <w:t xml:space="preserve"> include first name and surname; if those are missing, the will may still be valid, but an undated will can fail if the date matters to its validity. A typed will signed by hand is not valid (Case 12). A person who is a minor or cannot read writing cannot make a handwritten will (§ 2247(4)); minors over sixteen may make a will before a notary (§ 2233).</w:t>
      </w:r>
    </w:p>
    <w:p>
      <w:r>
        <w:rPr>
          <w:b w:val="0"/>
          <w:i w:val="0"/>
        </w:rPr>
        <w:t>You can keep a handwritten will at home, but you can also ask the local court to take it into special official custody (§ 2248). It is then registered in the Central Register of Wills, which the Federal Chamber of Notaries says charges a registration fee of 12.50 euros if collected through a notary and 15.50 euros if it bills you directly. Privately kept wills cannot be registered at all. Anyone who holds a will not in official custody must deliver it to the probate court without delay after learning of the death (§ 2259).</w:t>
      </w:r>
    </w:p>
    <w:p>
      <w:r>
        <w:rPr>
          <w:b/>
          <w:i w:val="0"/>
        </w:rPr>
        <w:t>The joint will (gemeinschaftliches Testament).</w:t>
      </w:r>
      <w:r>
        <w:rPr>
          <w:b w:val="0"/>
          <w:i w:val="0"/>
        </w:rPr>
        <w:t xml:space="preserve"> Only spouses (and, under the Civil Partnership Act, registered partners) can make a joint will (§ 2265). It can be handwritten by one spouse and signed by both, or made before a notary. The most common type, the </w:t>
      </w:r>
      <w:r>
        <w:rPr>
          <w:b w:val="0"/>
          <w:i/>
        </w:rPr>
        <w:t>Berliner Testament</w:t>
      </w:r>
      <w:r>
        <w:rPr>
          <w:b w:val="0"/>
          <w:i w:val="0"/>
        </w:rPr>
        <w:t>, has the spouses name each other as sole heirs and the children as heirs of the survivor (§ 2269). Provisions that depend on each other become binding: while both are alive, one spouse can revoke them only by notarised declaration to the other, and after the first death the survivor generally loses the right to revoke them unless they disclaim what they inherited (§§ 2270, 2271). Decide before signing whether the survivor should be free to change the final heirs, and write that freedom into the will if so.</w:t>
      </w:r>
    </w:p>
    <w:p>
      <w:r>
        <w:rPr>
          <w:b/>
          <w:i w:val="0"/>
        </w:rPr>
        <w:t>The inheritance contract (Erbvertrag).</w:t>
      </w:r>
      <w:r>
        <w:rPr>
          <w:b w:val="0"/>
          <w:i w:val="0"/>
        </w:rPr>
        <w:t xml:space="preserve"> A contract with another person about succession, which binds you in a way a will does not. It must be made before a notary with both parties present (§ 2276). Unmarried couples who want the binding effect of a joint will use it.</w:t>
      </w:r>
    </w:p>
    <w:p>
      <w:r>
        <w:rPr>
          <w:b/>
          <w:i w:val="0"/>
        </w:rPr>
        <w:t>Emergency wills.</w:t>
      </w:r>
      <w:r>
        <w:rPr>
          <w:b w:val="0"/>
          <w:i w:val="0"/>
        </w:rPr>
        <w:t xml:space="preserve"> If death is feared before a notary can be reached, a will can be made before the mayor and two witnesses (§ 2249), or, in near danger of death or when cut off by extraordinary circumstances, by oral declaration before three witnesses, of which a written record must be made (§ 2250). These emergency wills lapse three months after they are made if the testator is still alive (§ 2252). They are rare, and none of them is a video.</w:t>
      </w:r>
    </w:p>
    <w:p>
      <w:pPr>
        <w:pStyle w:val="Heading3"/>
      </w:pPr>
      <w:bookmarkStart w:id="82" w:name="_sec0083"/>
      <w:r>
        <w:rPr>
          <w:b w:val="0"/>
          <w:i w:val="0"/>
        </w:rPr>
        <w:t>Writing a German handwritten will that works</w:t>
      </w:r>
      <w:bookmarkEnd w:id="82"/>
    </w:p>
    <w:p>
      <w:r>
        <w:rPr>
          <w:b w:val="0"/>
          <w:i w:val="0"/>
        </w:rPr>
        <w:t>If you choose the handwritten route (Case 12), a few habits make the will stronger without making it longer.</w:t>
      </w:r>
    </w:p>
    <w:p>
      <w:pPr>
        <w:pStyle w:val="ListBullet"/>
      </w:pPr>
      <w:r>
        <w:rPr>
          <w:b w:val="0"/>
          <w:i w:val="0"/>
        </w:rPr>
        <w:t>Use a pen, not a pencil, and plain paper. Write slowly enough that a stranger can read every word.</w:t>
      </w:r>
    </w:p>
    <w:p>
      <w:pPr>
        <w:pStyle w:val="ListBullet"/>
      </w:pPr>
      <w:r>
        <w:rPr>
          <w:b w:val="0"/>
          <w:i w:val="0"/>
        </w:rPr>
        <w:t xml:space="preserve">Begin with a heading such as </w:t>
      </w:r>
      <w:r>
        <w:rPr>
          <w:b w:val="0"/>
          <w:i/>
        </w:rPr>
        <w:t>Mein Testament</w:t>
      </w:r>
      <w:r>
        <w:rPr>
          <w:b w:val="0"/>
          <w:i w:val="0"/>
        </w:rPr>
        <w:t xml:space="preserve"> or "My Will," so nobody can mistake it for a draft or a letter.</w:t>
      </w:r>
    </w:p>
    <w:p>
      <w:pPr>
        <w:pStyle w:val="ListBullet"/>
      </w:pPr>
      <w:r>
        <w:rPr>
          <w:b w:val="0"/>
          <w:i w:val="0"/>
        </w:rPr>
        <w:t>Name people fully, with dates of birth if you can, and describe property clearly enough to identify it: "my flat at [address]" rather than "the flat."</w:t>
      </w:r>
    </w:p>
    <w:p>
      <w:pPr>
        <w:pStyle w:val="ListBullet"/>
      </w:pPr>
      <w:r>
        <w:rPr>
          <w:b w:val="0"/>
          <w:i w:val="0"/>
        </w:rPr>
        <w:t xml:space="preserve">Say who should inherit (the </w:t>
      </w:r>
      <w:r>
        <w:rPr>
          <w:b w:val="0"/>
          <w:i/>
        </w:rPr>
        <w:t>Erbe</w:t>
      </w:r>
      <w:r>
        <w:rPr>
          <w:b w:val="0"/>
          <w:i w:val="0"/>
        </w:rPr>
        <w:t xml:space="preserve">), not only who gets particular things. German law draws a sharp line between appointing an heir, who steps into your whole legal position, and leaving a particular item to someone (a </w:t>
      </w:r>
      <w:r>
        <w:rPr>
          <w:b w:val="0"/>
          <w:i/>
        </w:rPr>
        <w:t>Vermächtnis</w:t>
      </w:r>
      <w:r>
        <w:rPr>
          <w:b w:val="0"/>
          <w:i w:val="0"/>
        </w:rPr>
        <w:t>), who only has a claim against the heirs. Muddling the two is one of the commonest causes of disputes about German home-made wills.</w:t>
      </w:r>
    </w:p>
    <w:p>
      <w:pPr>
        <w:pStyle w:val="ListBullet"/>
      </w:pPr>
      <w:r>
        <w:rPr>
          <w:b w:val="0"/>
          <w:i w:val="0"/>
        </w:rPr>
        <w:t>Write the place and date and sign with your first and last name at the end, below the last line of text. Anything added below the signature may not count.</w:t>
      </w:r>
    </w:p>
    <w:p>
      <w:pPr>
        <w:pStyle w:val="ListBullet"/>
      </w:pPr>
      <w:r>
        <w:rPr>
          <w:b w:val="0"/>
          <w:i w:val="0"/>
        </w:rPr>
        <w:t>If you change your mind, write a new will rather than crossing things out.</w:t>
      </w:r>
    </w:p>
    <w:p>
      <w:pPr>
        <w:pStyle w:val="Heading3"/>
      </w:pPr>
      <w:bookmarkStart w:id="83" w:name="_sec0084"/>
      <w:r>
        <w:rPr>
          <w:b w:val="0"/>
          <w:i w:val="0"/>
        </w:rPr>
        <w:t>German wills use different building blocks</w:t>
      </w:r>
      <w:bookmarkEnd w:id="83"/>
    </w:p>
    <w:p>
      <w:r>
        <w:rPr>
          <w:b w:val="0"/>
          <w:i w:val="0"/>
        </w:rPr>
        <w:t xml:space="preserve">A Californian will gives property to people. A German will chiefly appoints </w:t>
      </w:r>
      <w:r>
        <w:rPr>
          <w:b w:val="0"/>
          <w:i/>
        </w:rPr>
        <w:t>heirs</w:t>
      </w:r>
      <w:r>
        <w:rPr>
          <w:b w:val="0"/>
          <w:i w:val="0"/>
        </w:rPr>
        <w:t xml:space="preserve"> (</w:t>
      </w:r>
      <w:r>
        <w:rPr>
          <w:b w:val="0"/>
          <w:i/>
        </w:rPr>
        <w:t>Erben</w:t>
      </w:r>
      <w:r>
        <w:rPr>
          <w:b w:val="0"/>
          <w:i w:val="0"/>
        </w:rPr>
        <w:t xml:space="preserve">), who step into the deceased's shoes and take the estate as a whole, debts included, in shares. Leaving someone a single object or a sum of money usually creates a </w:t>
      </w:r>
      <w:r>
        <w:rPr>
          <w:b w:val="0"/>
          <w:i/>
        </w:rPr>
        <w:t>legacy</w:t>
      </w:r>
      <w:r>
        <w:rPr>
          <w:b w:val="0"/>
          <w:i w:val="0"/>
        </w:rPr>
        <w:t xml:space="preserve"> (</w:t>
      </w:r>
      <w:r>
        <w:rPr>
          <w:b w:val="0"/>
          <w:i/>
        </w:rPr>
        <w:t>Vermächtnis</w:t>
      </w:r>
      <w:r>
        <w:rPr>
          <w:b w:val="0"/>
          <w:i w:val="0"/>
        </w:rPr>
        <w:t>): the beneficiary does not become an heir but has a claim against the heirs to hand the item over (§ 2174). The Civil Code says that if a will gives someone the whole estate or a fraction of it, that person is an heir even if not called one; if it gives only individual items, the person is in case of doubt not an heir, even if called one (§ 2087).</w:t>
      </w:r>
    </w:p>
    <w:p>
      <w:r>
        <w:rPr>
          <w:b w:val="0"/>
          <w:i w:val="0"/>
        </w:rPr>
        <w:t>This matters more than it sounds. A German will that says "my house to my daughter, my savings to my son" may, depending on the values involved, be read as making both children heirs in proportion to the values, with an instruction on how to divide (</w:t>
      </w:r>
      <w:r>
        <w:rPr>
          <w:b w:val="0"/>
          <w:i/>
        </w:rPr>
        <w:t>Teilungsanordnung</w:t>
      </w:r>
      <w:r>
        <w:rPr>
          <w:b w:val="0"/>
          <w:i w:val="0"/>
        </w:rPr>
        <w:t>, § 2048), or as making one of them sole heir and the other a legatee. Each reading has different consequences for debts, for the compulsory share, and for who has to apply for the certificate of inheritance. A German notary or lawyer writes "I appoint my daughter and my son as my heirs in equal shares" and then deals with the house separately. Write it that way too.</w:t>
      </w:r>
    </w:p>
    <w:p>
      <w:pPr>
        <w:pStyle w:val="Heading3"/>
      </w:pPr>
      <w:bookmarkStart w:id="84" w:name="_sec0085"/>
      <w:r>
        <w:rPr>
          <w:b w:val="0"/>
          <w:i w:val="0"/>
        </w:rPr>
        <w:t>A short handwritten will in German, with a gloss</w:t>
      </w:r>
      <w:bookmarkEnd w:id="84"/>
    </w:p>
    <w:p>
      <w:r>
        <w:rPr>
          <w:b w:val="0"/>
          <w:i w:val="0"/>
        </w:rPr>
        <w:t>Here is a fictional example, kept deliberately simple, to show the shape. Square brackets mark where the real text would give names, dates, and places; in a real handwritten will, every word, including those details, is written out by hand. It is not a template for your situation.</w:t>
      </w:r>
    </w:p>
    <w:p>
      <w:pPr>
        <w:ind w:left="432" w:right="288"/>
      </w:pPr>
      <w:r>
        <w:rPr>
          <w:b w:val="0"/>
          <w:i/>
        </w:rPr>
        <w:t>Testament</w:t>
      </w:r>
    </w:p>
    <w:p>
      <w:pPr>
        <w:ind w:left="432" w:right="288"/>
      </w:pPr>
      <w:r>
        <w:rPr>
          <w:b w:val="0"/>
          <w:i/>
        </w:rPr>
        <w:t>Ich, [Vorname Nachname], geboren am [Datum] in [Ort], setze hiermit meine beiden Kinder, [Vorname Nachname] und [Vorname Nachname], zu gleichen Teilen als meine Erben ein. Ersatzerben sind jeweils deren Abkömmlinge.</w:t>
      </w:r>
    </w:p>
    <w:p>
      <w:pPr>
        <w:ind w:left="432" w:right="288"/>
      </w:pPr>
      <w:r>
        <w:rPr>
          <w:b w:val="0"/>
          <w:i/>
        </w:rPr>
        <w:t>Meine Nichte [Vorname Nachname] erhält als Vermächtnis meinen Ring mit dem blauen Stein.</w:t>
      </w:r>
    </w:p>
    <w:p>
      <w:pPr>
        <w:ind w:left="432" w:right="288"/>
      </w:pPr>
      <w:r>
        <w:rPr>
          <w:b w:val="0"/>
          <w:i/>
        </w:rPr>
        <w:t>Alle früheren Verfügungen von Todes wegen widerrufe ich.</w:t>
      </w:r>
    </w:p>
    <w:p>
      <w:pPr>
        <w:ind w:left="432" w:right="288"/>
      </w:pPr>
      <w:r>
        <w:rPr>
          <w:b w:val="0"/>
          <w:i/>
        </w:rPr>
        <w:t>Passau, den 10. Oktober 2026</w:t>
      </w:r>
    </w:p>
    <w:p>
      <w:pPr>
        <w:ind w:left="432" w:right="288"/>
      </w:pPr>
      <w:r>
        <w:rPr>
          <w:b w:val="0"/>
          <w:i/>
        </w:rPr>
        <w:t>[Vorname Nachname, als Unterschrift]</w:t>
      </w:r>
    </w:p>
    <w:p>
      <w:r>
        <w:rPr>
          <w:b w:val="0"/>
          <w:i w:val="0"/>
        </w:rPr>
        <w:t>Gloss: The testator names her two children as heirs in equal shares, with their descendants as substitute heirs; leaves her niece a ring as a legacy; revokes earlier wills; and dates, places, and signs with first name and surname. All of it in her own handwriting, on paper, in ink.</w:t>
      </w:r>
    </w:p>
    <w:p>
      <w:pPr>
        <w:pStyle w:val="Heading3"/>
      </w:pPr>
      <w:bookmarkStart w:id="85" w:name="_sec0086"/>
      <w:r>
        <w:rPr>
          <w:b w:val="0"/>
          <w:i w:val="0"/>
        </w:rPr>
        <w:t>Official custody in practice</w:t>
      </w:r>
      <w:bookmarkEnd w:id="85"/>
    </w:p>
    <w:p>
      <w:r>
        <w:rPr>
          <w:b w:val="0"/>
          <w:i w:val="0"/>
        </w:rPr>
        <w:t>In Germany, you take your handwritten will to the local court (</w:t>
      </w:r>
      <w:r>
        <w:rPr>
          <w:b w:val="0"/>
          <w:i/>
        </w:rPr>
        <w:t>Amtsgericht</w:t>
      </w:r>
      <w:r>
        <w:rPr>
          <w:b w:val="0"/>
          <w:i w:val="0"/>
        </w:rPr>
        <w:t>) of your choice, usually the one where you live. The court puts it in a sealed envelope, records it, registers it in the Central Register of Wills, and gives you a deposit receipt. You can take a handwritten will back out of custody at any time; for a handwritten will, taking it back does not revoke it, but for a notarial will, taking it back out of official custody counts as revoking it (BGB § 2256), which surprises people. If you want to change a will in custody, the simplest course is to write a new one and deposit that as well; a later will overrides an earlier one to the extent they conflict. The court gives you a deposit receipt (</w:t>
      </w:r>
      <w:r>
        <w:rPr>
          <w:b w:val="0"/>
          <w:i/>
        </w:rPr>
        <w:t>Hinterlegungsschein</w:t>
      </w:r>
      <w:r>
        <w:rPr>
          <w:b w:val="0"/>
          <w:i w:val="0"/>
        </w:rPr>
        <w:t>); keep it in your binder, because it tells your family at once which court holds the will. The court returns a will from custody only to the testator in person, and a joint will only to both spouses together, which is another safeguard against a helpful relative "tidying up." One line on the Family List does the rest: "Original will: in official custody at the local court in Passau, deposit receipt in binder, section 1."</w:t>
      </w:r>
    </w:p>
    <w:p>
      <w:pPr>
        <w:pStyle w:val="Heading3"/>
      </w:pPr>
      <w:bookmarkStart w:id="86" w:name="_sec0087"/>
      <w:r>
        <w:rPr>
          <w:b w:val="0"/>
          <w:i w:val="0"/>
        </w:rPr>
        <w:t>What neither system accepts</w:t>
      </w:r>
      <w:bookmarkEnd w:id="86"/>
    </w:p>
    <w:p>
      <w:r>
        <w:rPr>
          <w:b w:val="0"/>
          <w:i w:val="0"/>
        </w:rPr>
        <w:t>Neither California nor Germany accepts, as a will:</w:t>
      </w:r>
    </w:p>
    <w:p>
      <w:pPr>
        <w:pStyle w:val="ListBullet"/>
      </w:pPr>
      <w:r>
        <w:rPr>
          <w:b w:val="0"/>
          <w:i w:val="0"/>
        </w:rPr>
        <w:t>A video or audio recording, however clear.</w:t>
      </w:r>
    </w:p>
    <w:p>
      <w:pPr>
        <w:pStyle w:val="ListBullet"/>
      </w:pPr>
      <w:r>
        <w:rPr>
          <w:b w:val="0"/>
          <w:i w:val="0"/>
        </w:rPr>
        <w:t>A text message, email, or note on a phone.</w:t>
      </w:r>
    </w:p>
    <w:p>
      <w:pPr>
        <w:pStyle w:val="ListBullet"/>
      </w:pPr>
      <w:r>
        <w:rPr>
          <w:b w:val="0"/>
          <w:i w:val="0"/>
        </w:rPr>
        <w:t>A typed document signed by hand without witnesses (California) or without a notary (Germany).</w:t>
      </w:r>
    </w:p>
    <w:p>
      <w:pPr>
        <w:pStyle w:val="ListBullet"/>
      </w:pPr>
      <w:r>
        <w:rPr>
          <w:b w:val="0"/>
          <w:i w:val="0"/>
        </w:rPr>
        <w:t>A document someone else wrote that you only signed, unless it was properly witnessed (California) or handed to a notary (Germany).</w:t>
      </w:r>
    </w:p>
    <w:p>
      <w:r>
        <w:rPr>
          <w:b w:val="0"/>
          <w:i w:val="0"/>
        </w:rPr>
        <w:t>Chapter 31 comes back to the first item, because it is where Part Seven's video legacy and the law meet, and where good intentions most often turn into a family argument.</w:t>
      </w:r>
    </w:p>
    <w:p>
      <w:pPr>
        <w:pStyle w:val="Heading3"/>
      </w:pPr>
      <w:bookmarkStart w:id="87" w:name="_sec0088"/>
      <w:r>
        <w:rPr>
          <w:b w:val="0"/>
          <w:i w:val="0"/>
        </w:rPr>
        <w:t>Where the original goes</w:t>
      </w:r>
      <w:bookmarkEnd w:id="87"/>
    </w:p>
    <w:p>
      <w:pPr>
        <w:pStyle w:val="ListBullet"/>
      </w:pPr>
      <w:r>
        <w:rPr>
          <w:b/>
          <w:i w:val="0"/>
        </w:rPr>
        <w:t>Typical custody.</w:t>
      </w:r>
      <w:r>
        <w:rPr>
          <w:b w:val="0"/>
          <w:i w:val="0"/>
        </w:rPr>
        <w:t xml:space="preserve"> California: Lawyer's office, home safe, or bank box the executor can open; Germany: Official custody at the local court (notarial wills automatically).</w:t>
      </w:r>
    </w:p>
    <w:p>
      <w:pPr>
        <w:pStyle w:val="ListBullet"/>
      </w:pPr>
      <w:r>
        <w:rPr>
          <w:b/>
          <w:i w:val="0"/>
        </w:rPr>
        <w:t>Central registration.</w:t>
      </w:r>
      <w:r>
        <w:rPr>
          <w:b w:val="0"/>
          <w:i w:val="0"/>
        </w:rPr>
        <w:t xml:space="preserve"> California: No state-run will register; Germany: Central Register of Wills (Bundesnotarkammer) for wills in official custody.</w:t>
      </w:r>
    </w:p>
    <w:p>
      <w:pPr>
        <w:pStyle w:val="ListBullet"/>
      </w:pPr>
      <w:r>
        <w:rPr>
          <w:b/>
          <w:i w:val="0"/>
        </w:rPr>
        <w:t>Duty after death.</w:t>
      </w:r>
      <w:r>
        <w:rPr>
          <w:b w:val="0"/>
          <w:i w:val="0"/>
        </w:rPr>
        <w:t xml:space="preserve"> California: Deliver to superior court clerk within 30 days (§ 8200); Germany: Deliver to probate court without delay (§ 2259).</w:t>
      </w:r>
    </w:p>
    <w:p>
      <w:pPr>
        <w:pStyle w:val="ListBullet"/>
      </w:pPr>
      <w:r>
        <w:rPr>
          <w:b/>
          <w:i w:val="0"/>
        </w:rPr>
        <w:t>What heirs usually need.</w:t>
      </w:r>
      <w:r>
        <w:rPr>
          <w:b w:val="0"/>
          <w:i w:val="0"/>
        </w:rPr>
        <w:t xml:space="preserve"> California: Letters from the probate court, or a summary procedure; Germany: Certificate of inheritance, or notarial will plus opening record.</w:t>
      </w:r>
    </w:p>
    <w:p>
      <w:r>
        <w:rPr>
          <w:b/>
          <w:i w:val="0"/>
        </w:rPr>
        <w:t>If you live elsewhere.</w:t>
      </w:r>
      <w:r>
        <w:rPr>
          <w:b w:val="0"/>
          <w:i w:val="0"/>
        </w:rPr>
        <w:t xml:space="preserve"> For how wills are signed in other US states, the United Kingdom, Canada, and Australia, see </w:t>
      </w:r>
      <w:hyperlink w:anchor="_sec0278" w:history="1">
        <w:r>
          <w:rPr>
            <w:color w:val="1F2A44"/>
            <w:u w:val="single"/>
          </w:rPr>
          <w:t xml:space="preserve">Chapter 40</w:t>
        </w:r>
      </w:hyperlink>
      <w:r>
        <w:rPr>
          <w:b w:val="0"/>
          <w:i w:val="0"/>
        </w:rPr>
        <w:t>.</w:t>
      </w:r>
    </w:p>
    <w:p>
      <w:pPr>
        <w:pStyle w:val="Heading1"/>
        <w:pageBreakBefore/>
      </w:pPr>
      <w:bookmarkStart w:id="88" w:name="_sec0089"/>
      <w:r>
        <w:rPr>
          <w:b w:val="0"/>
          <w:i w:val="0"/>
        </w:rPr>
        <w:t>Part Four: The Alternatives, With the Failure Modes Filled In</w:t>
      </w:r>
      <w:bookmarkEnd w:id="88"/>
    </w:p>
    <w:p>
      <w:r>
        <w:rPr>
          <w:b w:val="0"/>
          <w:i/>
        </w:rPr>
        <w:t>Educational guide, not legal advice. Each tool below can be exactly right or quietly disastrous depending on facts this book cannot see.</w:t>
      </w:r>
    </w:p>
    <w:p>
      <w:r>
        <w:rPr>
          <w:b w:val="0"/>
          <w:i w:val="0"/>
        </w:rPr>
        <w:t>A will is the default tool, not always the main one. Much of a modern estate already moves outside the will. The useful question is not "will or no will?" It is "which asset should pass by which path, and what is left over for the will to catch?" This part takes each path in turn: when it works, the surprise it can spring, and a case where it overrode the will.</w:t>
      </w:r>
    </w:p>
    <w:p>
      <w:pPr>
        <w:keepNext/>
        <w:jc w:val="center"/>
      </w:pPr>
      <w:r>
        <w:drawing>
          <wp:inline xmlns:a="http://schemas.openxmlformats.org/drawingml/2006/main" xmlns:pic="http://schemas.openxmlformats.org/drawingml/2006/picture">
            <wp:extent cx="4114800" cy="4269105"/>
            <wp:docPr id="2" name="Picture 2"/>
            <wp:cNvGraphicFramePr>
              <a:graphicFrameLocks noChangeAspect="1"/>
            </wp:cNvGraphicFramePr>
            <a:graphic>
              <a:graphicData uri="http://schemas.openxmlformats.org/drawingml/2006/picture">
                <pic:pic>
                  <pic:nvPicPr>
                    <pic:cNvPr id="0" name="fig1_outside_the_will.png"/>
                    <pic:cNvPicPr/>
                  </pic:nvPicPr>
                  <pic:blipFill>
                    <a:blip r:embed="rId10"/>
                    <a:stretch>
                      <a:fillRect/>
                    </a:stretch>
                  </pic:blipFill>
                  <pic:spPr>
                    <a:xfrm>
                      <a:off x="0" y="0"/>
                      <a:ext cx="4114800" cy="4269105"/>
                    </a:xfrm>
                    <a:prstGeom prst="rect"/>
                  </pic:spPr>
                </pic:pic>
              </a:graphicData>
            </a:graphic>
          </wp:inline>
        </w:drawing>
      </w:r>
    </w:p>
    <w:p>
      <w:pPr>
        <w:jc w:val="center"/>
      </w:pPr>
      <w:r>
        <w:rPr>
          <w:i/>
          <w:sz w:val="19"/>
        </w:rPr>
        <w:t>Figure 2. What passes outside the will, and what is left for it. Each asset is checked against its own paperwork first.</w:t>
      </w:r>
    </w:p>
    <w:p>
      <w:pPr>
        <w:pStyle w:val="Heading2"/>
        <w:pageBreakBefore/>
      </w:pPr>
      <w:bookmarkStart w:id="89" w:name="_sec0090"/>
      <w:r>
        <w:rPr>
          <w:b w:val="0"/>
          <w:i w:val="0"/>
        </w:rPr>
        <w:t>Chapter 12. Beneficiary Designations</w:t>
      </w:r>
      <w:bookmarkEnd w:id="89"/>
    </w:p>
    <w:p>
      <w:pPr>
        <w:pStyle w:val="Heading3"/>
      </w:pPr>
      <w:bookmarkStart w:id="90" w:name="_sec0091"/>
      <w:r>
        <w:rPr>
          <w:b w:val="0"/>
          <w:i w:val="0"/>
        </w:rPr>
        <w:t>When it works</w:t>
      </w:r>
      <w:bookmarkEnd w:id="90"/>
    </w:p>
    <w:p>
      <w:r>
        <w:rPr>
          <w:b w:val="0"/>
          <w:i w:val="0"/>
        </w:rPr>
        <w:t>Life insurance, retirement plans, annuities, and many bank and brokerage accounts let you name who receives the money at death. The institution pays that person directly, usually quickly, without probate in California. In Germany, a contract in which payment is promised to a third party on someone's death gives the third party the right to the payment at the death (BGB § 331), which is how named beneficiaries of life insurance receive it outside the estate.</w:t>
      </w:r>
    </w:p>
    <w:p>
      <w:pPr>
        <w:pStyle w:val="Heading3"/>
      </w:pPr>
      <w:bookmarkStart w:id="91" w:name="_sec0092"/>
      <w:r>
        <w:rPr>
          <w:b w:val="0"/>
          <w:i w:val="0"/>
        </w:rPr>
        <w:t>The surprise</w:t>
      </w:r>
      <w:bookmarkEnd w:id="91"/>
    </w:p>
    <w:p>
      <w:r>
        <w:rPr>
          <w:b w:val="0"/>
          <w:i w:val="0"/>
        </w:rPr>
        <w:t>The form ignores your will, your divorce (sometimes), your later intentions, and your family's sense of fairness. It does exactly what it says.</w:t>
      </w:r>
    </w:p>
    <w:p>
      <w:pPr>
        <w:pStyle w:val="ListBullet"/>
      </w:pPr>
      <w:r>
        <w:rPr>
          <w:b/>
          <w:i w:val="0"/>
        </w:rPr>
        <w:t>Divorce.</w:t>
      </w:r>
      <w:r>
        <w:rPr>
          <w:b w:val="0"/>
          <w:i w:val="0"/>
        </w:rPr>
        <w:t xml:space="preserve"> California automatically cancels many nonprobate transfers to a former spouse (Probate Code § 5040), but federal law governs most employer retirement plans, and the U.S. Supreme Court held in 2001 that federal law displaces a state rule of that kind for those plans (Case 1).</w:t>
      </w:r>
    </w:p>
    <w:p>
      <w:pPr>
        <w:pStyle w:val="ListBullet"/>
      </w:pPr>
      <w:r>
        <w:rPr>
          <w:b/>
          <w:i w:val="0"/>
        </w:rPr>
        <w:t>Death of the beneficiary.</w:t>
      </w:r>
      <w:r>
        <w:rPr>
          <w:b w:val="0"/>
          <w:i w:val="0"/>
        </w:rPr>
        <w:t xml:space="preserve"> If the only named beneficiary dies first and there is no contingent, the plan's default rules apply. Often that means the estate, which brings back the probate you were trying to avoid (Case 4).</w:t>
      </w:r>
    </w:p>
    <w:p>
      <w:pPr>
        <w:pStyle w:val="ListBullet"/>
      </w:pPr>
      <w:r>
        <w:rPr>
          <w:b/>
          <w:i w:val="0"/>
        </w:rPr>
        <w:t>Minors.</w:t>
      </w:r>
      <w:r>
        <w:rPr>
          <w:b w:val="0"/>
          <w:i w:val="0"/>
        </w:rPr>
        <w:t xml:space="preserve"> A child cannot receive a large sum directly; someone has to be appointed to manage it (Case 5).</w:t>
      </w:r>
    </w:p>
    <w:p>
      <w:pPr>
        <w:pStyle w:val="ListBullet"/>
      </w:pPr>
      <w:r>
        <w:rPr>
          <w:b/>
          <w:i w:val="0"/>
        </w:rPr>
        <w:t>Benefits.</w:t>
      </w:r>
      <w:r>
        <w:rPr>
          <w:b w:val="0"/>
          <w:i w:val="0"/>
        </w:rPr>
        <w:t xml:space="preserve"> An heir with a disability who relies on means-tested benefits may lose them if they receive money outright (Chapter 19).</w:t>
      </w:r>
    </w:p>
    <w:p>
      <w:pPr>
        <w:pStyle w:val="ListBullet"/>
      </w:pPr>
      <w:r>
        <w:rPr>
          <w:b/>
          <w:i w:val="0"/>
        </w:rPr>
        <w:t>The estate as beneficiary.</w:t>
      </w:r>
      <w:r>
        <w:rPr>
          <w:b w:val="0"/>
          <w:i w:val="0"/>
        </w:rPr>
        <w:t xml:space="preserve"> Naming your estate drags the asset into probate and, for retirement accounts, can shorten the time over which the money can be taken out and taxed. Ask a tax adviser before doing it deliberately.</w:t>
      </w:r>
    </w:p>
    <w:p>
      <w:pPr>
        <w:pStyle w:val="Heading3"/>
      </w:pPr>
      <w:bookmarkStart w:id="92" w:name="_sec0093"/>
      <w:r>
        <w:rPr>
          <w:b w:val="0"/>
          <w:i w:val="0"/>
        </w:rPr>
        <w:t>What to do</w:t>
      </w:r>
      <w:bookmarkEnd w:id="92"/>
    </w:p>
    <w:p>
      <w:r>
        <w:rPr>
          <w:b w:val="0"/>
          <w:i w:val="0"/>
        </w:rPr>
        <w:t>Make a beneficiary audit part of your Family List (Appendix D has the worksheet). For each policy and account, record the primary and contingent beneficiaries, the date you last checked, and how to contact the institution. Check after every marriage, divorce, birth, adoption, and death, and otherwise every few years. Ask the institution for written confirmation of what is on file. People are regularly surprised by what is.</w:t>
      </w:r>
    </w:p>
    <w:p>
      <w:r>
        <w:rPr>
          <w:b/>
          <w:i w:val="0"/>
        </w:rPr>
        <w:t>If you live elsewhere.</w:t>
      </w:r>
      <w:r>
        <w:rPr>
          <w:b w:val="0"/>
          <w:i w:val="0"/>
        </w:rPr>
        <w:t xml:space="preserve"> For what passes outside the will in other US states, the United Kingdom, Canada, and Australia, see </w:t>
      </w:r>
      <w:hyperlink w:anchor="_sec0280" w:history="1">
        <w:r>
          <w:rPr>
            <w:color w:val="1F2A44"/>
            <w:u w:val="single"/>
          </w:rPr>
          <w:t xml:space="preserve">Chapter 40</w:t>
        </w:r>
      </w:hyperlink>
      <w:r>
        <w:rPr>
          <w:b w:val="0"/>
          <w:i w:val="0"/>
        </w:rPr>
        <w:t>.</w:t>
      </w:r>
    </w:p>
    <w:p>
      <w:pPr>
        <w:pStyle w:val="Heading2"/>
        <w:pageBreakBefore/>
      </w:pPr>
      <w:bookmarkStart w:id="93" w:name="_sec0094"/>
      <w:r>
        <w:rPr>
          <w:b w:val="0"/>
          <w:i w:val="0"/>
        </w:rPr>
        <w:t>Chapter 13. Payable-on-Death and Transfer-on-Death</w:t>
      </w:r>
      <w:bookmarkEnd w:id="93"/>
    </w:p>
    <w:p>
      <w:pPr>
        <w:pStyle w:val="Heading3"/>
      </w:pPr>
      <w:bookmarkStart w:id="94" w:name="_sec0095"/>
      <w:r>
        <w:rPr>
          <w:b w:val="0"/>
          <w:i w:val="0"/>
        </w:rPr>
        <w:t>When it works</w:t>
      </w:r>
      <w:bookmarkEnd w:id="94"/>
    </w:p>
    <w:p>
      <w:r>
        <w:rPr>
          <w:b w:val="0"/>
          <w:i w:val="0"/>
        </w:rPr>
        <w:t>In California, bank accounts can carry a payable-on-death (POD) designation and securities accounts a transfer-on-death (TOD) registration. Real estate can pass by a revocable transfer-on-death deed (Probate Code §§ 5600 and following). You keep full ownership and control while alive; you can change or revoke the designation; and at death the named person takes the asset, usually without probate.</w:t>
      </w:r>
    </w:p>
    <w:p>
      <w:r>
        <w:rPr>
          <w:b w:val="0"/>
          <w:i w:val="0"/>
        </w:rPr>
        <w:t xml:space="preserve">California's revocable TOD deed must be signed and dated by the owner, signed by two witnesses present at the same time, acknowledged before a notary, and recorded with the county recorder on or before 60 days after the notary's date (Probate Code §§ 5624, 5626). A beneficiary should not be a witness: that raises a presumption of undue influence (§ 5625). There is no irrevocable version. The statute authorising these deeds is set to be repealed on 1 January 2032 unless extended; deeds executed before then remain valid. For a worked example with a mortgage and a home equity investment, and for a side-by-side comparison with a life estate deed, see </w:t>
      </w:r>
      <w:hyperlink w:anchor="_sec0037" w:history="1">
        <w:r>
          <w:rPr>
            <w:color w:val="1F2A44"/>
            <w:u w:val="single"/>
          </w:rPr>
          <w:t xml:space="preserve">Case 11</w:t>
        </w:r>
      </w:hyperlink>
      <w:r>
        <w:rPr>
          <w:b w:val="0"/>
          <w:i w:val="0"/>
        </w:rPr>
        <w:t xml:space="preserve">; for other states, see </w:t>
      </w:r>
      <w:hyperlink w:anchor="_sec0281" w:history="1">
        <w:r>
          <w:rPr>
            <w:color w:val="1F2A44"/>
            <w:u w:val="single"/>
          </w:rPr>
          <w:t xml:space="preserve">Other US states</w:t>
        </w:r>
      </w:hyperlink>
      <w:r>
        <w:rPr>
          <w:b w:val="0"/>
          <w:i w:val="0"/>
        </w:rPr>
        <w:t>.</w:t>
      </w:r>
    </w:p>
    <w:p>
      <w:r>
        <w:rPr>
          <w:b w:val="0"/>
          <w:i w:val="0"/>
        </w:rPr>
        <w:t>Germany has no direct equivalent to a TOD deed for real estate. Property transfers at death through the heirs (or by a legacy they must fulfil), and the land register is changed on proof of succession. For bank accounts, German banks offer arrangements that pay a named person on death, built on the contract-for-a-third-party rule; ask the bank what its form does, and remember that such a payment can still count when compulsory shares are calculated.</w:t>
      </w:r>
    </w:p>
    <w:p>
      <w:pPr>
        <w:pStyle w:val="Heading3"/>
      </w:pPr>
      <w:bookmarkStart w:id="95" w:name="_sec0096"/>
      <w:r>
        <w:rPr>
          <w:b w:val="0"/>
          <w:i w:val="0"/>
        </w:rPr>
        <w:t>The surprise</w:t>
      </w:r>
      <w:bookmarkEnd w:id="95"/>
    </w:p>
    <w:p>
      <w:r>
        <w:rPr>
          <w:b w:val="0"/>
          <w:i w:val="0"/>
        </w:rPr>
        <w:t>A POD or TOD designation ignores the rest of your plan. One child on the deed and three children in the will is a plan to disinherit two of them (Case 6). Designations to minors create the guardianship problem. And a TOD deed done wrong (wrong form, not recorded in time, wrong legal description) can cloud the title for years.</w:t>
      </w:r>
    </w:p>
    <w:p>
      <w:pPr>
        <w:pStyle w:val="Heading3"/>
      </w:pPr>
      <w:bookmarkStart w:id="96" w:name="_sec0097"/>
      <w:r>
        <w:rPr>
          <w:b w:val="0"/>
          <w:i w:val="0"/>
        </w:rPr>
        <w:t>What to do</w:t>
      </w:r>
      <w:bookmarkEnd w:id="96"/>
    </w:p>
    <w:p>
      <w:r>
        <w:rPr>
          <w:b w:val="0"/>
          <w:i w:val="0"/>
        </w:rPr>
        <w:t>Use POD and TOD as coordinated pieces of a plan, not as shortcuts you keep secret from your will. Name all the people you want to benefit, in the shares you want, with contingents. Write each designation on your Family List.</w:t>
      </w:r>
    </w:p>
    <w:p>
      <w:r>
        <w:rPr>
          <w:b/>
          <w:i w:val="0"/>
        </w:rPr>
        <w:t>If you live elsewhere.</w:t>
      </w:r>
      <w:r>
        <w:rPr>
          <w:b w:val="0"/>
          <w:i w:val="0"/>
        </w:rPr>
        <w:t xml:space="preserve"> For which states have transfer-on-death deeds in other US states, the United Kingdom, Canada, and Australia, see </w:t>
      </w:r>
      <w:hyperlink w:anchor="_sec0281" w:history="1">
        <w:r>
          <w:rPr>
            <w:color w:val="1F2A44"/>
            <w:u w:val="single"/>
          </w:rPr>
          <w:t xml:space="preserve">Chapter 40</w:t>
        </w:r>
      </w:hyperlink>
      <w:r>
        <w:rPr>
          <w:b w:val="0"/>
          <w:i w:val="0"/>
        </w:rPr>
        <w:t>.</w:t>
      </w:r>
    </w:p>
    <w:p>
      <w:pPr>
        <w:pStyle w:val="Heading2"/>
        <w:pageBreakBefore/>
      </w:pPr>
      <w:bookmarkStart w:id="97" w:name="_sec0098"/>
      <w:r>
        <w:rPr>
          <w:b w:val="0"/>
          <w:i w:val="0"/>
        </w:rPr>
        <w:t>Chapter 14. Joint Ownership</w:t>
      </w:r>
      <w:bookmarkEnd w:id="97"/>
    </w:p>
    <w:p>
      <w:pPr>
        <w:pStyle w:val="Heading3"/>
      </w:pPr>
      <w:bookmarkStart w:id="98" w:name="_sec0099"/>
      <w:r>
        <w:rPr>
          <w:b w:val="0"/>
          <w:i w:val="0"/>
        </w:rPr>
        <w:t>When it works</w:t>
      </w:r>
      <w:bookmarkEnd w:id="98"/>
    </w:p>
    <w:p>
      <w:r>
        <w:rPr>
          <w:b w:val="0"/>
          <w:i w:val="0"/>
        </w:rPr>
        <w:t>Married couples often own their home and accounts jointly, and the survivor takes everything without fuss. In California, spouses can hold property as community property with right of survivorship, combining the survivorship feature with community property's tax treatment; your lawyer or accountant can say whether that suits you.</w:t>
      </w:r>
    </w:p>
    <w:p>
      <w:pPr>
        <w:pStyle w:val="Heading3"/>
      </w:pPr>
      <w:bookmarkStart w:id="99" w:name="_sec0100"/>
      <w:r>
        <w:rPr>
          <w:b w:val="0"/>
          <w:i w:val="0"/>
        </w:rPr>
        <w:t>The surprise</w:t>
      </w:r>
      <w:bookmarkEnd w:id="99"/>
    </w:p>
    <w:p>
      <w:r>
        <w:rPr>
          <w:b w:val="0"/>
          <w:i w:val="0"/>
        </w:rPr>
        <w:t>Adding someone who is not your spouse to the title of real estate as a joint tenant is usually a present gift (Case 7). Bank accounts work differently in California: while everyone is alive, a joint account belongs to the owners in proportion to what each put in (Probate Code § 5301), but at death the survivor takes what is left unless there is clear and convincing evidence of a different intent (§ 5302). Their creditors may reach it. Their divorce may involve it. You may need their signature to sell or refinance. It may carry worse tax consequences than an inheritance would. And it overrides what your will says (Case 3).</w:t>
      </w:r>
    </w:p>
    <w:p>
      <w:r>
        <w:rPr>
          <w:b w:val="0"/>
          <w:i w:val="0"/>
        </w:rPr>
        <w:t>Tenancy in common is different: no survivorship, so your share passes through your estate, possibly to people your co-owners would never have chosen (Case 8). In California, a married person's will controls only their half of community property (Case 9).</w:t>
      </w:r>
    </w:p>
    <w:p>
      <w:r>
        <w:rPr>
          <w:b w:val="0"/>
          <w:i w:val="0"/>
        </w:rPr>
        <w:t>In Germany, spouses who own a house together each typically own a fractional share, which passes through their estate to their heirs. Joint bank accounts are common, but whether the balance belongs to the survivor as a matter of inheritance law is a separate question from whether the survivor can access it; the bank's contract and the couple's arrangements decide. The compulsory share rules can still reach the deceased's portion.</w:t>
      </w:r>
    </w:p>
    <w:p>
      <w:pPr>
        <w:pStyle w:val="Heading3"/>
      </w:pPr>
      <w:bookmarkStart w:id="100" w:name="_sec0101"/>
      <w:r>
        <w:rPr>
          <w:b w:val="0"/>
          <w:i w:val="0"/>
        </w:rPr>
        <w:t>What to do</w:t>
      </w:r>
      <w:bookmarkEnd w:id="100"/>
    </w:p>
    <w:p>
      <w:r>
        <w:rPr>
          <w:b w:val="0"/>
          <w:i w:val="0"/>
        </w:rPr>
        <w:t xml:space="preserve">Do not add a name to a title "to make it easier" without advice (Cases 7 and </w:t>
      </w:r>
      <w:hyperlink w:anchor="_sec0037" w:history="1">
        <w:r>
          <w:rPr>
            <w:color w:val="1F2A44"/>
            <w:u w:val="single"/>
          </w:rPr>
          <w:t xml:space="preserve">11</w:t>
        </w:r>
      </w:hyperlink>
      <w:r>
        <w:rPr>
          <w:b w:val="0"/>
          <w:i w:val="0"/>
        </w:rPr>
        <w:t>). If the goal is convenience, use a power of attorney. If the goal is inheritance, use a beneficiary designation, a TOD deed, a trust, or a will.</w:t>
      </w:r>
    </w:p>
    <w:p>
      <w:r>
        <w:rPr>
          <w:b/>
          <w:i w:val="0"/>
        </w:rPr>
        <w:t>If you live elsewhere.</w:t>
      </w:r>
      <w:r>
        <w:rPr>
          <w:b w:val="0"/>
          <w:i w:val="0"/>
        </w:rPr>
        <w:t xml:space="preserve"> For joint ownership in other US states, the United Kingdom, Canada, and Australia, see </w:t>
      </w:r>
      <w:hyperlink w:anchor="_sec0280" w:history="1">
        <w:r>
          <w:rPr>
            <w:color w:val="1F2A44"/>
            <w:u w:val="single"/>
          </w:rPr>
          <w:t xml:space="preserve">Chapter 40</w:t>
        </w:r>
      </w:hyperlink>
      <w:r>
        <w:rPr>
          <w:b w:val="0"/>
          <w:i w:val="0"/>
        </w:rPr>
        <w:t>.</w:t>
      </w:r>
    </w:p>
    <w:p>
      <w:pPr>
        <w:pStyle w:val="Heading2"/>
        <w:pageBreakBefore/>
      </w:pPr>
      <w:bookmarkStart w:id="101" w:name="_sec0102"/>
      <w:r>
        <w:rPr>
          <w:b w:val="0"/>
          <w:i w:val="0"/>
        </w:rPr>
        <w:t>Chapter 15. Gifts While Alive</w:t>
      </w:r>
      <w:bookmarkEnd w:id="101"/>
    </w:p>
    <w:p>
      <w:pPr>
        <w:pStyle w:val="Heading3"/>
      </w:pPr>
      <w:bookmarkStart w:id="102" w:name="_sec0103"/>
      <w:r>
        <w:rPr>
          <w:b w:val="0"/>
          <w:i w:val="0"/>
        </w:rPr>
        <w:t>When it works</w:t>
      </w:r>
      <w:bookmarkEnd w:id="102"/>
    </w:p>
    <w:p>
      <w:r>
        <w:rPr>
          <w:b w:val="0"/>
          <w:i w:val="0"/>
        </w:rPr>
        <w:t>Giving now lets you see the gift used, and can shrink what has to be administered later. In the United States, the annual gift tax exclusion for 2026 is 19,000 dollars per recipient, according to the IRS; gifts within that amount generally need no gift tax return. Larger gifts usually need a return but rarely result in tax, because they count against the lifetime basic exclusion amount, 15 million dollars per person in 2026.</w:t>
      </w:r>
    </w:p>
    <w:p>
      <w:r>
        <w:rPr>
          <w:b w:val="0"/>
          <w:i w:val="0"/>
        </w:rPr>
        <w:t xml:space="preserve">In Germany, gifts are taxed under the same law as inheritances (the Inheritance and Gift Tax Act, </w:t>
      </w:r>
      <w:r>
        <w:rPr>
          <w:b w:val="0"/>
          <w:i/>
        </w:rPr>
        <w:t>ErbStG</w:t>
      </w:r>
      <w:r>
        <w:rPr>
          <w:b w:val="0"/>
          <w:i w:val="0"/>
        </w:rPr>
        <w:t>), with the same tax-free allowances: 500,000 euros for a spouse or registered partner, 400,000 euros for each child, 200,000 euros for a grandchild, and 20,000 euros for many other people, depending on tax class (ErbStG § 16). Gifts from the same person within ten years are added together (§ 14). Families who start early can use the allowances more than once over a long life.</w:t>
      </w:r>
    </w:p>
    <w:p>
      <w:pPr>
        <w:pStyle w:val="Heading3"/>
      </w:pPr>
      <w:bookmarkStart w:id="103" w:name="_sec0104"/>
      <w:r>
        <w:rPr>
          <w:b w:val="0"/>
          <w:i w:val="0"/>
        </w:rPr>
        <w:t>The surprise</w:t>
      </w:r>
      <w:bookmarkEnd w:id="103"/>
    </w:p>
    <w:p>
      <w:pPr>
        <w:pStyle w:val="ListBullet"/>
      </w:pPr>
      <w:r>
        <w:rPr>
          <w:b/>
          <w:i w:val="0"/>
        </w:rPr>
        <w:t>You may need the money.</w:t>
      </w:r>
      <w:r>
        <w:rPr>
          <w:b w:val="0"/>
          <w:i w:val="0"/>
        </w:rPr>
        <w:t xml:space="preserve"> Long illnesses are expensive. A gift you cannot take back is gone.</w:t>
      </w:r>
    </w:p>
    <w:p>
      <w:pPr>
        <w:pStyle w:val="ListBullet"/>
      </w:pPr>
      <w:r>
        <w:rPr>
          <w:b/>
          <w:i w:val="0"/>
        </w:rPr>
        <w:t>Tax basis (United States).</w:t>
      </w:r>
      <w:r>
        <w:rPr>
          <w:b w:val="0"/>
          <w:i w:val="0"/>
        </w:rPr>
        <w:t xml:space="preserve"> Inherited property usually gets a new basis at death; a gift generally carries over the giver's basis, which can mean a larger capital gains tax later for the recipient (Case 7).</w:t>
      </w:r>
    </w:p>
    <w:p>
      <w:pPr>
        <w:pStyle w:val="ListBullet"/>
      </w:pPr>
      <w:r>
        <w:rPr>
          <w:b/>
          <w:i w:val="0"/>
        </w:rPr>
        <w:t>Compulsory shares (Germany).</w:t>
      </w:r>
      <w:r>
        <w:rPr>
          <w:b w:val="0"/>
          <w:i w:val="0"/>
        </w:rPr>
        <w:t xml:space="preserve"> Gifts made within ten years before death can be counted when calculating a disinherited relative's compulsory share, at a value that falls by one tenth each year (BGB § 2325, Case 10). Gifts to a spouse do not start that clock until the marriage ends.</w:t>
      </w:r>
    </w:p>
    <w:p>
      <w:pPr>
        <w:pStyle w:val="ListBullet"/>
      </w:pPr>
      <w:r>
        <w:rPr>
          <w:b/>
          <w:i w:val="0"/>
        </w:rPr>
        <w:t>Fairness.</w:t>
      </w:r>
      <w:r>
        <w:rPr>
          <w:b w:val="0"/>
          <w:i w:val="0"/>
        </w:rPr>
        <w:t xml:space="preserve"> Unrecorded gifts to one child become disputes after death. "I helped my son with the deposit on the flat" needs to be on paper if you want it counted.</w:t>
      </w:r>
    </w:p>
    <w:p>
      <w:pPr>
        <w:pStyle w:val="Heading3"/>
      </w:pPr>
      <w:bookmarkStart w:id="104" w:name="_sec0105"/>
      <w:r>
        <w:rPr>
          <w:b w:val="0"/>
          <w:i w:val="0"/>
        </w:rPr>
        <w:t>What to do</w:t>
      </w:r>
      <w:bookmarkEnd w:id="104"/>
    </w:p>
    <w:p>
      <w:r>
        <w:rPr>
          <w:b w:val="0"/>
          <w:i w:val="0"/>
        </w:rPr>
        <w:t>Document large gifts. Say in writing whether a gift is meant as an advance on an inheritance, and make sure your will or trust says the same. In Germany, ask a notary about compulsory-share effects before giving away real estate.</w:t>
      </w:r>
    </w:p>
    <w:p>
      <w:r>
        <w:rPr>
          <w:b/>
          <w:i w:val="0"/>
        </w:rPr>
        <w:t>If you live elsewhere.</w:t>
      </w:r>
      <w:r>
        <w:rPr>
          <w:b w:val="0"/>
          <w:i w:val="0"/>
        </w:rPr>
        <w:t xml:space="preserve"> For taxes at death in other US states, the United Kingdom, Canada, and Australia, see </w:t>
      </w:r>
      <w:hyperlink w:anchor="_sec0283" w:history="1">
        <w:r>
          <w:rPr>
            <w:color w:val="1F2A44"/>
            <w:u w:val="single"/>
          </w:rPr>
          <w:t xml:space="preserve">Chapter 40</w:t>
        </w:r>
      </w:hyperlink>
      <w:r>
        <w:rPr>
          <w:b w:val="0"/>
          <w:i w:val="0"/>
        </w:rPr>
        <w:t>.</w:t>
      </w:r>
    </w:p>
    <w:p>
      <w:pPr>
        <w:pStyle w:val="Heading2"/>
        <w:pageBreakBefore/>
      </w:pPr>
      <w:bookmarkStart w:id="105" w:name="_sec0106"/>
      <w:r>
        <w:rPr>
          <w:b w:val="0"/>
          <w:i w:val="0"/>
        </w:rPr>
        <w:t>Chapter 16. Dying Without a Will</w:t>
      </w:r>
      <w:bookmarkEnd w:id="105"/>
    </w:p>
    <w:p>
      <w:pPr>
        <w:pStyle w:val="Heading3"/>
      </w:pPr>
      <w:bookmarkStart w:id="106" w:name="_sec0107"/>
      <w:r>
        <w:rPr>
          <w:b w:val="0"/>
          <w:i w:val="0"/>
        </w:rPr>
        <w:t>When it works</w:t>
      </w:r>
      <w:bookmarkEnd w:id="106"/>
    </w:p>
    <w:p>
      <w:r>
        <w:rPr>
          <w:b w:val="0"/>
          <w:i w:val="0"/>
        </w:rPr>
        <w:t>Intestacy is the plan you already have if you do nothing. For a family that matches the statute exactly, it can work, slowly.</w:t>
      </w:r>
    </w:p>
    <w:p>
      <w:r>
        <w:rPr>
          <w:b/>
          <w:i w:val="0"/>
        </w:rPr>
        <w:t>California.</w:t>
      </w:r>
      <w:r>
        <w:rPr>
          <w:b w:val="0"/>
          <w:i w:val="0"/>
        </w:rPr>
        <w:t xml:space="preserve"> A surviving spouse receives the deceased's share of community property. For separate property, the spouse receives one half if there is one child and one third if there is more than one child, with the rest to the children (Probate Code § 6401). Without descendants, parents and siblings come into the picture. The court appoints an administrator.</w:t>
      </w:r>
    </w:p>
    <w:p>
      <w:r>
        <w:rPr>
          <w:b/>
          <w:i w:val="0"/>
        </w:rPr>
        <w:t>Germany.</w:t>
      </w:r>
      <w:r>
        <w:rPr>
          <w:b w:val="0"/>
          <w:i w:val="0"/>
        </w:rPr>
        <w:t xml:space="preserve"> Descendants inherit first, in equal shares, with the children of a deceased child taking that child's place (BGB § 1924). A spouse inherits one quarter alongside descendants, one half alongside parents, siblings, or grandparents (§ 1931). In the default matrimonial property regime, the spouse's share is increased by another quarter (§ 1371), so a spouse with children typically inherits one half. If the spouses had chosen separate property (</w:t>
      </w:r>
      <w:r>
        <w:rPr>
          <w:b w:val="0"/>
          <w:i/>
        </w:rPr>
        <w:t>Gütertrennung</w:t>
      </w:r>
      <w:r>
        <w:rPr>
          <w:b w:val="0"/>
          <w:i w:val="0"/>
        </w:rPr>
        <w:t>) and there are one or two children, the spouse and each child inherit equally (§ 1931(4)).</w:t>
      </w:r>
    </w:p>
    <w:p>
      <w:pPr>
        <w:pStyle w:val="Heading3"/>
      </w:pPr>
      <w:bookmarkStart w:id="107" w:name="_sec0108"/>
      <w:r>
        <w:rPr>
          <w:b w:val="0"/>
          <w:i w:val="0"/>
        </w:rPr>
        <w:t>The surprise</w:t>
      </w:r>
      <w:bookmarkEnd w:id="107"/>
    </w:p>
    <w:p>
      <w:r>
        <w:rPr>
          <w:b w:val="0"/>
          <w:i w:val="0"/>
        </w:rPr>
        <w:t>Statutes do not know your life. Unmarried partners usually receive nothing. Stepchildren you raised but never adopted usually receive nothing. Friends receive nothing. A separated but not divorced spouse may receive a great deal (Case 8). In Germany, the heirs form a community of heirs (</w:t>
      </w:r>
      <w:r>
        <w:rPr>
          <w:b w:val="0"/>
          <w:i/>
        </w:rPr>
        <w:t>Erbengemeinschaft</w:t>
      </w:r>
      <w:r>
        <w:rPr>
          <w:b w:val="0"/>
          <w:i w:val="0"/>
        </w:rPr>
        <w:t>) that must agree on what to do with each asset, which is a fine arrangement for siblings who like each other and a slow-motion catastrophe for those who do not.</w:t>
      </w:r>
    </w:p>
    <w:p>
      <w:pPr>
        <w:pStyle w:val="Heading3"/>
      </w:pPr>
      <w:bookmarkStart w:id="108" w:name="_sec0109"/>
      <w:r>
        <w:rPr>
          <w:b w:val="0"/>
          <w:i w:val="0"/>
        </w:rPr>
        <w:t>What to do</w:t>
      </w:r>
      <w:bookmarkEnd w:id="108"/>
    </w:p>
    <w:p>
      <w:r>
        <w:rPr>
          <w:b w:val="0"/>
          <w:i w:val="0"/>
        </w:rPr>
        <w:t>If the statute's answer is not your answer, make a will.</w:t>
      </w:r>
    </w:p>
    <w:p>
      <w:r>
        <w:rPr>
          <w:b/>
          <w:i w:val="0"/>
        </w:rPr>
        <w:t>If you live elsewhere.</w:t>
      </w:r>
      <w:r>
        <w:rPr>
          <w:b w:val="0"/>
          <w:i w:val="0"/>
        </w:rPr>
        <w:t xml:space="preserve"> For family members you cannot leave out in other US states, the United Kingdom, Canada, and Australia, see </w:t>
      </w:r>
      <w:hyperlink w:anchor="_sec0279" w:history="1">
        <w:r>
          <w:rPr>
            <w:color w:val="1F2A44"/>
            <w:u w:val="single"/>
          </w:rPr>
          <w:t xml:space="preserve">Chapter 40</w:t>
        </w:r>
      </w:hyperlink>
      <w:r>
        <w:rPr>
          <w:b w:val="0"/>
          <w:i w:val="0"/>
        </w:rPr>
        <w:t>.</w:t>
      </w:r>
    </w:p>
    <w:p>
      <w:pPr>
        <w:pStyle w:val="Heading2"/>
        <w:pageBreakBefore/>
      </w:pPr>
      <w:bookmarkStart w:id="109" w:name="_sec0110"/>
      <w:r>
        <w:rPr>
          <w:b w:val="0"/>
          <w:i w:val="0"/>
        </w:rPr>
        <w:t>Chapter 17. Small-Estate Procedures</w:t>
      </w:r>
      <w:bookmarkEnd w:id="109"/>
    </w:p>
    <w:p>
      <w:pPr>
        <w:pStyle w:val="Heading3"/>
      </w:pPr>
      <w:bookmarkStart w:id="110" w:name="_sec0111"/>
      <w:r>
        <w:rPr>
          <w:b w:val="0"/>
          <w:i w:val="0"/>
        </w:rPr>
        <w:t>When it works</w:t>
      </w:r>
      <w:bookmarkEnd w:id="110"/>
    </w:p>
    <w:p>
      <w:r>
        <w:rPr>
          <w:b/>
          <w:i w:val="0"/>
        </w:rPr>
        <w:t>California.</w:t>
      </w:r>
      <w:r>
        <w:rPr>
          <w:b w:val="0"/>
          <w:i w:val="0"/>
        </w:rPr>
        <w:t xml:space="preserve"> If the estate is small, heirs can avoid full probate. For deaths on or after 1 April 2025, the California courts list these limits:</w:t>
      </w:r>
    </w:p>
    <w:p>
      <w:pPr>
        <w:pStyle w:val="ListBullet"/>
      </w:pPr>
      <w:r>
        <w:rPr>
          <w:b/>
          <w:i w:val="0"/>
        </w:rPr>
        <w:t>Small estate affidavit for personal property (Probate Code §§ 13100–13101), usable 40 days after death:</w:t>
      </w:r>
      <w:r>
        <w:rPr>
          <w:b w:val="0"/>
          <w:i w:val="0"/>
        </w:rPr>
        <w:t xml:space="preserve"> 208,850 dollars gross value</w:t>
      </w:r>
    </w:p>
    <w:p>
      <w:pPr>
        <w:pStyle w:val="ListBullet"/>
      </w:pPr>
      <w:r>
        <w:rPr>
          <w:b/>
          <w:i w:val="0"/>
        </w:rPr>
        <w:t>Court petition for the decedent's primary residence (§§ 13151–13154):</w:t>
      </w:r>
      <w:r>
        <w:rPr>
          <w:b w:val="0"/>
          <w:i w:val="0"/>
        </w:rPr>
        <w:t xml:space="preserve"> 750,000 dollars</w:t>
      </w:r>
    </w:p>
    <w:p>
      <w:pPr>
        <w:pStyle w:val="ListBullet"/>
      </w:pPr>
      <w:r>
        <w:rPr>
          <w:b/>
          <w:i w:val="0"/>
        </w:rPr>
        <w:t>Affidavit for real property of small value (§ 13200):</w:t>
      </w:r>
      <w:r>
        <w:rPr>
          <w:b w:val="0"/>
          <w:i w:val="0"/>
        </w:rPr>
        <w:t xml:space="preserve"> 69,625 dollars</w:t>
      </w:r>
    </w:p>
    <w:p>
      <w:pPr>
        <w:pStyle w:val="ListBullet"/>
      </w:pPr>
      <w:r>
        <w:rPr>
          <w:b/>
          <w:i w:val="0"/>
        </w:rPr>
        <w:t>Spouse collecting unpaid salary (§§ 13600–13601):</w:t>
      </w:r>
      <w:r>
        <w:rPr>
          <w:b w:val="0"/>
          <w:i w:val="0"/>
        </w:rPr>
        <w:t xml:space="preserve"> 20,875 dollars</w:t>
      </w:r>
    </w:p>
    <w:p>
      <w:r>
        <w:rPr>
          <w:b w:val="0"/>
          <w:i w:val="0"/>
        </w:rPr>
        <w:t>Many assets are left out when calculating the value, including cars, property in a trust, joint tenancy property, assets passing by beneficiary designation, and property passing to a surviving spouse. Debts are not subtracted. The limits are adjusted every three years; the next adjustment is due on 1 April 2028 (Probate Code § 890).</w:t>
      </w:r>
    </w:p>
    <w:p>
      <w:r>
        <w:rPr>
          <w:b/>
          <w:i w:val="0"/>
        </w:rPr>
        <w:t>Germany.</w:t>
      </w:r>
      <w:r>
        <w:rPr>
          <w:b w:val="0"/>
          <w:i w:val="0"/>
        </w:rPr>
        <w:t xml:space="preserve"> There is no direct equivalent, because there is no probate to avoid. Heirs still need to prove they are heirs. Banks may not insist on a certificate of inheritance as a matter of course: the Federal Court of Justice held in 2013 (XI ZR 401/12) that a bank's standard term demanding one in every case was invalid, and in 2016 (XI ZR 440/15) that an opened handwritten will can be enough proof if it states the succession clearly.</w:t>
      </w:r>
    </w:p>
    <w:p>
      <w:pPr>
        <w:pStyle w:val="Heading3"/>
      </w:pPr>
      <w:bookmarkStart w:id="111" w:name="_sec0112"/>
      <w:r>
        <w:rPr>
          <w:b w:val="0"/>
          <w:i w:val="0"/>
        </w:rPr>
        <w:t>The surprise</w:t>
      </w:r>
      <w:bookmarkEnd w:id="111"/>
    </w:p>
    <w:p>
      <w:r>
        <w:rPr>
          <w:b w:val="0"/>
          <w:i w:val="0"/>
        </w:rPr>
        <w:t>A small-estate affidavit is a procedure, not a plan. It does not choose your heirs. It only collects for the people the will, or the statute, has already chosen.</w:t>
      </w:r>
    </w:p>
    <w:p>
      <w:pPr>
        <w:pStyle w:val="Heading2"/>
        <w:pageBreakBefore/>
      </w:pPr>
      <w:bookmarkStart w:id="112" w:name="_sec0113"/>
      <w:r>
        <w:rPr>
          <w:b w:val="0"/>
          <w:i w:val="0"/>
        </w:rPr>
        <w:t>Chapter 18. Contracts That Override Everything</w:t>
      </w:r>
      <w:bookmarkEnd w:id="112"/>
    </w:p>
    <w:p>
      <w:r>
        <w:rPr>
          <w:b w:val="0"/>
          <w:i w:val="0"/>
        </w:rPr>
        <w:t>Prenuptial and postnuptial agreements, divorce decrees, business buy-sell agreements, partnership and shareholder agreements, and company articles can all dictate where an asset goes at death. A later will that forgets them does not win.</w:t>
      </w:r>
    </w:p>
    <w:p>
      <w:pPr>
        <w:pStyle w:val="ListBullet"/>
      </w:pPr>
      <w:r>
        <w:rPr>
          <w:b/>
          <w:i w:val="0"/>
        </w:rPr>
        <w:t>Marital agreements.</w:t>
      </w:r>
      <w:r>
        <w:rPr>
          <w:b w:val="0"/>
          <w:i w:val="0"/>
        </w:rPr>
        <w:t xml:space="preserve"> A prenuptial agreement can waive a spouse's rights in the other's estate. In Germany, a marriage contract (</w:t>
      </w:r>
      <w:r>
        <w:rPr>
          <w:b w:val="0"/>
          <w:i/>
        </w:rPr>
        <w:t>Ehevertrag</w:t>
      </w:r>
      <w:r>
        <w:rPr>
          <w:b w:val="0"/>
          <w:i w:val="0"/>
        </w:rPr>
        <w:t>, notarised) can change the matrimonial property regime, which changes the spouse's statutory share (Chapter 16), and a separate notarial contract can waive inheritance or compulsory-share rights (BGB §§ 2346, 2348).</w:t>
      </w:r>
    </w:p>
    <w:p>
      <w:pPr>
        <w:pStyle w:val="ListBullet"/>
      </w:pPr>
      <w:r>
        <w:rPr>
          <w:b/>
          <w:i w:val="0"/>
        </w:rPr>
        <w:t>Business agreements.</w:t>
      </w:r>
      <w:r>
        <w:rPr>
          <w:b w:val="0"/>
          <w:i w:val="0"/>
        </w:rPr>
        <w:t xml:space="preserve"> A buy-sell agreement may require your heirs to sell your shares to your partners at a formula price. The articles of a German GmbH may restrict who can hold shares after a death. Your will cannot override either. Your heirs may receive money instead of the business, or a business they cannot run.</w:t>
      </w:r>
    </w:p>
    <w:p>
      <w:pPr>
        <w:pStyle w:val="ListBullet"/>
      </w:pPr>
      <w:r>
        <w:rPr>
          <w:b/>
          <w:i w:val="0"/>
        </w:rPr>
        <w:t>Divorce decrees.</w:t>
      </w:r>
      <w:r>
        <w:rPr>
          <w:b w:val="0"/>
          <w:i w:val="0"/>
        </w:rPr>
        <w:t xml:space="preserve"> A decree may require you to keep life insurance for a former spouse or children. A will cannot cancel that obligation.</w:t>
      </w:r>
    </w:p>
    <w:p>
      <w:r>
        <w:rPr>
          <w:b w:val="0"/>
          <w:i w:val="0"/>
        </w:rPr>
        <w:t>Bring every one of these documents to the drafting meeting. A will written without them is a will written about an imaginary estate.</w:t>
      </w:r>
    </w:p>
    <w:p>
      <w:pPr>
        <w:pStyle w:val="Heading2"/>
        <w:pageBreakBefore/>
      </w:pPr>
      <w:bookmarkStart w:id="113" w:name="_sec0114"/>
      <w:r>
        <w:rPr>
          <w:b w:val="0"/>
          <w:i w:val="0"/>
        </w:rPr>
        <w:t>Chapter 19. Trusts</w:t>
      </w:r>
      <w:bookmarkEnd w:id="113"/>
    </w:p>
    <w:p>
      <w:r>
        <w:rPr>
          <w:b w:val="0"/>
          <w:i w:val="0"/>
        </w:rPr>
        <w:t>Trusts are American and English inventions. German law has no trust in the common-law sense, and German courts and tax authorities treat foreign trusts in their own way; anyone with a German connection and an American trust should get advice in both countries (Case 22). This chapter is about trusts in California.</w:t>
      </w:r>
    </w:p>
    <w:p>
      <w:pPr>
        <w:pStyle w:val="Heading3"/>
      </w:pPr>
      <w:bookmarkStart w:id="114" w:name="_sec0115"/>
      <w:r>
        <w:rPr>
          <w:b w:val="0"/>
          <w:i w:val="0"/>
        </w:rPr>
        <w:t>The revocable living trust</w:t>
      </w:r>
      <w:bookmarkEnd w:id="114"/>
    </w:p>
    <w:p>
      <w:r>
        <w:rPr>
          <w:b w:val="0"/>
          <w:i w:val="0"/>
        </w:rPr>
        <w:t>You create it while alive, usually naming yourself as trustee. You transfer ("fund") assets into it. You keep complete control and can change or revoke it while you have capacity. At your death, or your incapacity, a successor trustee takes over and manages or distributes the assets according to the trust's terms, usually without court involvement for the assets the trust owns.</w:t>
      </w:r>
    </w:p>
    <w:p>
      <w:r>
        <w:rPr>
          <w:b/>
          <w:i w:val="0"/>
        </w:rPr>
        <w:t>It is useful when:</w:t>
      </w:r>
      <w:r>
        <w:rPr>
          <w:b w:val="0"/>
          <w:i w:val="0"/>
        </w:rPr>
        <w:t xml:space="preserve"> you own real estate (especially in more than one state); you want privacy; you expect incapacity; you want managed distributions to children or grandchildren; or your estate is large enough that probate fees would be significant.</w:t>
      </w:r>
    </w:p>
    <w:p>
      <w:r>
        <w:rPr>
          <w:b/>
          <w:i w:val="0"/>
        </w:rPr>
        <w:t>It does not:</w:t>
      </w:r>
      <w:r>
        <w:rPr>
          <w:b w:val="0"/>
          <w:i w:val="0"/>
        </w:rPr>
        <w:t xml:space="preserve"> save income tax; protect assets from your own creditors while you control it; or control anything it does not own.</w:t>
      </w:r>
    </w:p>
    <w:p>
      <w:pPr>
        <w:pStyle w:val="Heading3"/>
      </w:pPr>
      <w:bookmarkStart w:id="115" w:name="_sec0116"/>
      <w:r>
        <w:rPr>
          <w:b w:val="0"/>
          <w:i w:val="0"/>
        </w:rPr>
        <w:t>Funding, asset by asset</w:t>
      </w:r>
      <w:bookmarkEnd w:id="115"/>
    </w:p>
    <w:p>
      <w:r>
        <w:rPr>
          <w:b w:val="0"/>
          <w:i w:val="0"/>
        </w:rPr>
        <w:t>"Funding" means changing the ownership of each asset so the trust owns it. This is where trusts fail.</w:t>
      </w:r>
    </w:p>
    <w:p>
      <w:pPr>
        <w:pStyle w:val="ListBullet"/>
      </w:pPr>
      <w:r>
        <w:rPr>
          <w:b/>
          <w:i w:val="0"/>
        </w:rPr>
        <w:t>House.</w:t>
      </w:r>
      <w:r>
        <w:rPr>
          <w:b w:val="0"/>
          <w:i w:val="0"/>
        </w:rPr>
        <w:t xml:space="preserve"> How it is funded: New deed from you to yourself as trustee, recorded; Common mistake: Deed never recorded; or refinancing lender takes it out of the trust and nobody puts it back.</w:t>
      </w:r>
    </w:p>
    <w:p>
      <w:pPr>
        <w:pStyle w:val="ListBullet"/>
      </w:pPr>
      <w:r>
        <w:rPr>
          <w:b/>
          <w:i w:val="0"/>
        </w:rPr>
        <w:t>Out-of-state real estate.</w:t>
      </w:r>
      <w:r>
        <w:rPr>
          <w:b w:val="0"/>
          <w:i w:val="0"/>
        </w:rPr>
        <w:t xml:space="preserve"> How it is funded: Deed recorded in that state; Common mistake: Forgotten, creating a second probate.</w:t>
      </w:r>
    </w:p>
    <w:p>
      <w:pPr>
        <w:pStyle w:val="ListBullet"/>
      </w:pPr>
      <w:r>
        <w:rPr>
          <w:b/>
          <w:i w:val="0"/>
        </w:rPr>
        <w:t>Bank and brokerage accounts.</w:t>
      </w:r>
      <w:r>
        <w:rPr>
          <w:b w:val="0"/>
          <w:i w:val="0"/>
        </w:rPr>
        <w:t xml:space="preserve"> How it is funded: Retitled to the trust, or POD/TOD naming the trust; Common mistake: New accounts opened in your own name.</w:t>
      </w:r>
    </w:p>
    <w:p>
      <w:pPr>
        <w:pStyle w:val="ListBullet"/>
      </w:pPr>
      <w:r>
        <w:rPr>
          <w:b/>
          <w:i w:val="0"/>
        </w:rPr>
        <w:t>Retirement accounts.</w:t>
      </w:r>
      <w:r>
        <w:rPr>
          <w:b w:val="0"/>
          <w:i w:val="0"/>
        </w:rPr>
        <w:t xml:space="preserve"> How it is funded: Not retitled; beneficiary form may name the trust or individuals, after tax advice; Common mistake: Retitling (which can be a taxable distribution), or naming the trust without advice.</w:t>
      </w:r>
    </w:p>
    <w:p>
      <w:pPr>
        <w:pStyle w:val="ListBullet"/>
      </w:pPr>
      <w:r>
        <w:rPr>
          <w:b/>
          <w:i w:val="0"/>
        </w:rPr>
        <w:t>Life insurance.</w:t>
      </w:r>
      <w:r>
        <w:rPr>
          <w:b w:val="0"/>
          <w:i w:val="0"/>
        </w:rPr>
        <w:t xml:space="preserve"> How it is funded: Beneficiary form names the trust or individuals; Common mistake: Old form still names someone else.</w:t>
      </w:r>
    </w:p>
    <w:p>
      <w:pPr>
        <w:pStyle w:val="ListBullet"/>
      </w:pPr>
      <w:r>
        <w:rPr>
          <w:b/>
          <w:i w:val="0"/>
        </w:rPr>
        <w:t>Cars.</w:t>
      </w:r>
      <w:r>
        <w:rPr>
          <w:b w:val="0"/>
          <w:i w:val="0"/>
        </w:rPr>
        <w:t xml:space="preserve"> How it is funded: Often left out, because small-estate procedures can handle them; Common mistake: Assuming everything is in the trust.</w:t>
      </w:r>
    </w:p>
    <w:p>
      <w:pPr>
        <w:pStyle w:val="ListBullet"/>
      </w:pPr>
      <w:r>
        <w:rPr>
          <w:b/>
          <w:i w:val="0"/>
        </w:rPr>
        <w:t>Business interests.</w:t>
      </w:r>
      <w:r>
        <w:rPr>
          <w:b w:val="0"/>
          <w:i w:val="0"/>
        </w:rPr>
        <w:t xml:space="preserve"> How it is funded: Assignment, with partners' consent if required; Common mistake: Buy-sell agreement forbids transfer.</w:t>
      </w:r>
    </w:p>
    <w:p>
      <w:pPr>
        <w:pStyle w:val="ListBullet"/>
      </w:pPr>
      <w:r>
        <w:rPr>
          <w:b/>
          <w:i w:val="0"/>
        </w:rPr>
        <w:t>Personal belongings.</w:t>
      </w:r>
      <w:r>
        <w:rPr>
          <w:b w:val="0"/>
          <w:i w:val="0"/>
        </w:rPr>
        <w:t xml:space="preserve"> How it is funded: General assignment to the trust; Common mistake: No assignment at all.</w:t>
      </w:r>
    </w:p>
    <w:p>
      <w:pPr>
        <w:pStyle w:val="ListBullet"/>
      </w:pPr>
      <w:r>
        <w:rPr>
          <w:b/>
          <w:i w:val="0"/>
        </w:rPr>
        <w:t>Digital assets and intellectual property.</w:t>
      </w:r>
      <w:r>
        <w:rPr>
          <w:b w:val="0"/>
          <w:i w:val="0"/>
        </w:rPr>
        <w:t xml:space="preserve"> How it is funded: Assignment of copyrights and domain names, where possible; Common mistake: Forgotten.</w:t>
      </w:r>
    </w:p>
    <w:p>
      <w:r>
        <w:rPr>
          <w:b w:val="0"/>
          <w:i w:val="0"/>
        </w:rPr>
        <w:t>A pour-over will catches anything left outside and sends it to the trust, but those assets may still have to go through probate on the way.</w:t>
      </w:r>
    </w:p>
    <w:p>
      <w:pPr>
        <w:pStyle w:val="Heading3"/>
      </w:pPr>
      <w:bookmarkStart w:id="116" w:name="_sec0117"/>
      <w:r>
        <w:rPr>
          <w:b w:val="0"/>
          <w:i w:val="0"/>
        </w:rPr>
        <w:t>The testamentary trust</w:t>
      </w:r>
      <w:bookmarkEnd w:id="116"/>
    </w:p>
    <w:p>
      <w:r>
        <w:rPr>
          <w:b w:val="0"/>
          <w:i w:val="0"/>
        </w:rPr>
        <w:t>A trust created by your will. It does not avoid probate, because the will must go through probate to create it. Its job is management: holding a young person's inheritance until a chosen age (Article 8 in Chapter 9), or managing money for someone who should not receive a lump sum.</w:t>
      </w:r>
    </w:p>
    <w:p>
      <w:pPr>
        <w:pStyle w:val="Heading3"/>
      </w:pPr>
      <w:bookmarkStart w:id="117" w:name="_sec0118"/>
      <w:r>
        <w:rPr>
          <w:b w:val="0"/>
          <w:i w:val="0"/>
        </w:rPr>
        <w:t>The special-needs trust</w:t>
      </w:r>
      <w:bookmarkEnd w:id="117"/>
    </w:p>
    <w:p>
      <w:r>
        <w:rPr>
          <w:b w:val="0"/>
          <w:i w:val="0"/>
        </w:rPr>
        <w:t>For a person with a disability who receives, or may need, means-tested public benefits. If such a person inherits money outright, they may lose eligibility until the money is spent down. A properly drafted third-party special-needs trust, funded by your will, your living trust, or your beneficiary designations, can hold the inheritance for their benefit without counting as their own resource. Drafting rules are technical. Do not improvise this with a sentence in a home-made will.</w:t>
      </w:r>
    </w:p>
    <w:p>
      <w:pPr>
        <w:pStyle w:val="Heading3"/>
      </w:pPr>
      <w:bookmarkStart w:id="118" w:name="_sec0119"/>
      <w:r>
        <w:rPr>
          <w:b w:val="0"/>
          <w:i w:val="0"/>
        </w:rPr>
        <w:t>Pet trusts</w:t>
      </w:r>
      <w:bookmarkEnd w:id="118"/>
    </w:p>
    <w:p>
      <w:r>
        <w:rPr>
          <w:b w:val="0"/>
          <w:i w:val="0"/>
        </w:rPr>
        <w:t>California allows a trust for the care of a domestic or pet animal (Probate Code § 15212). It lasts until no animal alive at your death remains; then any leftover money goes where the trust directs, or to the residue of your estate. Name a caretaker who has agreed, a trustee who will pay them, and an amount that bears some relation to what a pet actually costs. Leaving the entire estate to a cat is not illegal in California, but it will make the evening news.</w:t>
      </w:r>
    </w:p>
    <w:p>
      <w:pPr>
        <w:pStyle w:val="Heading3"/>
      </w:pPr>
      <w:bookmarkStart w:id="119" w:name="_sec0120"/>
      <w:r>
        <w:rPr>
          <w:b w:val="0"/>
          <w:i w:val="0"/>
        </w:rPr>
        <w:t>Irrevocable trusts</w:t>
      </w:r>
      <w:bookmarkEnd w:id="119"/>
    </w:p>
    <w:p>
      <w:r>
        <w:rPr>
          <w:b w:val="0"/>
          <w:i w:val="0"/>
        </w:rPr>
        <w:t>You generally cannot take back what you put into an irrevocable trust. They are used for tax planning, benefit planning, and asset protection, and they are not a weekend project. If someone suggests one, ask what problem it solves, what it costs, and what you give up.</w:t>
      </w:r>
    </w:p>
    <w:p>
      <w:pPr>
        <w:pStyle w:val="Heading1"/>
        <w:pageBreakBefore/>
      </w:pPr>
      <w:bookmarkStart w:id="120" w:name="_sec0121"/>
      <w:r>
        <w:rPr>
          <w:b w:val="0"/>
          <w:i w:val="0"/>
        </w:rPr>
        <w:t>Part Five: While You Are Still Alive</w:t>
      </w:r>
      <w:bookmarkEnd w:id="120"/>
    </w:p>
    <w:p>
      <w:r>
        <w:rPr>
          <w:b w:val="0"/>
          <w:i/>
        </w:rPr>
        <w:t>Educational guide, not legal advice. Powers of attorney and healthcare directives have strict formal rules; use the forms recognised where you live.</w:t>
      </w:r>
    </w:p>
    <w:p>
      <w:r>
        <w:rPr>
          <w:b w:val="0"/>
          <w:i w:val="0"/>
        </w:rPr>
        <w:t>The documents people forget are the ones that work before death. If you are ill, they may matter sooner than the will. A will speaks once, at the end. These documents speak every day you cannot speak for yourself.</w:t>
      </w:r>
    </w:p>
    <w:p>
      <w:pPr>
        <w:pStyle w:val="Heading2"/>
        <w:pageBreakBefore/>
      </w:pPr>
      <w:bookmarkStart w:id="121" w:name="_sec0122"/>
      <w:r>
        <w:rPr>
          <w:b w:val="0"/>
          <w:i w:val="0"/>
        </w:rPr>
        <w:t>Chapter 20. The Financial Power of Attorney</w:t>
      </w:r>
      <w:bookmarkEnd w:id="121"/>
    </w:p>
    <w:p>
      <w:pPr>
        <w:pStyle w:val="Heading3"/>
      </w:pPr>
      <w:bookmarkStart w:id="122" w:name="_sec0123"/>
      <w:r>
        <w:rPr>
          <w:b w:val="0"/>
          <w:i w:val="0"/>
        </w:rPr>
        <w:t>What it does</w:t>
      </w:r>
      <w:bookmarkEnd w:id="122"/>
    </w:p>
    <w:p>
      <w:r>
        <w:rPr>
          <w:b w:val="0"/>
          <w:i w:val="0"/>
        </w:rPr>
        <w:t>You name an agent to handle your money, property, and contracts. The agent can pay bills, deal with banks, file tax returns, manage investments, sell property if the power allows it, and talk to the pension office on your behalf. A "durable" power continues after you lose capacity, which is the whole point; a non-durable power ends exactly when you need it most.</w:t>
      </w:r>
    </w:p>
    <w:p>
      <w:r>
        <w:rPr>
          <w:b/>
          <w:i w:val="0"/>
        </w:rPr>
        <w:t>California.</w:t>
      </w:r>
      <w:r>
        <w:rPr>
          <w:b w:val="0"/>
          <w:i w:val="0"/>
        </w:rPr>
        <w:t xml:space="preserve"> The Probate Code contains a Uniform Statutory Form Power of Attorney (§ 4401). It covers financial matters only, not healthcare. It must be signed and acknowledged before a notary. Lawyers often draft longer custom powers, but banks are familiar with the statutory form, which is an underrated virtue.</w:t>
      </w:r>
    </w:p>
    <w:p>
      <w:r>
        <w:rPr>
          <w:b/>
          <w:i w:val="0"/>
        </w:rPr>
        <w:t>Germany.</w:t>
      </w:r>
      <w:r>
        <w:rPr>
          <w:b w:val="0"/>
          <w:i w:val="0"/>
        </w:rPr>
        <w:t xml:space="preserve"> The equivalent is the </w:t>
      </w:r>
      <w:r>
        <w:rPr>
          <w:b w:val="0"/>
          <w:i/>
        </w:rPr>
        <w:t>Vorsorgevollmacht</w:t>
      </w:r>
      <w:r>
        <w:rPr>
          <w:b w:val="0"/>
          <w:i w:val="0"/>
        </w:rPr>
        <w:t>, a lasting power of attorney covering finances, health, or both. It must be in writing if the agent is to make certain serious medical decisions, and those decisions must be named expressly (BGB § 1820). For real estate, a notarised or at least officially certified power is usually needed, and banks frequently ask for their own form or a notarised one. If no power exists and you lose capacity, the guardianship court appoints a legal guardian (</w:t>
      </w:r>
      <w:r>
        <w:rPr>
          <w:b w:val="0"/>
          <w:i/>
        </w:rPr>
        <w:t>Betreuer</w:t>
      </w:r>
      <w:r>
        <w:rPr>
          <w:b w:val="0"/>
          <w:i w:val="0"/>
        </w:rPr>
        <w:t xml:space="preserve">), who may or may not be the person you would have chosen. You can also sign a </w:t>
      </w:r>
      <w:r>
        <w:rPr>
          <w:b w:val="0"/>
          <w:i/>
        </w:rPr>
        <w:t>Betreuungsverfügung</w:t>
      </w:r>
      <w:r>
        <w:rPr>
          <w:b w:val="0"/>
          <w:i w:val="0"/>
        </w:rPr>
        <w:t>, a statement of whom you would want the court to appoint if a guardian ever became necessary.</w:t>
      </w:r>
    </w:p>
    <w:p>
      <w:r>
        <w:rPr>
          <w:b w:val="0"/>
          <w:i w:val="0"/>
        </w:rPr>
        <w:t xml:space="preserve">Both the </w:t>
      </w:r>
      <w:r>
        <w:rPr>
          <w:b w:val="0"/>
          <w:i/>
        </w:rPr>
        <w:t>Vorsorgevollmacht</w:t>
      </w:r>
      <w:r>
        <w:rPr>
          <w:b w:val="0"/>
          <w:i w:val="0"/>
        </w:rPr>
        <w:t xml:space="preserve"> and the </w:t>
      </w:r>
      <w:r>
        <w:rPr>
          <w:b w:val="0"/>
          <w:i/>
        </w:rPr>
        <w:t>Betreuungsverfügung</w:t>
      </w:r>
      <w:r>
        <w:rPr>
          <w:b w:val="0"/>
          <w:i w:val="0"/>
        </w:rPr>
        <w:t xml:space="preserve"> can be registered in the Central Register of Lasting Powers of Attorney (</w:t>
      </w:r>
      <w:r>
        <w:rPr>
          <w:b w:val="0"/>
          <w:i/>
        </w:rPr>
        <w:t>Zentrales Vorsorgeregister</w:t>
      </w:r>
      <w:r>
        <w:rPr>
          <w:b w:val="0"/>
          <w:i w:val="0"/>
        </w:rPr>
        <w:t>) run by the Federal Chamber of Notaries. Guardianship courts check it. Registration does not replace the document; it only makes sure the court knows it exists.</w:t>
      </w:r>
    </w:p>
    <w:p>
      <w:pPr>
        <w:pStyle w:val="Heading3"/>
      </w:pPr>
      <w:bookmarkStart w:id="123" w:name="_sec0124"/>
      <w:r>
        <w:rPr>
          <w:b w:val="0"/>
          <w:i w:val="0"/>
        </w:rPr>
        <w:t>Immediate or springing</w:t>
      </w:r>
      <w:bookmarkEnd w:id="123"/>
    </w:p>
    <w:p>
      <w:r>
        <w:rPr>
          <w:b w:val="0"/>
          <w:i w:val="0"/>
        </w:rPr>
        <w:t>An immediate power works from the day you sign. A springing power works only when you become incapacitated, usually proven by a doctor's certificate. Springing powers sound safer and work slower (Case 17). The real safeguard is choosing the right agent, naming a backup, and, if you want oversight, requiring the agent to report to a second person.</w:t>
      </w:r>
    </w:p>
    <w:p>
      <w:pPr>
        <w:pStyle w:val="Heading3"/>
      </w:pPr>
      <w:bookmarkStart w:id="124" w:name="_sec0125"/>
      <w:r>
        <w:rPr>
          <w:b w:val="0"/>
          <w:i w:val="0"/>
        </w:rPr>
        <w:t>Choosing the agent</w:t>
      </w:r>
      <w:bookmarkEnd w:id="124"/>
    </w:p>
    <w:p>
      <w:r>
        <w:rPr>
          <w:b w:val="0"/>
          <w:i w:val="0"/>
        </w:rPr>
        <w:t>Choose someone honest, organised, and available, in that order. Proximity helps: an agent who lives near your bank and your doctors can do in an afternoon what takes a distant agent a week. If you name two agents, say whether they must act together (safer, slower) or may act separately (faster, riskier).</w:t>
      </w:r>
    </w:p>
    <w:p>
      <w:r>
        <w:rPr>
          <w:b w:val="0"/>
          <w:i w:val="0"/>
        </w:rPr>
        <w:t>Talk to the agent. Tell them where your Family List is (Part Six). Give them a copy of the power, or tell them where the original is kept.</w:t>
      </w:r>
    </w:p>
    <w:p>
      <w:pPr>
        <w:pStyle w:val="Heading3"/>
      </w:pPr>
      <w:bookmarkStart w:id="125" w:name="_sec0126"/>
      <w:r>
        <w:rPr>
          <w:b w:val="0"/>
          <w:i w:val="0"/>
        </w:rPr>
        <w:t>Spouses are not automatically agents</w:t>
      </w:r>
      <w:bookmarkEnd w:id="125"/>
    </w:p>
    <w:p>
      <w:r>
        <w:rPr>
          <w:b w:val="0"/>
          <w:i w:val="0"/>
        </w:rPr>
        <w:t>In California, being married does not give you authority over your spouse's separate accounts or retirement plans. In Germany, since 2023, spouses have a limited emergency right to represent each other in health matters for up to six months (BGB § 1358), but not in financial matters, and not if they live apart (Case 19). Each spouse should sign a power for the other.</w:t>
      </w:r>
    </w:p>
    <w:p>
      <w:r>
        <w:rPr>
          <w:b/>
          <w:i w:val="0"/>
        </w:rPr>
        <w:t>If you live elsewhere.</w:t>
      </w:r>
      <w:r>
        <w:rPr>
          <w:b w:val="0"/>
          <w:i w:val="0"/>
        </w:rPr>
        <w:t xml:space="preserve"> For powers of attorney in other US states, the United Kingdom, Canada, and Australia, see </w:t>
      </w:r>
      <w:hyperlink w:anchor="_sec0282" w:history="1">
        <w:r>
          <w:rPr>
            <w:color w:val="1F2A44"/>
            <w:u w:val="single"/>
          </w:rPr>
          <w:t xml:space="preserve">Chapter 40</w:t>
        </w:r>
      </w:hyperlink>
      <w:r>
        <w:rPr>
          <w:b w:val="0"/>
          <w:i w:val="0"/>
        </w:rPr>
        <w:t>.</w:t>
      </w:r>
    </w:p>
    <w:p>
      <w:pPr>
        <w:pStyle w:val="Heading2"/>
        <w:pageBreakBefore/>
      </w:pPr>
      <w:bookmarkStart w:id="126" w:name="_sec0127"/>
      <w:r>
        <w:rPr>
          <w:b w:val="0"/>
          <w:i w:val="0"/>
        </w:rPr>
        <w:t>Chapter 21. Healthcare Decisions</w:t>
      </w:r>
      <w:bookmarkEnd w:id="126"/>
    </w:p>
    <w:p>
      <w:pPr>
        <w:pStyle w:val="Heading3"/>
      </w:pPr>
      <w:bookmarkStart w:id="127" w:name="_sec0128"/>
      <w:r>
        <w:rPr>
          <w:b w:val="0"/>
          <w:i w:val="0"/>
        </w:rPr>
        <w:t>Two jobs, one or two documents</w:t>
      </w:r>
      <w:bookmarkEnd w:id="127"/>
    </w:p>
    <w:p>
      <w:r>
        <w:rPr>
          <w:b w:val="0"/>
          <w:i w:val="0"/>
        </w:rPr>
        <w:t>A healthcare directive does two jobs: it names the person who decides for you when you cannot, and it says what you want.</w:t>
      </w:r>
    </w:p>
    <w:p>
      <w:r>
        <w:rPr>
          <w:b/>
          <w:i w:val="0"/>
        </w:rPr>
        <w:t>California.</w:t>
      </w:r>
      <w:r>
        <w:rPr>
          <w:b w:val="0"/>
          <w:i w:val="0"/>
        </w:rPr>
        <w:t xml:space="preserve"> The advance health care directive combines both jobs in one document. The statutory form lets you name a healthcare agent and alternates, give instructions about end-of-life care, pain relief, and organ donation, and name your primary physician. It must be signed and either notarised or signed by two qualified adult witnesses; there are restrictions on who may witness (your healthcare provider, for example, may not). You can register it voluntarily with the California Secretary of State's Advance Health Care Directive Registry, which, according to the Secretary of State, costs ten dollars for a new registration; amendments and revocations are free. Registration does not affect validity.</w:t>
      </w:r>
    </w:p>
    <w:p>
      <w:r>
        <w:rPr>
          <w:b/>
          <w:i w:val="0"/>
        </w:rPr>
        <w:t>Germany.</w:t>
      </w:r>
      <w:r>
        <w:rPr>
          <w:b w:val="0"/>
          <w:i w:val="0"/>
        </w:rPr>
        <w:t xml:space="preserve"> The </w:t>
      </w:r>
      <w:r>
        <w:rPr>
          <w:b w:val="0"/>
          <w:i/>
        </w:rPr>
        <w:t>Patientenverfügung</w:t>
      </w:r>
      <w:r>
        <w:rPr>
          <w:b w:val="0"/>
          <w:i w:val="0"/>
        </w:rPr>
        <w:t xml:space="preserve"> (patient's directive) states in writing which examinations, treatments, or procedures you consent to or refuse in situations not yet imminent (BGB § 1827). It can be revoked informally at any time. The person who carries it out is your agent under a </w:t>
      </w:r>
      <w:r>
        <w:rPr>
          <w:b w:val="0"/>
          <w:i/>
        </w:rPr>
        <w:t>Vorsorgevollmacht</w:t>
      </w:r>
      <w:r>
        <w:rPr>
          <w:b w:val="0"/>
          <w:i w:val="0"/>
        </w:rPr>
        <w:t xml:space="preserve"> or, if none exists, a court-appointed guardian. The directive binds them if it fits the actual situation. If it does not fit, they must decide according to your treatment wishes or presumed will, which is where vague directives fail.</w:t>
      </w:r>
    </w:p>
    <w:p>
      <w:pPr>
        <w:pStyle w:val="Heading3"/>
      </w:pPr>
      <w:bookmarkStart w:id="128" w:name="_sec0129"/>
      <w:r>
        <w:rPr>
          <w:b w:val="0"/>
          <w:i w:val="0"/>
        </w:rPr>
        <w:t>Write in situations, not slogans</w:t>
      </w:r>
      <w:bookmarkEnd w:id="128"/>
    </w:p>
    <w:p>
      <w:r>
        <w:rPr>
          <w:b w:val="0"/>
          <w:i w:val="0"/>
        </w:rPr>
        <w:t>"No heroic measures" is a slogan (Case 20). A useful directive describes situations and decisions:</w:t>
      </w:r>
    </w:p>
    <w:p>
      <w:pPr>
        <w:pStyle w:val="ListBullet"/>
      </w:pPr>
      <w:r>
        <w:rPr>
          <w:b w:val="0"/>
          <w:i w:val="0"/>
        </w:rPr>
        <w:t>If I am terminally ill and unable to communicate, I do / do not want resuscitation, a ventilator, artificial nutrition, dialysis.</w:t>
      </w:r>
    </w:p>
    <w:p>
      <w:pPr>
        <w:pStyle w:val="ListBullet"/>
      </w:pPr>
      <w:r>
        <w:rPr>
          <w:b w:val="0"/>
          <w:i w:val="0"/>
        </w:rPr>
        <w:t>If I have permanent severe brain damage with no reasonable prospect of recovery, I want / do not want life-prolonging treatment.</w:t>
      </w:r>
    </w:p>
    <w:p>
      <w:pPr>
        <w:pStyle w:val="ListBullet"/>
      </w:pPr>
      <w:r>
        <w:rPr>
          <w:b w:val="0"/>
          <w:i w:val="0"/>
        </w:rPr>
        <w:t>If I have pneumonia or another treatable infection on top of a serious illness, I do / do not want antibiotics.</w:t>
      </w:r>
    </w:p>
    <w:p>
      <w:pPr>
        <w:pStyle w:val="ListBullet"/>
      </w:pPr>
      <w:r>
        <w:rPr>
          <w:b w:val="0"/>
          <w:i w:val="0"/>
        </w:rPr>
        <w:t>I want pain relief even if it may shorten my life.</w:t>
      </w:r>
    </w:p>
    <w:p>
      <w:pPr>
        <w:pStyle w:val="ListBullet"/>
      </w:pPr>
      <w:r>
        <w:rPr>
          <w:b w:val="0"/>
          <w:i w:val="0"/>
        </w:rPr>
        <w:t>I would prefer to die at home / in a hospice / in hospital if possible.</w:t>
      </w:r>
    </w:p>
    <w:p>
      <w:pPr>
        <w:pStyle w:val="ListBullet"/>
      </w:pPr>
      <w:r>
        <w:rPr>
          <w:b w:val="0"/>
          <w:i w:val="0"/>
        </w:rPr>
        <w:t>People I want with me; people I want informed; religious or spiritual wishes.</w:t>
      </w:r>
    </w:p>
    <w:p>
      <w:r>
        <w:rPr>
          <w:b w:val="0"/>
          <w:i w:val="0"/>
        </w:rPr>
        <w:t>Appendix F turns these into a worksheet in ordinary language, with a filled example. Fill it in first. Then take it to the official form, or to your doctor, and make the formal document match.</w:t>
      </w:r>
    </w:p>
    <w:p>
      <w:pPr>
        <w:pStyle w:val="Heading3"/>
      </w:pPr>
      <w:bookmarkStart w:id="129" w:name="_sec0130"/>
      <w:r>
        <w:rPr>
          <w:b w:val="0"/>
          <w:i w:val="0"/>
        </w:rPr>
        <w:t>Who may talk about you</w:t>
      </w:r>
      <w:bookmarkEnd w:id="129"/>
    </w:p>
    <w:p>
      <w:r>
        <w:rPr>
          <w:b w:val="0"/>
          <w:i w:val="0"/>
        </w:rPr>
        <w:t>Privacy rules can keep relatives away from basic medical information. A healthcare agent named in a valid directive can usually receive it. If there are other people you want informed (an adult child who is not the agent, a partner), say so in writing and give the hospital a copy.</w:t>
      </w:r>
    </w:p>
    <w:p>
      <w:pPr>
        <w:pStyle w:val="Heading3"/>
      </w:pPr>
      <w:bookmarkStart w:id="130" w:name="_sec0131"/>
      <w:r>
        <w:rPr>
          <w:b w:val="0"/>
          <w:i w:val="0"/>
        </w:rPr>
        <w:t>Give it to the people who need it</w:t>
      </w:r>
      <w:bookmarkEnd w:id="130"/>
    </w:p>
    <w:p>
      <w:r>
        <w:rPr>
          <w:b w:val="0"/>
          <w:i w:val="0"/>
        </w:rPr>
        <w:t>A directive in a drawer at home is not in the emergency file. Give copies to your agent, your doctor, and your hospital if you have a regular one. Keep a note in your wallet and on your phone's emergency screen saying where it is. Put it on the Family List.</w:t>
      </w:r>
    </w:p>
    <w:p>
      <w:pPr>
        <w:pStyle w:val="Heading3"/>
      </w:pPr>
      <w:bookmarkStart w:id="131" w:name="_sec0132"/>
      <w:r>
        <w:rPr>
          <w:b w:val="0"/>
          <w:i w:val="0"/>
        </w:rPr>
        <w:t>Guardianship, the outcome you are avoiding</w:t>
      </w:r>
      <w:bookmarkEnd w:id="131"/>
    </w:p>
    <w:p>
      <w:r>
        <w:rPr>
          <w:b w:val="0"/>
          <w:i w:val="0"/>
        </w:rPr>
        <w:t>If you cannot decide and no valid power exists, someone may have to ask a court to appoint a conservator (California) or a legal guardian (Germany). It is public in California, involves court supervision in both places, and the court might not choose the person you would have chosen. A power of attorney and a healthcare directive, signed while you are well, avoid most of it. They take an afternoon. The court process can take months.</w:t>
      </w:r>
    </w:p>
    <w:p>
      <w:r>
        <w:rPr>
          <w:b/>
          <w:i w:val="0"/>
        </w:rPr>
        <w:t>If you live elsewhere.</w:t>
      </w:r>
      <w:r>
        <w:rPr>
          <w:b w:val="0"/>
          <w:i w:val="0"/>
        </w:rPr>
        <w:t xml:space="preserve"> For healthcare directives in other US states, the United Kingdom, Canada, and Australia, see </w:t>
      </w:r>
      <w:hyperlink w:anchor="_sec0282" w:history="1">
        <w:r>
          <w:rPr>
            <w:color w:val="1F2A44"/>
            <w:u w:val="single"/>
          </w:rPr>
          <w:t xml:space="preserve">Chapter 40</w:t>
        </w:r>
      </w:hyperlink>
      <w:r>
        <w:rPr>
          <w:b w:val="0"/>
          <w:i w:val="0"/>
        </w:rPr>
        <w:t>.</w:t>
      </w:r>
    </w:p>
    <w:p>
      <w:pPr>
        <w:pStyle w:val="Heading1"/>
        <w:pageBreakBefore/>
      </w:pPr>
      <w:bookmarkStart w:id="132" w:name="_sec0133"/>
      <w:r>
        <w:rPr>
          <w:b w:val="0"/>
          <w:i w:val="0"/>
        </w:rPr>
        <w:t>Part Six: The Family List of Everything</w:t>
      </w:r>
      <w:bookmarkEnd w:id="132"/>
    </w:p>
    <w:p>
      <w:r>
        <w:rPr>
          <w:b w:val="0"/>
          <w:i/>
        </w:rPr>
        <w:t>Educational guide, not legal advice. The Family List is a map, not a legal document. It transfers nothing. It tells your people where to look.</w:t>
      </w:r>
    </w:p>
    <w:p>
      <w:pPr>
        <w:pStyle w:val="Heading2"/>
        <w:pageBreakBefore/>
      </w:pPr>
      <w:bookmarkStart w:id="133" w:name="_sec0134"/>
      <w:r>
        <w:rPr>
          <w:b w:val="0"/>
          <w:i w:val="0"/>
        </w:rPr>
        <w:t>Chapter 22. Why the List Matters More Than You Think</w:t>
      </w:r>
      <w:bookmarkEnd w:id="133"/>
    </w:p>
    <w:p>
      <w:r>
        <w:rPr>
          <w:b w:val="0"/>
          <w:i w:val="0"/>
        </w:rPr>
        <w:t>When someone dies or becomes incapacitated, the first problem is rarely legal. It is informational. Nobody knows what exists. The family knows there was "a pension from the old job" and "some savings at a bank, the one with the blue logo." They know there was life insurance, probably. They do not know the policy number, the insurer, or whether it lapsed in 2011. They find statements for accounts nobody recognises and miss accounts that sent no statements at all.</w:t>
      </w:r>
    </w:p>
    <w:p>
      <w:r>
        <w:rPr>
          <w:b w:val="0"/>
          <w:i w:val="0"/>
        </w:rPr>
        <w:t>A surprising amount of money goes unclaimed this way. In California, a bank account with no owner activity for more than three years is generally reported and handed to the State Controller, who holds it until the owner or the heirs claim it. In Germany, if no relative, spouse, or registered partner can be found at all, the state itself inherits (BGB § 1936). Neither outcome is a tragedy on the scale of a war, but both are avoidable, and the government is a strange heir to end up with when you meant your daughter.</w:t>
      </w:r>
    </w:p>
    <w:p>
      <w:r>
        <w:rPr>
          <w:b w:val="0"/>
          <w:i w:val="0"/>
        </w:rPr>
        <w:t>The Family List solves the information problem. It is one place, physical or digital, kept up to date, that tells your people:</w:t>
      </w:r>
    </w:p>
    <w:p>
      <w:pPr>
        <w:pStyle w:val="ListBullet"/>
      </w:pPr>
      <w:r>
        <w:rPr>
          <w:b w:val="0"/>
          <w:i w:val="0"/>
        </w:rPr>
        <w:t>what exists,</w:t>
      </w:r>
    </w:p>
    <w:p>
      <w:pPr>
        <w:pStyle w:val="ListBullet"/>
      </w:pPr>
      <w:r>
        <w:rPr>
          <w:b w:val="0"/>
          <w:i w:val="0"/>
        </w:rPr>
        <w:t>where it is,</w:t>
      </w:r>
    </w:p>
    <w:p>
      <w:pPr>
        <w:pStyle w:val="ListBullet"/>
      </w:pPr>
      <w:r>
        <w:rPr>
          <w:b w:val="0"/>
          <w:i w:val="0"/>
        </w:rPr>
        <w:t>how it is owned and who is named on it,</w:t>
      </w:r>
    </w:p>
    <w:p>
      <w:pPr>
        <w:pStyle w:val="ListBullet"/>
      </w:pPr>
      <w:r>
        <w:rPr>
          <w:b w:val="0"/>
          <w:i w:val="0"/>
        </w:rPr>
        <w:t>whom to call,</w:t>
      </w:r>
    </w:p>
    <w:p>
      <w:pPr>
        <w:pStyle w:val="ListBullet"/>
      </w:pPr>
      <w:r>
        <w:rPr>
          <w:b w:val="0"/>
          <w:i w:val="0"/>
        </w:rPr>
        <w:t>where the original documents are kept, and</w:t>
      </w:r>
    </w:p>
    <w:p>
      <w:pPr>
        <w:pStyle w:val="ListBullet"/>
      </w:pPr>
      <w:r>
        <w:rPr>
          <w:b w:val="0"/>
          <w:i w:val="0"/>
        </w:rPr>
        <w:t>how to get into the devices and accounts, without writing your passwords in plain text.</w:t>
      </w:r>
    </w:p>
    <w:p>
      <w:r>
        <w:rPr>
          <w:b w:val="0"/>
          <w:i w:val="0"/>
        </w:rPr>
        <w:t>It also helps you. Most people who make one discover something: an old life insurance policy with the wrong beneficiary, a credit card they forgot they had, a subscription that has been charging them for a magazine they have not read since the previous decade.</w:t>
      </w:r>
    </w:p>
    <w:p>
      <w:pPr>
        <w:pStyle w:val="Heading2"/>
        <w:pageBreakBefore/>
      </w:pPr>
      <w:bookmarkStart w:id="134" w:name="_sec0135"/>
      <w:r>
        <w:rPr>
          <w:b w:val="0"/>
          <w:i w:val="0"/>
        </w:rPr>
        <w:t>Chapter 23. What Goes on the List</w:t>
      </w:r>
      <w:bookmarkEnd w:id="134"/>
    </w:p>
    <w:p>
      <w:r>
        <w:rPr>
          <w:b w:val="0"/>
          <w:i w:val="0"/>
        </w:rPr>
        <w:t>Appendix C is the full printable checklist, organised as an "In Case of Emergency" binder. This chapter explains each section and what to write.</w:t>
      </w:r>
    </w:p>
    <w:p>
      <w:pPr>
        <w:keepNext/>
        <w:jc w:val="center"/>
      </w:pPr>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fig4_family_list_map.png"/>
                    <pic:cNvPicPr/>
                  </pic:nvPicPr>
                  <pic:blipFill>
                    <a:blip r:embed="rId11"/>
                    <a:stretch>
                      <a:fillRect/>
                    </a:stretch>
                  </pic:blipFill>
                  <pic:spPr>
                    <a:xfrm>
                      <a:off x="0" y="0"/>
                      <a:ext cx="4114800" cy="3291840"/>
                    </a:xfrm>
                    <a:prstGeom prst="rect"/>
                  </pic:spPr>
                </pic:pic>
              </a:graphicData>
            </a:graphic>
          </wp:inline>
        </w:drawing>
      </w:r>
    </w:p>
    <w:p>
      <w:pPr>
        <w:jc w:val="center"/>
      </w:pPr>
      <w:r>
        <w:rPr>
          <w:i/>
          <w:sz w:val="19"/>
        </w:rPr>
        <w:t>Figure 3. The Family List points to everything else: what exists, and where each piece is kept. It never holds the passwords themselves.</w:t>
      </w:r>
    </w:p>
    <w:p>
      <w:pPr>
        <w:pStyle w:val="Heading3"/>
      </w:pPr>
      <w:bookmarkStart w:id="135" w:name="_sec0136"/>
      <w:r>
        <w:rPr>
          <w:b w:val="0"/>
          <w:i w:val="0"/>
        </w:rPr>
        <w:t>1. The first page: who and where</w:t>
      </w:r>
      <w:bookmarkEnd w:id="135"/>
    </w:p>
    <w:p>
      <w:r>
        <w:rPr>
          <w:b w:val="0"/>
          <w:i w:val="0"/>
        </w:rPr>
        <w:t>The first page is for the person who opens the binder in a crisis. It should answer, in under a minute:</w:t>
      </w:r>
    </w:p>
    <w:p>
      <w:pPr>
        <w:pStyle w:val="ListBullet"/>
      </w:pPr>
      <w:r>
        <w:rPr>
          <w:b w:val="0"/>
          <w:i w:val="0"/>
        </w:rPr>
        <w:t>Who you are: full legal name, date and place of birth, citizenships, tax identification numbers (or where they are filed; see the security note below).</w:t>
      </w:r>
    </w:p>
    <w:p>
      <w:pPr>
        <w:pStyle w:val="ListBullet"/>
      </w:pPr>
      <w:r>
        <w:rPr>
          <w:b w:val="0"/>
          <w:i w:val="0"/>
        </w:rPr>
        <w:t>Who to call first: your executor or heirs, your agent under the power of attorney, your healthcare agent, your lawyer or notary, your tax adviser, your doctor.</w:t>
      </w:r>
    </w:p>
    <w:p>
      <w:pPr>
        <w:pStyle w:val="ListBullet"/>
      </w:pPr>
      <w:r>
        <w:rPr>
          <w:b w:val="0"/>
          <w:i w:val="0"/>
        </w:rPr>
        <w:t>Where the important originals are: will, trust, powers of attorney, healthcare directive, marriage certificate, birth certificates, property deeds, insurance policies.</w:t>
      </w:r>
    </w:p>
    <w:p>
      <w:pPr>
        <w:pStyle w:val="ListBullet"/>
      </w:pPr>
      <w:r>
        <w:rPr>
          <w:b w:val="0"/>
          <w:i w:val="0"/>
        </w:rPr>
        <w:t>Where the rest of the list is, if it is split between paper and a password manager.</w:t>
      </w:r>
    </w:p>
    <w:p>
      <w:pPr>
        <w:pStyle w:val="Heading3"/>
      </w:pPr>
      <w:bookmarkStart w:id="136" w:name="_sec0137"/>
      <w:r>
        <w:rPr>
          <w:b w:val="0"/>
          <w:i w:val="0"/>
        </w:rPr>
        <w:t>2. Bank accounts</w:t>
      </w:r>
      <w:bookmarkEnd w:id="136"/>
    </w:p>
    <w:p>
      <w:r>
        <w:rPr>
          <w:b w:val="0"/>
          <w:i w:val="0"/>
        </w:rPr>
        <w:t>For each account: the bank, the type of account, the last four digits of the account number, how it is titled (sole, joint, POD), who the payable-on-death beneficiary is, and whether there is online access. Include foreign accounts. Include accounts you think of as trivial; they are often the ones nobody finds.</w:t>
      </w:r>
    </w:p>
    <w:p>
      <w:pPr>
        <w:pStyle w:val="Heading3"/>
      </w:pPr>
      <w:bookmarkStart w:id="137" w:name="_sec0138"/>
      <w:r>
        <w:rPr>
          <w:b w:val="0"/>
          <w:i w:val="0"/>
        </w:rPr>
        <w:t>3. Investments and brokerage</w:t>
      </w:r>
      <w:bookmarkEnd w:id="137"/>
    </w:p>
    <w:p>
      <w:r>
        <w:rPr>
          <w:b w:val="0"/>
          <w:i w:val="0"/>
        </w:rPr>
        <w:t>For each account: the institution, account type, last four digits, title or TOD registration, beneficiaries. Include employee share plans, stock options, and any shares held in paper certificate form (say where the certificates are).</w:t>
      </w:r>
    </w:p>
    <w:p>
      <w:pPr>
        <w:pStyle w:val="Heading3"/>
      </w:pPr>
      <w:bookmarkStart w:id="138" w:name="_sec0139"/>
      <w:r>
        <w:rPr>
          <w:b w:val="0"/>
          <w:i w:val="0"/>
        </w:rPr>
        <w:t>4. Retirement and pensions</w:t>
      </w:r>
      <w:bookmarkEnd w:id="138"/>
    </w:p>
    <w:p>
      <w:r>
        <w:rPr>
          <w:b w:val="0"/>
          <w:i w:val="0"/>
        </w:rPr>
        <w:t>For each: the employer or provider, plan type, last four digits or member number, primary and contingent beneficiaries, and contact details. In the United States, include 401(k)s from old employers, IRAs, and pensions. In Germany, include the statutory pension insurance number, company pensions (</w:t>
      </w:r>
      <w:r>
        <w:rPr>
          <w:b w:val="0"/>
          <w:i/>
        </w:rPr>
        <w:t>Betriebsrente</w:t>
      </w:r>
      <w:r>
        <w:rPr>
          <w:b w:val="0"/>
          <w:i w:val="0"/>
        </w:rPr>
        <w:t>), and private pension contracts. Survivors may have claims to survivor pensions that someone must apply for.</w:t>
      </w:r>
    </w:p>
    <w:p>
      <w:pPr>
        <w:pStyle w:val="Heading3"/>
      </w:pPr>
      <w:bookmarkStart w:id="139" w:name="_sec0140"/>
      <w:r>
        <w:rPr>
          <w:b w:val="0"/>
          <w:i w:val="0"/>
        </w:rPr>
        <w:t>5. Insurance</w:t>
      </w:r>
      <w:bookmarkEnd w:id="139"/>
    </w:p>
    <w:p>
      <w:r>
        <w:rPr>
          <w:b w:val="0"/>
          <w:i w:val="0"/>
        </w:rPr>
        <w:t>Life insurance, accidental death, mortgage protection, employer group life, long-term care, health, home, car, liability. For each: the insurer, policy number, beneficiaries, and agent or contact. Note any policy that pays on death; note any that must be cancelled or transferred.</w:t>
      </w:r>
    </w:p>
    <w:p>
      <w:pPr>
        <w:pStyle w:val="Heading3"/>
      </w:pPr>
      <w:bookmarkStart w:id="140" w:name="_sec0141"/>
      <w:r>
        <w:rPr>
          <w:b w:val="0"/>
          <w:i w:val="0"/>
        </w:rPr>
        <w:t>6. Property</w:t>
      </w:r>
      <w:bookmarkEnd w:id="140"/>
    </w:p>
    <w:p>
      <w:r>
        <w:rPr>
          <w:b w:val="0"/>
          <w:i w:val="0"/>
        </w:rPr>
        <w:t>Each house, flat, plot of land, or timeshare: the address, how it is owned, where the deed or land register extract is, the mortgage lender and account, property tax details, home insurance, and any tenants or leases. Include property abroad.</w:t>
      </w:r>
    </w:p>
    <w:p>
      <w:pPr>
        <w:pStyle w:val="Heading3"/>
      </w:pPr>
      <w:bookmarkStart w:id="141" w:name="_sec0142"/>
      <w:r>
        <w:rPr>
          <w:b w:val="0"/>
          <w:i w:val="0"/>
        </w:rPr>
        <w:t>7. Vehicles and other valuables</w:t>
      </w:r>
      <w:bookmarkEnd w:id="141"/>
    </w:p>
    <w:p>
      <w:r>
        <w:rPr>
          <w:b w:val="0"/>
          <w:i w:val="0"/>
        </w:rPr>
        <w:t>Cars, boats, motorcycles: where the title documents are, any loans. Jewellery, art, collections, instruments: where they are, any appraisals, any wishes (and remember that wishes belong in the will or in a legally recognised memorandum, such as the California writing permitted by Probate Code § 6132, if they are to be binding).</w:t>
      </w:r>
    </w:p>
    <w:p>
      <w:pPr>
        <w:pStyle w:val="Heading3"/>
      </w:pPr>
      <w:bookmarkStart w:id="142" w:name="_sec0143"/>
      <w:r>
        <w:rPr>
          <w:b w:val="0"/>
          <w:i w:val="0"/>
        </w:rPr>
        <w:t>8. Business interests</w:t>
      </w:r>
      <w:bookmarkEnd w:id="142"/>
    </w:p>
    <w:p>
      <w:r>
        <w:rPr>
          <w:b w:val="0"/>
          <w:i w:val="0"/>
        </w:rPr>
        <w:t>Companies, partnerships, sole proprietorships, rental businesses: your role, your share, the key agreements (shareholder, buy-sell, operating), the accountant, the bank accounts, who can keep things running for the first month.</w:t>
      </w:r>
    </w:p>
    <w:p>
      <w:pPr>
        <w:pStyle w:val="Heading3"/>
      </w:pPr>
      <w:bookmarkStart w:id="143" w:name="_sec0144"/>
      <w:r>
        <w:rPr>
          <w:b w:val="0"/>
          <w:i w:val="0"/>
        </w:rPr>
        <w:t>9. Debts</w:t>
      </w:r>
      <w:bookmarkEnd w:id="143"/>
    </w:p>
    <w:p>
      <w:r>
        <w:rPr>
          <w:b w:val="0"/>
          <w:i w:val="0"/>
        </w:rPr>
        <w:t>Mortgages, car loans, personal loans, credit cards, lines of credit, loans you have made to family members, guarantees you have signed. For each: the lender, account, and approximate balance. Your executor needs to know what has to be paid; your heirs need to know what they might be inheriting. In Germany, heirs inherit the debts as well as the assets (they can limit their liability to the estate, but only through a formal procedure such as court-ordered estate administration or estate insolvency, BGB § 1975), which is why they have only six weeks to disclaim (BGB § 1944) after learning that they are heirs. A list of debts can decide whether that is a sensible choice.</w:t>
      </w:r>
    </w:p>
    <w:p>
      <w:pPr>
        <w:pStyle w:val="Heading3"/>
      </w:pPr>
      <w:bookmarkStart w:id="144" w:name="_sec0145"/>
      <w:r>
        <w:rPr>
          <w:b w:val="0"/>
          <w:i w:val="0"/>
        </w:rPr>
        <w:t>10. Income</w:t>
      </w:r>
      <w:bookmarkEnd w:id="144"/>
    </w:p>
    <w:p>
      <w:r>
        <w:rPr>
          <w:b w:val="0"/>
          <w:i w:val="0"/>
        </w:rPr>
        <w:t>Pensions, Social Security or statutory pension, rent, dividends, royalties, consulting. When someone dies, payments that arrive after death may have to be returned, and income that stops may need to be claimed by a survivor. Note what comes in, from whom, and to which account.</w:t>
      </w:r>
    </w:p>
    <w:p>
      <w:pPr>
        <w:pStyle w:val="Heading3"/>
      </w:pPr>
      <w:bookmarkStart w:id="145" w:name="_sec0146"/>
      <w:r>
        <w:rPr>
          <w:b w:val="0"/>
          <w:i w:val="0"/>
        </w:rPr>
        <w:t>11. Regular payments and subscriptions</w:t>
      </w:r>
      <w:bookmarkEnd w:id="145"/>
    </w:p>
    <w:p>
      <w:r>
        <w:rPr>
          <w:b w:val="0"/>
          <w:i w:val="0"/>
        </w:rPr>
        <w:t>Utilities, phone, internet, streaming, software, memberships, newspapers, charitable direct debits, cloud storage. This section is boring and important. Some subscriptions should be cancelled. Some must not be, at least not immediately: the cloud storage that holds your photos and video diaries (Part Seven) needs to stay paid until someone has downloaded everything.</w:t>
      </w:r>
    </w:p>
    <w:p>
      <w:pPr>
        <w:pStyle w:val="Heading3"/>
      </w:pPr>
      <w:bookmarkStart w:id="146" w:name="_sec0147"/>
      <w:r>
        <w:rPr>
          <w:b w:val="0"/>
          <w:i w:val="0"/>
        </w:rPr>
        <w:t>12. Digital accounts</w:t>
      </w:r>
      <w:bookmarkEnd w:id="146"/>
    </w:p>
    <w:p>
      <w:r>
        <w:rPr>
          <w:b w:val="0"/>
          <w:i w:val="0"/>
        </w:rPr>
        <w:t>Email (and which address is the "master" account where password resets arrive), phone and computer, photo libraries, cloud storage, social media, domain names, websites, online shops, cryptocurrency, loyalty programmes. For each: the service, the username or email, whether a legacy-contact or inactive-account setting is turned on, and what you want done with it (keep, download, memorialise, delete).</w:t>
      </w:r>
    </w:p>
    <w:p>
      <w:r>
        <w:rPr>
          <w:b w:val="0"/>
          <w:i w:val="0"/>
        </w:rPr>
        <w:t>Do not write the passwords here. Chapter 24 explains what to do instead.</w:t>
      </w:r>
    </w:p>
    <w:p>
      <w:pPr>
        <w:pStyle w:val="Heading3"/>
      </w:pPr>
      <w:bookmarkStart w:id="147" w:name="_sec0148"/>
      <w:r>
        <w:rPr>
          <w:b w:val="0"/>
          <w:i w:val="0"/>
        </w:rPr>
        <w:t>13. Key contacts</w:t>
      </w:r>
      <w:bookmarkEnd w:id="147"/>
    </w:p>
    <w:p>
      <w:r>
        <w:rPr>
          <w:b w:val="0"/>
          <w:i w:val="0"/>
        </w:rPr>
        <w:t>Lawyer or notary, tax adviser or accountant, financial adviser, insurance agent, doctor, employer's HR department, landlord or tenants, close friends who know things the family does not, and the person who knows how the heating works.</w:t>
      </w:r>
    </w:p>
    <w:p>
      <w:pPr>
        <w:pStyle w:val="Heading3"/>
      </w:pPr>
      <w:bookmarkStart w:id="148" w:name="_sec0149"/>
      <w:r>
        <w:rPr>
          <w:b w:val="0"/>
          <w:i w:val="0"/>
        </w:rPr>
        <w:t>14. Wishes</w:t>
      </w:r>
      <w:bookmarkEnd w:id="148"/>
    </w:p>
    <w:p>
      <w:r>
        <w:rPr>
          <w:b w:val="0"/>
          <w:i w:val="0"/>
        </w:rPr>
        <w:t>Funeral and burial or cremation wishes. Organ donation. Who should be told. Where the ethical will and letters are (Part Eight). Where the recordings are (Part Seven). Pets and who will take them.</w:t>
      </w:r>
    </w:p>
    <w:p>
      <w:pPr>
        <w:pStyle w:val="Heading3"/>
      </w:pPr>
      <w:bookmarkStart w:id="149" w:name="_sec0150"/>
      <w:r>
        <w:rPr>
          <w:b w:val="0"/>
          <w:i w:val="0"/>
        </w:rPr>
        <w:t>A security note on identity numbers</w:t>
      </w:r>
      <w:bookmarkEnd w:id="149"/>
    </w:p>
    <w:p>
      <w:r>
        <w:rPr>
          <w:b w:val="0"/>
          <w:i w:val="0"/>
        </w:rPr>
        <w:t>Social Security numbers, tax IDs, passport numbers, and full account numbers are valuable to identity thieves. If the binder is paper, keep it locked. If it is digital, encrypt it. Writing only the last four digits of an account number is usually enough for an executor to identify an account; the full number will be on the statement.</w:t>
      </w:r>
    </w:p>
    <w:p>
      <w:pPr>
        <w:pStyle w:val="Heading2"/>
        <w:pageBreakBefore/>
      </w:pPr>
      <w:bookmarkStart w:id="150" w:name="_sec0151"/>
      <w:r>
        <w:rPr>
          <w:b w:val="0"/>
          <w:i w:val="0"/>
        </w:rPr>
        <w:t>Chapter 24. Passwords Without Writing Them Down</w:t>
      </w:r>
      <w:bookmarkEnd w:id="150"/>
    </w:p>
    <w:p>
      <w:r>
        <w:rPr>
          <w:b w:val="0"/>
          <w:i w:val="0"/>
        </w:rPr>
        <w:t>The wrong way to pass on your passwords is a notebook in the desk drawer with "PASSWORDS" written on the cover. Burglars can read, too. The second-wrong way is to put them in your will, which in California can become a public court record during probate (Case 25).</w:t>
      </w:r>
    </w:p>
    <w:p>
      <w:pPr>
        <w:pStyle w:val="Heading3"/>
      </w:pPr>
      <w:bookmarkStart w:id="151" w:name="_sec0152"/>
      <w:r>
        <w:rPr>
          <w:b w:val="0"/>
          <w:i w:val="0"/>
        </w:rPr>
        <w:t>The pattern that works</w:t>
      </w:r>
      <w:bookmarkEnd w:id="151"/>
    </w:p>
    <w:p>
      <w:pPr>
        <w:pStyle w:val="ListNumber"/>
      </w:pPr>
      <w:r>
        <w:rPr>
          <w:b/>
          <w:i w:val="0"/>
        </w:rPr>
        <w:t>Use a password manager.</w:t>
      </w:r>
      <w:r>
        <w:rPr>
          <w:b w:val="0"/>
          <w:i w:val="0"/>
        </w:rPr>
        <w:t xml:space="preserve"> Store every password in one encrypted vault, protected by one strong master password and, ideally, two-factor authentication.</w:t>
      </w:r>
    </w:p>
    <w:p>
      <w:pPr>
        <w:pStyle w:val="ListNumber"/>
      </w:pPr>
      <w:r>
        <w:rPr>
          <w:b/>
          <w:i w:val="0"/>
        </w:rPr>
        <w:t>Turn on emergency access.</w:t>
      </w:r>
      <w:r>
        <w:rPr>
          <w:b w:val="0"/>
          <w:i w:val="0"/>
        </w:rPr>
        <w:t xml:space="preserve"> Many password managers offer an emergency-access or digital-legacy feature: you name a trusted person, and if they request access, you have a waiting period to refuse. If you do not respond (because you cannot), they get in. Check how your password manager's version works, set it up, and test it with the trusted person.</w:t>
      </w:r>
    </w:p>
    <w:p>
      <w:pPr>
        <w:pStyle w:val="ListNumber"/>
      </w:pPr>
      <w:r>
        <w:rPr>
          <w:b/>
          <w:i w:val="0"/>
        </w:rPr>
        <w:t>Seal the master key for the vault separately.</w:t>
      </w:r>
      <w:r>
        <w:rPr>
          <w:b w:val="0"/>
          <w:i w:val="0"/>
        </w:rPr>
        <w:t xml:space="preserve"> If your manager does not offer emergency access, or as a backup, write the master password and any recovery code on a single sheet, seal it in an envelope, and store it with your will or in a safe-deposit box your executor can open. Write "to be opened by [name] only in case of my death or incapacity" on the envelope. Some people split this into two halves held by two people.</w:t>
      </w:r>
    </w:p>
    <w:p>
      <w:pPr>
        <w:pStyle w:val="ListNumber"/>
      </w:pPr>
      <w:r>
        <w:rPr>
          <w:b/>
          <w:i w:val="0"/>
        </w:rPr>
        <w:t>Do the same for devices.</w:t>
      </w:r>
      <w:r>
        <w:rPr>
          <w:b w:val="0"/>
          <w:i w:val="0"/>
        </w:rPr>
        <w:t xml:space="preserve"> The phone passcode and the computer login are the keys to everything else, including the two-factor codes. Put them in the vault and in the sealed envelope.</w:t>
      </w:r>
    </w:p>
    <w:p>
      <w:pPr>
        <w:pStyle w:val="ListNumber"/>
      </w:pPr>
      <w:r>
        <w:rPr>
          <w:b/>
          <w:i w:val="0"/>
        </w:rPr>
        <w:t>Handle two-factor carefully.</w:t>
      </w:r>
      <w:r>
        <w:rPr>
          <w:b w:val="0"/>
          <w:i w:val="0"/>
        </w:rPr>
        <w:t xml:space="preserve"> If every login code is sent to your phone, and nobody can open your phone, nobody can open anything. Store backup codes for your important accounts in the vault. Consider a second registered device or hardware key kept with the sealed envelope.</w:t>
      </w:r>
    </w:p>
    <w:p>
      <w:pPr>
        <w:pStyle w:val="ListNumber"/>
      </w:pPr>
      <w:r>
        <w:rPr>
          <w:b/>
          <w:i w:val="0"/>
        </w:rPr>
        <w:t>Turn on platform legacy settings.</w:t>
      </w:r>
      <w:r>
        <w:rPr>
          <w:b w:val="0"/>
          <w:i w:val="0"/>
        </w:rPr>
        <w:t xml:space="preserve"> Several major phone, email, and social media services offer legacy-contact or inactive-account settings. Under California's digital-assets law, a direction given through a provider's own online tool can override a contrary instruction in your will (Probate Code § 873). Use the tools.</w:t>
      </w:r>
    </w:p>
    <w:p>
      <w:pPr>
        <w:pStyle w:val="Heading3"/>
      </w:pPr>
      <w:bookmarkStart w:id="152" w:name="_sec0153"/>
      <w:r>
        <w:rPr>
          <w:b w:val="0"/>
          <w:i w:val="0"/>
        </w:rPr>
        <w:t>What never goes in plain text</w:t>
      </w:r>
      <w:bookmarkEnd w:id="152"/>
    </w:p>
    <w:p>
      <w:pPr>
        <w:pStyle w:val="ListBullet"/>
      </w:pPr>
      <w:r>
        <w:rPr>
          <w:b w:val="0"/>
          <w:i w:val="0"/>
        </w:rPr>
        <w:t>Passwords, PINs, and passcodes.</w:t>
      </w:r>
    </w:p>
    <w:p>
      <w:pPr>
        <w:pStyle w:val="ListBullet"/>
      </w:pPr>
      <w:r>
        <w:rPr>
          <w:b w:val="0"/>
          <w:i w:val="0"/>
        </w:rPr>
        <w:t>Cryptocurrency recovery phrases and private keys.</w:t>
      </w:r>
    </w:p>
    <w:p>
      <w:pPr>
        <w:pStyle w:val="ListBullet"/>
      </w:pPr>
      <w:r>
        <w:rPr>
          <w:b w:val="0"/>
          <w:i w:val="0"/>
        </w:rPr>
        <w:t>Answers to security questions.</w:t>
      </w:r>
    </w:p>
    <w:p>
      <w:pPr>
        <w:pStyle w:val="Heading3"/>
      </w:pPr>
      <w:bookmarkStart w:id="153" w:name="_sec0154"/>
      <w:r>
        <w:rPr>
          <w:b w:val="0"/>
          <w:i w:val="0"/>
        </w:rPr>
        <w:t>What can go in plain text</w:t>
      </w:r>
      <w:bookmarkEnd w:id="153"/>
    </w:p>
    <w:p>
      <w:pPr>
        <w:pStyle w:val="ListBullet"/>
      </w:pPr>
      <w:r>
        <w:rPr>
          <w:b w:val="0"/>
          <w:i w:val="0"/>
        </w:rPr>
        <w:t>The name of your password manager and the email address you use with it.</w:t>
      </w:r>
    </w:p>
    <w:p>
      <w:pPr>
        <w:pStyle w:val="ListBullet"/>
      </w:pPr>
      <w:r>
        <w:rPr>
          <w:b w:val="0"/>
          <w:i w:val="0"/>
        </w:rPr>
        <w:t>The fact that emergency access is set up, and for whom.</w:t>
      </w:r>
    </w:p>
    <w:p>
      <w:pPr>
        <w:pStyle w:val="ListBullet"/>
      </w:pPr>
      <w:r>
        <w:rPr>
          <w:b w:val="0"/>
          <w:i w:val="0"/>
        </w:rPr>
        <w:t>Where the sealed envelope is.</w:t>
      </w:r>
    </w:p>
    <w:p>
      <w:pPr>
        <w:pStyle w:val="Heading2"/>
        <w:pageBreakBefore/>
      </w:pPr>
      <w:bookmarkStart w:id="154" w:name="_sec0155"/>
      <w:r>
        <w:rPr>
          <w:b w:val="0"/>
          <w:i w:val="0"/>
        </w:rPr>
        <w:t>Chapter 25. Storing, Updating, and Telling</w:t>
      </w:r>
      <w:bookmarkEnd w:id="154"/>
    </w:p>
    <w:p>
      <w:pPr>
        <w:pStyle w:val="Heading3"/>
      </w:pPr>
      <w:bookmarkStart w:id="155" w:name="_sec0156"/>
      <w:r>
        <w:rPr>
          <w:b w:val="0"/>
          <w:i w:val="0"/>
        </w:rPr>
        <w:t>Paper, digital, or both</w:t>
      </w:r>
      <w:bookmarkEnd w:id="155"/>
    </w:p>
    <w:p>
      <w:r>
        <w:rPr>
          <w:b/>
          <w:i w:val="0"/>
        </w:rPr>
        <w:t>Paper</w:t>
      </w:r>
      <w:r>
        <w:rPr>
          <w:b w:val="0"/>
          <w:i w:val="0"/>
        </w:rPr>
        <w:t xml:space="preserve"> is easy for anyone to read, needs no device, and survives software changes. It can be lost, burned, or flooded (Case 15), and it goes out of date the day you write it.</w:t>
      </w:r>
    </w:p>
    <w:p>
      <w:r>
        <w:rPr>
          <w:b/>
          <w:i w:val="0"/>
        </w:rPr>
        <w:t>Digital</w:t>
      </w:r>
      <w:r>
        <w:rPr>
          <w:b w:val="0"/>
          <w:i w:val="0"/>
        </w:rPr>
        <w:t xml:space="preserve"> is easy to update and to copy. It depends on devices, passwords, and file formats, and on someone knowing it exists.</w:t>
      </w:r>
    </w:p>
    <w:p>
      <w:r>
        <w:rPr>
          <w:b w:val="0"/>
          <w:i w:val="0"/>
        </w:rPr>
        <w:t>Most families do best with both: a paper binder with the first page, the contacts, and the list of what exists; and a digital version, encrypted, with the detail. The password manager holds the secrets.</w:t>
      </w:r>
    </w:p>
    <w:p>
      <w:pPr>
        <w:pStyle w:val="Heading3"/>
      </w:pPr>
      <w:bookmarkStart w:id="156" w:name="_sec0157"/>
      <w:r>
        <w:rPr>
          <w:b w:val="0"/>
          <w:i w:val="0"/>
        </w:rPr>
        <w:t>Where to keep the binder</w:t>
      </w:r>
      <w:bookmarkEnd w:id="156"/>
    </w:p>
    <w:p>
      <w:pPr>
        <w:pStyle w:val="ListBullet"/>
      </w:pPr>
      <w:r>
        <w:rPr>
          <w:b w:val="0"/>
          <w:i w:val="0"/>
        </w:rPr>
        <w:t>At home in a fire-resistant, lockable place, known to your executor and agent.</w:t>
      </w:r>
    </w:p>
    <w:p>
      <w:pPr>
        <w:pStyle w:val="ListBullet"/>
      </w:pPr>
      <w:r>
        <w:rPr>
          <w:b w:val="0"/>
          <w:i w:val="0"/>
        </w:rPr>
        <w:t>A copy with your executor, your lawyer, or a trusted family member.</w:t>
      </w:r>
    </w:p>
    <w:p>
      <w:pPr>
        <w:pStyle w:val="ListBullet"/>
      </w:pPr>
      <w:r>
        <w:rPr>
          <w:b w:val="0"/>
          <w:i w:val="0"/>
        </w:rPr>
        <w:t>Not only in a safe-deposit box, unless someone else is authorised to open it. A box that requires a court order to open is a poor place for the instructions on how to get a court order.</w:t>
      </w:r>
    </w:p>
    <w:p>
      <w:pPr>
        <w:pStyle w:val="Heading3"/>
      </w:pPr>
      <w:bookmarkStart w:id="157" w:name="_sec0158"/>
      <w:r>
        <w:rPr>
          <w:b w:val="0"/>
          <w:i w:val="0"/>
        </w:rPr>
        <w:t>Keeping it current</w:t>
      </w:r>
      <w:bookmarkEnd w:id="157"/>
    </w:p>
    <w:p>
      <w:r>
        <w:rPr>
          <w:b w:val="0"/>
          <w:i w:val="0"/>
        </w:rPr>
        <w:t>The list is useful only if it is roughly right. Three rules:</w:t>
      </w:r>
    </w:p>
    <w:p>
      <w:pPr>
        <w:pStyle w:val="ListNumber"/>
      </w:pPr>
      <w:r>
        <w:rPr>
          <w:b/>
          <w:i w:val="0"/>
        </w:rPr>
        <w:t>Update on change.</w:t>
      </w:r>
      <w:r>
        <w:rPr>
          <w:b w:val="0"/>
          <w:i w:val="0"/>
        </w:rPr>
        <w:t xml:space="preserve"> New account, closed account, new insurance, new beneficiary, sold the car: update the list the same week.</w:t>
      </w:r>
    </w:p>
    <w:p>
      <w:pPr>
        <w:pStyle w:val="ListNumber"/>
      </w:pPr>
      <w:r>
        <w:rPr>
          <w:b/>
          <w:i w:val="0"/>
        </w:rPr>
        <w:t>Review on a schedule.</w:t>
      </w:r>
      <w:r>
        <w:rPr>
          <w:b w:val="0"/>
          <w:i w:val="0"/>
        </w:rPr>
        <w:t xml:space="preserve"> Once a year, at a fixed time. Tax season is good because the statements are on the table anyway. Your birthday also works, if you need a reason to be sentimental.</w:t>
      </w:r>
    </w:p>
    <w:p>
      <w:pPr>
        <w:pStyle w:val="ListNumber"/>
      </w:pPr>
      <w:r>
        <w:rPr>
          <w:b/>
          <w:i w:val="0"/>
        </w:rPr>
        <w:t>Date every page.</w:t>
      </w:r>
      <w:r>
        <w:rPr>
          <w:b w:val="0"/>
          <w:i w:val="0"/>
        </w:rPr>
        <w:t xml:space="preserve"> "Last checked: March 2026" tells the reader how much to trust it.</w:t>
      </w:r>
    </w:p>
    <w:p>
      <w:r>
        <w:rPr>
          <w:b w:val="0"/>
          <w:i w:val="0"/>
        </w:rPr>
        <w:t>Appendix A builds this review into the yearly to-do list.</w:t>
      </w:r>
    </w:p>
    <w:p>
      <w:pPr>
        <w:pStyle w:val="Heading3"/>
      </w:pPr>
      <w:bookmarkStart w:id="158" w:name="_sec0159"/>
      <w:r>
        <w:rPr>
          <w:b w:val="0"/>
          <w:i w:val="0"/>
        </w:rPr>
        <w:t>Who should know</w:t>
      </w:r>
      <w:bookmarkEnd w:id="158"/>
    </w:p>
    <w:p>
      <w:r>
        <w:rPr>
          <w:b w:val="0"/>
          <w:i w:val="0"/>
        </w:rPr>
        <w:t>At least two people should know the list exists and where it is: your executor and your agent under the power of attorney. If they are the same person, tell a second person as a backup. Your healthcare agent should know where the healthcare directive is.</w:t>
      </w:r>
    </w:p>
    <w:p>
      <w:r>
        <w:rPr>
          <w:b w:val="0"/>
          <w:i w:val="0"/>
        </w:rPr>
        <w:t>They do not all need to read every page. You can seal sections. The point is that the right person can find the right page on the worst day of their year.</w:t>
      </w:r>
    </w:p>
    <w:p>
      <w:pPr>
        <w:pStyle w:val="Heading3"/>
      </w:pPr>
      <w:bookmarkStart w:id="159" w:name="_sec0160"/>
      <w:r>
        <w:rPr>
          <w:b w:val="0"/>
          <w:i w:val="0"/>
        </w:rPr>
        <w:t>The handoff conversation</w:t>
      </w:r>
      <w:bookmarkEnd w:id="159"/>
    </w:p>
    <w:p>
      <w:r>
        <w:rPr>
          <w:b w:val="0"/>
          <w:i w:val="0"/>
        </w:rPr>
        <w:t>Appendix G has a script for this. In short: sit down with the person, show them where the binder is, show them how the password manager's emergency access works, tell them what is private, and tell them whom to call first. Then ask them to explain it back to you. If they cannot, the list is not finished.</w:t>
      </w:r>
    </w:p>
    <w:p>
      <w:pPr>
        <w:pStyle w:val="Heading1"/>
        <w:pageBreakBefore/>
      </w:pPr>
      <w:bookmarkStart w:id="160" w:name="_sec0161"/>
      <w:r>
        <w:rPr>
          <w:b w:val="0"/>
          <w:i w:val="0"/>
        </w:rPr>
        <w:t>Part Seven: Your Voice on Record</w:t>
      </w:r>
      <w:bookmarkEnd w:id="160"/>
    </w:p>
    <w:p>
      <w:r>
        <w:rPr>
          <w:b w:val="0"/>
          <w:i/>
        </w:rPr>
        <w:t>Educational guide, not legal advice. Video and audio are wonderful ways to leave yourself behind. They are not wills, in California, in Germany, or anywhere this book knows about. Chapter 31 explains why, and how to make them work alongside the paper.</w:t>
      </w:r>
    </w:p>
    <w:p>
      <w:pPr>
        <w:pStyle w:val="Heading2"/>
        <w:pageBreakBefore/>
      </w:pPr>
      <w:bookmarkStart w:id="161" w:name="_sec0162"/>
      <w:r>
        <w:rPr>
          <w:b w:val="0"/>
          <w:i w:val="0"/>
        </w:rPr>
        <w:t>Chapter 26. Why Record at All</w:t>
      </w:r>
      <w:bookmarkEnd w:id="161"/>
    </w:p>
    <w:p>
      <w:r>
        <w:rPr>
          <w:b w:val="0"/>
          <w:i w:val="0"/>
        </w:rPr>
        <w:t>For almost all of human history, the dead were silent. You could keep their letters, if they wrote any, and their photographs, once photographs existed. Their voices went with them. A grandchild born a year after you died would know your face from a picture and your personality from stories, filtered through whoever told them, which is roughly like knowing a symphony from a description of it by someone who once heard it on the radio.</w:t>
      </w:r>
    </w:p>
    <w:p>
      <w:r>
        <w:rPr>
          <w:b w:val="0"/>
          <w:i w:val="0"/>
        </w:rPr>
        <w:t>That has changed, and almost nobody has noticed. The phone in your pocket is a better film studio than anything a television station owned forty years ago. The webcam on your laptop records in high definition. Storage costs almost nothing. Anyone, at any age and in any state of health, can now leave hours of themselves on record: talking, laughing, explaining, apologising, telling the story about the goat for the forty-first time, but this time with the timing intact.</w:t>
      </w:r>
    </w:p>
    <w:p>
      <w:r>
        <w:rPr>
          <w:b w:val="0"/>
          <w:i w:val="0"/>
        </w:rPr>
        <w:t>Most people do not, for three reasons. They feel silly talking to a lens. They do not know what to say. And they assume there will be time later. This part deals with all three.</w:t>
      </w:r>
    </w:p>
    <w:p>
      <w:pPr>
        <w:pStyle w:val="Heading3"/>
      </w:pPr>
      <w:bookmarkStart w:id="162" w:name="_sec0163"/>
      <w:r>
        <w:rPr>
          <w:b w:val="0"/>
          <w:i w:val="0"/>
        </w:rPr>
        <w:t>What recordings do that paper cannot</w:t>
      </w:r>
      <w:bookmarkEnd w:id="162"/>
    </w:p>
    <w:p>
      <w:pPr>
        <w:pStyle w:val="ListBullet"/>
      </w:pPr>
      <w:r>
        <w:rPr>
          <w:b/>
          <w:i w:val="0"/>
        </w:rPr>
        <w:t>They keep your voice.</w:t>
      </w:r>
      <w:r>
        <w:rPr>
          <w:b w:val="0"/>
          <w:i w:val="0"/>
        </w:rPr>
        <w:t xml:space="preserve"> Not just the sound of it but the rhythm, the hesitations, the way you say a particular name.</w:t>
      </w:r>
    </w:p>
    <w:p>
      <w:pPr>
        <w:pStyle w:val="ListBullet"/>
      </w:pPr>
      <w:r>
        <w:rPr>
          <w:b/>
          <w:i w:val="0"/>
        </w:rPr>
        <w:t>They keep your face doing things.</w:t>
      </w:r>
      <w:r>
        <w:rPr>
          <w:b w:val="0"/>
          <w:i w:val="0"/>
        </w:rPr>
        <w:t xml:space="preserve"> A photograph shows you at one moment. A video shows you thinking.</w:t>
      </w:r>
    </w:p>
    <w:p>
      <w:pPr>
        <w:pStyle w:val="ListBullet"/>
      </w:pPr>
      <w:r>
        <w:rPr>
          <w:b/>
          <w:i w:val="0"/>
        </w:rPr>
        <w:t>They keep your certainty or doubt.</w:t>
      </w:r>
      <w:r>
        <w:rPr>
          <w:b w:val="0"/>
          <w:i w:val="0"/>
        </w:rPr>
        <w:t xml:space="preserve"> On paper, "I think it was the right decision" is ambiguous. On video, the people who know you will know exactly how sure you were.</w:t>
      </w:r>
    </w:p>
    <w:p>
      <w:pPr>
        <w:pStyle w:val="ListBullet"/>
      </w:pPr>
      <w:r>
        <w:rPr>
          <w:b/>
          <w:i w:val="0"/>
        </w:rPr>
        <w:t>They keep things nobody would write down.</w:t>
      </w:r>
      <w:r>
        <w:rPr>
          <w:b w:val="0"/>
          <w:i w:val="0"/>
        </w:rPr>
        <w:t xml:space="preserve"> The recipe that depends on "about this much." How to hold a fishing rod. The bedtime song with your own wrong words.</w:t>
      </w:r>
    </w:p>
    <w:p>
      <w:pPr>
        <w:pStyle w:val="ListBullet"/>
      </w:pPr>
      <w:r>
        <w:rPr>
          <w:b/>
          <w:i w:val="0"/>
        </w:rPr>
        <w:t>They keep you available to people who have not met you yet.</w:t>
      </w:r>
      <w:r>
        <w:rPr>
          <w:b w:val="0"/>
          <w:i w:val="0"/>
        </w:rPr>
        <w:t xml:space="preserve"> Great-grandchildren. A son-in-law's future children. The child of a child who is now six.</w:t>
      </w:r>
    </w:p>
    <w:p>
      <w:pPr>
        <w:pStyle w:val="Heading3"/>
      </w:pPr>
      <w:bookmarkStart w:id="163" w:name="_sec0164"/>
      <w:r>
        <w:rPr>
          <w:b w:val="0"/>
          <w:i w:val="0"/>
        </w:rPr>
        <w:t>The two styles</w:t>
      </w:r>
      <w:bookmarkEnd w:id="163"/>
    </w:p>
    <w:p>
      <w:r>
        <w:rPr>
          <w:b w:val="0"/>
          <w:i w:val="0"/>
        </w:rPr>
        <w:t>This part covers two styles of recording, which you can mix freely.</w:t>
      </w:r>
    </w:p>
    <w:p>
      <w:r>
        <w:rPr>
          <w:b w:val="0"/>
          <w:i w:val="0"/>
        </w:rPr>
        <w:t xml:space="preserve">The </w:t>
      </w:r>
      <w:r>
        <w:rPr>
          <w:b/>
          <w:i w:val="0"/>
        </w:rPr>
        <w:t>diary style</w:t>
      </w:r>
      <w:r>
        <w:rPr>
          <w:b w:val="0"/>
          <w:i w:val="0"/>
        </w:rPr>
        <w:t xml:space="preserve"> is ongoing: short clips recorded over months or years, about ordinary days, thoughts, memories, and the news as you saw it. Over time the clips become a portrait. Nobody reads a diary for its plot. They read it to spend time with the writer.</w:t>
      </w:r>
    </w:p>
    <w:p>
      <w:r>
        <w:rPr>
          <w:b w:val="0"/>
          <w:i w:val="0"/>
        </w:rPr>
        <w:t xml:space="preserve">The </w:t>
      </w:r>
      <w:r>
        <w:rPr>
          <w:b/>
          <w:i w:val="0"/>
        </w:rPr>
        <w:t>testament style</w:t>
      </w:r>
      <w:r>
        <w:rPr>
          <w:b w:val="0"/>
          <w:i w:val="0"/>
        </w:rPr>
        <w:t xml:space="preserve"> is deliberate: messages recorded for a specific purpose, often for specific people, sometimes to be opened at a specific time. A message for a child's wedding. An explanation of a decision. A goodbye. A statement of your values. This style borrows the word "testament" from the old meaning, a statement of what you believe and want, not from the legal document. Chapter 31 is firm about that distinction.</w:t>
      </w:r>
    </w:p>
    <w:p>
      <w:pPr>
        <w:pStyle w:val="Heading3"/>
      </w:pPr>
      <w:bookmarkStart w:id="164" w:name="_sec0165"/>
      <w:r>
        <w:rPr>
          <w:b w:val="0"/>
          <w:i w:val="0"/>
        </w:rPr>
        <w:t>Three archives, and what each one did</w:t>
      </w:r>
      <w:bookmarkEnd w:id="164"/>
    </w:p>
    <w:p>
      <w:r>
        <w:rPr>
          <w:b w:val="0"/>
          <w:i w:val="0"/>
        </w:rPr>
        <w:t>The legal cases in Part Two show what goes wrong when paper is missing. Recordings fail and succeed in their own ways, and the ways are just as predictable. Three short examples, invented but typical:</w:t>
      </w:r>
    </w:p>
    <w:p>
      <w:r>
        <w:rPr>
          <w:b/>
          <w:i w:val="0"/>
        </w:rPr>
        <w:t>The grandmother who recorded too much, and indexed nothing.</w:t>
      </w:r>
      <w:r>
        <w:rPr>
          <w:b w:val="0"/>
          <w:i w:val="0"/>
        </w:rPr>
        <w:t xml:space="preserve"> For six years a widow in a farming town recorded a clip most Sunday mornings: the weather, the hens, the news, a memory of her own mother. When she died there were more than two hundred files on an old laptop, named by the camera, in no order. Her son opened the first one, heard her say good morning, and closed the laptop for a year. When he finally went through them, with his daughter beside him for courage, they found the best things by accident: the clip where she explains how she decided to marry, the one where she sings the hymn from her own wedding, the one in which she says, quite cheerfully, what she wants at her funeral. A one-page index would have let him find those three on the first evening. (Chapter 30 shows how.)</w:t>
      </w:r>
    </w:p>
    <w:p>
      <w:r>
        <w:rPr>
          <w:b/>
          <w:i w:val="0"/>
        </w:rPr>
        <w:t>The father who recorded one message, and made it count.</w:t>
      </w:r>
      <w:r>
        <w:rPr>
          <w:b w:val="0"/>
          <w:i w:val="0"/>
        </w:rPr>
        <w:t xml:space="preserve"> A man in his sixties, not a talker, recorded a single nine-minute video for each of his two children after a heart scare. He wrote five lines of notes first, sat by the kitchen window, said his name and the date and who the message was for, told one story about each child that they had never heard from his side, apologised for one specific thing, and stopped. He gave each child a drive with their message on it, sealed in an envelope, the same week, and lived another eleven years. His daughter says she has watched hers perhaps twenty times, and that she knows the exact place where his voice changes.</w:t>
      </w:r>
    </w:p>
    <w:p>
      <w:r>
        <w:rPr>
          <w:b/>
          <w:i w:val="0"/>
        </w:rPr>
        <w:t>The mother whose recordings were locked away.</w:t>
      </w:r>
      <w:r>
        <w:rPr>
          <w:b w:val="0"/>
          <w:i w:val="0"/>
        </w:rPr>
        <w:t xml:space="preserve"> A woman recorded beautiful messages for her grandchildren on her phone and kept them nowhere else. The phone was encrypted, and nobody knew the passcode. The messages exist, somewhere, and nobody will ever see them (Case 23 is the same story about a business).</w:t>
      </w:r>
    </w:p>
    <w:p>
      <w:r>
        <w:rPr>
          <w:b w:val="0"/>
          <w:i w:val="0"/>
        </w:rPr>
        <w:t>The differences between the three are not talent or equipment. They are an index, a plan for each message, and a second copy in someone else's hands. The rest of this part is about getting those three things right.</w:t>
      </w:r>
    </w:p>
    <w:p>
      <w:pPr>
        <w:pStyle w:val="Heading2"/>
        <w:pageBreakBefore/>
      </w:pPr>
      <w:bookmarkStart w:id="165" w:name="_sec0166"/>
      <w:r>
        <w:rPr>
          <w:b w:val="0"/>
          <w:i w:val="0"/>
        </w:rPr>
        <w:t>Chapter 27. How to Record: Phone, Webcam, Light, and Sound</w:t>
      </w:r>
      <w:bookmarkEnd w:id="165"/>
    </w:p>
    <w:p>
      <w:r>
        <w:rPr>
          <w:b w:val="0"/>
          <w:i w:val="0"/>
        </w:rPr>
        <w:t>You do not need special equipment. You need a device you already own, a quiet room, a window, and the willingness to look slightly foolish for twenty minutes. Here is how to make the recordings good enough that people will actually want to watch them.</w:t>
      </w:r>
    </w:p>
    <w:p>
      <w:pPr>
        <w:keepNext/>
        <w:jc w:val="center"/>
      </w:pPr>
      <w:r>
        <w:drawing>
          <wp:inline xmlns:a="http://schemas.openxmlformats.org/drawingml/2006/main" xmlns:pic="http://schemas.openxmlformats.org/drawingml/2006/picture">
            <wp:extent cx="4114800" cy="2880360"/>
            <wp:docPr id="4" name="Picture 4"/>
            <wp:cNvGraphicFramePr>
              <a:graphicFrameLocks noChangeAspect="1"/>
            </wp:cNvGraphicFramePr>
            <a:graphic>
              <a:graphicData uri="http://schemas.openxmlformats.org/drawingml/2006/picture">
                <pic:pic>
                  <pic:nvPicPr>
                    <pic:cNvPr id="0" name="fig5_video_diary_setup.png"/>
                    <pic:cNvPicPr/>
                  </pic:nvPicPr>
                  <pic:blipFill>
                    <a:blip r:embed="rId12"/>
                    <a:stretch>
                      <a:fillRect/>
                    </a:stretch>
                  </pic:blipFill>
                  <pic:spPr>
                    <a:xfrm>
                      <a:off x="0" y="0"/>
                      <a:ext cx="4114800" cy="2880360"/>
                    </a:xfrm>
                    <a:prstGeom prst="rect"/>
                  </pic:spPr>
                </pic:pic>
              </a:graphicData>
            </a:graphic>
          </wp:inline>
        </w:drawing>
      </w:r>
    </w:p>
    <w:p>
      <w:pPr>
        <w:jc w:val="center"/>
      </w:pPr>
      <w:r>
        <w:rPr>
          <w:i/>
          <w:sz w:val="19"/>
        </w:rPr>
        <w:t>Figure 4. A simple video-diary setup, seen from above: face the light, prop the phone at eye level, sit about an arm's length away in a quiet room.</w:t>
      </w:r>
    </w:p>
    <w:p>
      <w:pPr>
        <w:pStyle w:val="Heading3"/>
      </w:pPr>
      <w:bookmarkStart w:id="166" w:name="_sec0167"/>
      <w:r>
        <w:rPr>
          <w:b w:val="0"/>
          <w:i w:val="0"/>
        </w:rPr>
        <w:t>The device</w:t>
      </w:r>
      <w:bookmarkEnd w:id="166"/>
    </w:p>
    <w:p>
      <w:r>
        <w:rPr>
          <w:b/>
          <w:i w:val="0"/>
        </w:rPr>
        <w:t>A phone</w:t>
      </w:r>
      <w:r>
        <w:rPr>
          <w:b w:val="0"/>
          <w:i w:val="0"/>
        </w:rPr>
        <w:t xml:space="preserve"> is the best camera most people own. Use the rear camera if someone else is filming you, because it is usually better. If you are alone, use the front camera so you can see yourself, or the rear camera with the phone propped up and a test recording first.</w:t>
      </w:r>
    </w:p>
    <w:p>
      <w:r>
        <w:rPr>
          <w:b/>
          <w:i w:val="0"/>
        </w:rPr>
        <w:t>A laptop webcam</w:t>
      </w:r>
      <w:r>
        <w:rPr>
          <w:b w:val="0"/>
          <w:i w:val="0"/>
        </w:rPr>
        <w:t xml:space="preserve"> is convenient for diary-style clips, because you are already sitting there. The image is usually worse than a phone's, and the microphone usually worse still. It is fine for regular short clips. For an important testament-style message, use the phone.</w:t>
      </w:r>
    </w:p>
    <w:p>
      <w:r>
        <w:rPr>
          <w:b/>
          <w:i w:val="0"/>
        </w:rPr>
        <w:t>A tablet</w:t>
      </w:r>
      <w:r>
        <w:rPr>
          <w:b w:val="0"/>
          <w:i w:val="0"/>
        </w:rPr>
        <w:t xml:space="preserve"> sits between the two and is easy to prop up.</w:t>
      </w:r>
    </w:p>
    <w:p>
      <w:r>
        <w:rPr>
          <w:b w:val="0"/>
          <w:i w:val="0"/>
        </w:rPr>
        <w:t>Whatever you use, check the settings once: record in a common, widely supported format at a sensible resolution. High definition (1080p) is plenty; it looks good and the files stay manageable. Ultra-high resolutions make huge files and add little to a person talking in a chair.</w:t>
      </w:r>
    </w:p>
    <w:p>
      <w:pPr>
        <w:pStyle w:val="Heading3"/>
      </w:pPr>
      <w:bookmarkStart w:id="167" w:name="_sec0168"/>
      <w:r>
        <w:rPr>
          <w:b w:val="0"/>
          <w:i w:val="0"/>
        </w:rPr>
        <w:t>Steady the camera</w:t>
      </w:r>
      <w:bookmarkEnd w:id="167"/>
    </w:p>
    <w:p>
      <w:r>
        <w:rPr>
          <w:b w:val="0"/>
          <w:i w:val="0"/>
        </w:rPr>
        <w:t>Do not hold the phone in your hand while talking to it. A propped phone is better than a wobbling one. A small, inexpensive phone tripod or a stack of books works. Put the lens at eye level or slightly above. A camera looking up your nose is unflattering and, worse, distracting.</w:t>
      </w:r>
    </w:p>
    <w:p>
      <w:pPr>
        <w:pStyle w:val="Heading3"/>
      </w:pPr>
      <w:bookmarkStart w:id="168" w:name="_sec0169"/>
      <w:r>
        <w:rPr>
          <w:b w:val="0"/>
          <w:i w:val="0"/>
        </w:rPr>
        <w:t>Horizontal or vertical</w:t>
      </w:r>
      <w:bookmarkEnd w:id="168"/>
    </w:p>
    <w:p>
      <w:r>
        <w:rPr>
          <w:b w:val="0"/>
          <w:i w:val="0"/>
        </w:rPr>
        <w:t>Hold or prop the phone horizontally (landscape) for messages that will be watched on televisions and computers, which is how families tend to watch together. Vertical is fine for short diary clips meant for phones. Pick one style for a series, so the clips fit together.</w:t>
      </w:r>
    </w:p>
    <w:p>
      <w:pPr>
        <w:pStyle w:val="Heading3"/>
      </w:pPr>
      <w:bookmarkStart w:id="169" w:name="_sec0170"/>
      <w:r>
        <w:rPr>
          <w:b w:val="0"/>
          <w:i w:val="0"/>
        </w:rPr>
        <w:t>Light</w:t>
      </w:r>
      <w:bookmarkEnd w:id="169"/>
    </w:p>
    <w:p>
      <w:r>
        <w:rPr>
          <w:b w:val="0"/>
          <w:i w:val="0"/>
        </w:rPr>
        <w:t>Light is what makes amateur video look amateur. The easiest good light is a window.</w:t>
      </w:r>
    </w:p>
    <w:p>
      <w:pPr>
        <w:pStyle w:val="ListBullet"/>
      </w:pPr>
      <w:r>
        <w:rPr>
          <w:b w:val="0"/>
          <w:i w:val="0"/>
        </w:rPr>
        <w:t>Sit facing a window, with the camera between you and the window, so daylight falls on your face.</w:t>
      </w:r>
    </w:p>
    <w:p>
      <w:pPr>
        <w:pStyle w:val="ListBullet"/>
      </w:pPr>
      <w:r>
        <w:rPr>
          <w:b w:val="0"/>
          <w:i w:val="0"/>
        </w:rPr>
        <w:t>Do not sit with a window behind you. You will become a silhouette, which suits witness-protection interviews better than family messages.</w:t>
      </w:r>
    </w:p>
    <w:p>
      <w:pPr>
        <w:pStyle w:val="ListBullet"/>
      </w:pPr>
      <w:r>
        <w:rPr>
          <w:b w:val="0"/>
          <w:i w:val="0"/>
        </w:rPr>
        <w:t>Avoid overhead lights alone; they make dark shadows under the eyes.</w:t>
      </w:r>
    </w:p>
    <w:p>
      <w:pPr>
        <w:pStyle w:val="ListBullet"/>
      </w:pPr>
      <w:r>
        <w:rPr>
          <w:b w:val="0"/>
          <w:i w:val="0"/>
        </w:rPr>
        <w:t>If you record in the evening, put a lamp in front of you, slightly to one side, and turn off the overhead light.</w:t>
      </w:r>
    </w:p>
    <w:p>
      <w:pPr>
        <w:pStyle w:val="Heading3"/>
      </w:pPr>
      <w:bookmarkStart w:id="170" w:name="_sec0171"/>
      <w:r>
        <w:rPr>
          <w:b w:val="0"/>
          <w:i w:val="0"/>
        </w:rPr>
        <w:t>Sound</w:t>
      </w:r>
      <w:bookmarkEnd w:id="170"/>
    </w:p>
    <w:p>
      <w:r>
        <w:rPr>
          <w:b w:val="0"/>
          <w:i w:val="0"/>
        </w:rPr>
        <w:t>People will forgive a mediocre picture. They will not forgive bad sound.</w:t>
      </w:r>
    </w:p>
    <w:p>
      <w:pPr>
        <w:pStyle w:val="ListBullet"/>
      </w:pPr>
      <w:r>
        <w:rPr>
          <w:b w:val="0"/>
          <w:i w:val="0"/>
        </w:rPr>
        <w:t>Choose a quiet room. Turn off the television, radio, dishwasher, and anything that hums.</w:t>
      </w:r>
    </w:p>
    <w:p>
      <w:pPr>
        <w:pStyle w:val="ListBullet"/>
      </w:pPr>
      <w:r>
        <w:rPr>
          <w:b w:val="0"/>
          <w:i w:val="0"/>
        </w:rPr>
        <w:t>Rooms with soft furnishings (curtains, carpets, sofas, bookshelves) sound better than kitchens and bathrooms, which echo.</w:t>
      </w:r>
    </w:p>
    <w:p>
      <w:pPr>
        <w:pStyle w:val="ListBullet"/>
      </w:pPr>
      <w:r>
        <w:rPr>
          <w:b w:val="0"/>
          <w:i w:val="0"/>
        </w:rPr>
        <w:t>Keep the device close: an arm's length or a bit more. The further away, the more the room sounds like a cathedral.</w:t>
      </w:r>
    </w:p>
    <w:p>
      <w:pPr>
        <w:pStyle w:val="ListBullet"/>
      </w:pPr>
      <w:r>
        <w:rPr>
          <w:b w:val="0"/>
          <w:i w:val="0"/>
        </w:rPr>
        <w:t>An inexpensive clip-on microphone that plugs into the phone makes a dramatic difference for important messages. It is the single best upgrade.</w:t>
      </w:r>
    </w:p>
    <w:p>
      <w:pPr>
        <w:pStyle w:val="ListBullet"/>
      </w:pPr>
      <w:r>
        <w:rPr>
          <w:b w:val="0"/>
          <w:i w:val="0"/>
        </w:rPr>
        <w:t>Do a ten-second test recording and listen with headphones before the real thing.</w:t>
      </w:r>
    </w:p>
    <w:p>
      <w:pPr>
        <w:pStyle w:val="Heading3"/>
      </w:pPr>
      <w:bookmarkStart w:id="171" w:name="_sec0172"/>
      <w:r>
        <w:rPr>
          <w:b w:val="0"/>
          <w:i w:val="0"/>
        </w:rPr>
        <w:t>Framing</w:t>
      </w:r>
      <w:bookmarkEnd w:id="171"/>
    </w:p>
    <w:p>
      <w:r>
        <w:rPr>
          <w:b w:val="0"/>
          <w:i w:val="0"/>
        </w:rPr>
        <w:t>Frame yourself from mid-chest up, with a little space above your head. Sit slightly off centre if you like. Look at the lens, not at the screen, when speaking to someone directly; on a phone, the lens is the small dot near the top, which is not where your own face appears. Put a small sticker beside the lens if it helps you remember.</w:t>
      </w:r>
    </w:p>
    <w:p>
      <w:pPr>
        <w:pStyle w:val="Heading3"/>
      </w:pPr>
      <w:bookmarkStart w:id="172" w:name="_sec0173"/>
      <w:r>
        <w:rPr>
          <w:b w:val="0"/>
          <w:i w:val="0"/>
        </w:rPr>
        <w:t>Background</w:t>
      </w:r>
      <w:bookmarkEnd w:id="172"/>
    </w:p>
    <w:p>
      <w:r>
        <w:rPr>
          <w:b w:val="0"/>
          <w:i w:val="0"/>
        </w:rPr>
        <w:t>Tidy enough not to distract. Personal enough to be yours. A bookshelf, a garden, the workshop, the kitchen table where everything happened. In twenty years, the background will be part of the memory. Someone will say, "That's the old clock."</w:t>
      </w:r>
    </w:p>
    <w:p>
      <w:pPr>
        <w:pStyle w:val="Heading3"/>
      </w:pPr>
      <w:bookmarkStart w:id="173" w:name="_sec0174"/>
      <w:r>
        <w:rPr>
          <w:b w:val="0"/>
          <w:i w:val="0"/>
        </w:rPr>
        <w:t>Length</w:t>
      </w:r>
      <w:bookmarkEnd w:id="173"/>
    </w:p>
    <w:p>
      <w:pPr>
        <w:pStyle w:val="ListBullet"/>
      </w:pPr>
      <w:r>
        <w:rPr>
          <w:b w:val="0"/>
          <w:i w:val="0"/>
        </w:rPr>
        <w:t>Diary clips: two to ten minutes. Short enough that you will keep doing them.</w:t>
      </w:r>
    </w:p>
    <w:p>
      <w:pPr>
        <w:pStyle w:val="ListBullet"/>
      </w:pPr>
      <w:r>
        <w:rPr>
          <w:b w:val="0"/>
          <w:i w:val="0"/>
        </w:rPr>
        <w:t>Testament-style messages to a person: three to fifteen minutes. A long message can be split into chapters.</w:t>
      </w:r>
    </w:p>
    <w:p>
      <w:pPr>
        <w:pStyle w:val="ListBullet"/>
      </w:pPr>
      <w:r>
        <w:rPr>
          <w:b w:val="0"/>
          <w:i w:val="0"/>
        </w:rPr>
        <w:t>Story sessions: as long as the story, but break at natural pauses, one story per file.</w:t>
      </w:r>
    </w:p>
    <w:p>
      <w:pPr>
        <w:pStyle w:val="Heading3"/>
      </w:pPr>
      <w:bookmarkStart w:id="174" w:name="_sec0175"/>
      <w:r>
        <w:rPr>
          <w:b w:val="0"/>
          <w:i w:val="0"/>
        </w:rPr>
        <w:t>When someone else films</w:t>
      </w:r>
      <w:bookmarkEnd w:id="174"/>
    </w:p>
    <w:p>
      <w:r>
        <w:rPr>
          <w:b w:val="0"/>
          <w:i w:val="0"/>
        </w:rPr>
        <w:t>If a family member or friend films you, let them ask the questions (Chapter 28 has lists) and have them sit beside the camera, so you look at them and almost into the lens. This feels natural, and it is how most good documentary interviews are shot. Ask them to stay quiet while you answer; their "mm-hmm" will be on every clip.</w:t>
      </w:r>
    </w:p>
    <w:p>
      <w:pPr>
        <w:pStyle w:val="Heading3"/>
      </w:pPr>
      <w:bookmarkStart w:id="175" w:name="_sec0176"/>
      <w:r>
        <w:rPr>
          <w:b w:val="0"/>
          <w:i w:val="0"/>
        </w:rPr>
        <w:t>If you are ill or tired</w:t>
      </w:r>
      <w:bookmarkEnd w:id="175"/>
    </w:p>
    <w:p>
      <w:pPr>
        <w:pStyle w:val="ListBullet"/>
      </w:pPr>
      <w:r>
        <w:rPr>
          <w:b w:val="0"/>
          <w:i w:val="0"/>
        </w:rPr>
        <w:t>Record in short sessions, at your best time of day.</w:t>
      </w:r>
    </w:p>
    <w:p>
      <w:pPr>
        <w:pStyle w:val="ListBullet"/>
      </w:pPr>
      <w:r>
        <w:rPr>
          <w:b w:val="0"/>
          <w:i w:val="0"/>
        </w:rPr>
        <w:t>Sitting up in bed with the phone on a stand is fine.</w:t>
      </w:r>
    </w:p>
    <w:p>
      <w:pPr>
        <w:pStyle w:val="ListBullet"/>
      </w:pPr>
      <w:r>
        <w:rPr>
          <w:b w:val="0"/>
          <w:i w:val="0"/>
        </w:rPr>
        <w:t>Audio alone is better than nothing. If video is too much, use the voice recorder.</w:t>
      </w:r>
    </w:p>
    <w:p>
      <w:pPr>
        <w:pStyle w:val="ListBullet"/>
      </w:pPr>
      <w:r>
        <w:rPr>
          <w:b w:val="0"/>
          <w:i w:val="0"/>
        </w:rPr>
        <w:t>Ask someone to handle the device so you only have to talk.</w:t>
      </w:r>
    </w:p>
    <w:p>
      <w:pPr>
        <w:pStyle w:val="ListBullet"/>
      </w:pPr>
      <w:r>
        <w:rPr>
          <w:b w:val="0"/>
          <w:i w:val="0"/>
        </w:rPr>
        <w:t>Do not wait for a "good day" that may not come. A tired, honest message is worth more than a perfect one never recorded.</w:t>
      </w:r>
    </w:p>
    <w:p>
      <w:pPr>
        <w:pStyle w:val="Heading3"/>
      </w:pPr>
      <w:bookmarkStart w:id="176" w:name="_sec0177"/>
      <w:r>
        <w:rPr>
          <w:b w:val="0"/>
          <w:i w:val="0"/>
        </w:rPr>
        <w:t>Starting each recording</w:t>
      </w:r>
      <w:bookmarkEnd w:id="176"/>
    </w:p>
    <w:p>
      <w:r>
        <w:rPr>
          <w:b w:val="0"/>
          <w:i w:val="0"/>
        </w:rPr>
        <w:t>Start every testament-style recording the same way. Say:</w:t>
      </w:r>
    </w:p>
    <w:p>
      <w:pPr>
        <w:pStyle w:val="ListBullet"/>
      </w:pPr>
      <w:r>
        <w:rPr>
          <w:b w:val="0"/>
          <w:i w:val="0"/>
        </w:rPr>
        <w:t>your name,</w:t>
      </w:r>
    </w:p>
    <w:p>
      <w:pPr>
        <w:pStyle w:val="ListBullet"/>
      </w:pPr>
      <w:r>
        <w:rPr>
          <w:b w:val="0"/>
          <w:i w:val="0"/>
        </w:rPr>
        <w:t>the date,</w:t>
      </w:r>
    </w:p>
    <w:p>
      <w:pPr>
        <w:pStyle w:val="ListBullet"/>
      </w:pPr>
      <w:r>
        <w:rPr>
          <w:b w:val="0"/>
          <w:i w:val="0"/>
        </w:rPr>
        <w:t>where you are, and</w:t>
      </w:r>
    </w:p>
    <w:p>
      <w:pPr>
        <w:pStyle w:val="ListBullet"/>
      </w:pPr>
      <w:r>
        <w:rPr>
          <w:b w:val="0"/>
          <w:i w:val="0"/>
        </w:rPr>
        <w:t>who the message is for.</w:t>
      </w:r>
    </w:p>
    <w:p>
      <w:r>
        <w:rPr>
          <w:b w:val="0"/>
          <w:i w:val="0"/>
        </w:rPr>
        <w:t>"This is [your full name]. It's the tenth of October 2026, I'm at home in Sacramento, and this message is for my grandson [his name]." This takes ten seconds and saves your family hours of guessing later. It also matters if anyone ever asks when and where a recording was made.</w:t>
      </w:r>
    </w:p>
    <w:p>
      <w:pPr>
        <w:pStyle w:val="Heading3"/>
      </w:pPr>
      <w:bookmarkStart w:id="177" w:name="_sec0178"/>
      <w:r>
        <w:rPr>
          <w:b w:val="0"/>
          <w:i w:val="0"/>
        </w:rPr>
        <w:t>Your first recording, minute by minute</w:t>
      </w:r>
      <w:bookmarkEnd w:id="177"/>
    </w:p>
    <w:p>
      <w:r>
        <w:rPr>
          <w:b w:val="0"/>
          <w:i w:val="0"/>
        </w:rPr>
        <w:t>The hardest recording is the first one. Here is a plan for a first session of about twenty minutes, from setting up to stopping.</w:t>
      </w:r>
    </w:p>
    <w:p>
      <w:pPr>
        <w:pStyle w:val="ListNumber"/>
      </w:pPr>
      <w:r>
        <w:rPr>
          <w:b/>
          <w:i w:val="0"/>
        </w:rPr>
        <w:t>Minutes 0 to 5: set up.</w:t>
      </w:r>
      <w:r>
        <w:rPr>
          <w:b w:val="0"/>
          <w:i w:val="0"/>
        </w:rPr>
        <w:t xml:space="preserve"> Sit facing the window. Prop the phone horizontally at eye level, about an arm's length away. Turn off the television and anything that hums. Put a glass of water within reach, out of the frame.</w:t>
      </w:r>
    </w:p>
    <w:p>
      <w:pPr>
        <w:pStyle w:val="ListNumber"/>
      </w:pPr>
      <w:r>
        <w:rPr>
          <w:b/>
          <w:i w:val="0"/>
        </w:rPr>
        <w:t>Minutes 5 to 6: test.</w:t>
      </w:r>
      <w:r>
        <w:rPr>
          <w:b w:val="0"/>
          <w:i w:val="0"/>
        </w:rPr>
        <w:t xml:space="preserve"> Record ten seconds saying anything at all. Play it back with headphones. If you can hear the fridge, move. If your face is dark, turn towards the light.</w:t>
      </w:r>
    </w:p>
    <w:p>
      <w:pPr>
        <w:pStyle w:val="ListNumber"/>
      </w:pPr>
      <w:r>
        <w:rPr>
          <w:b/>
          <w:i w:val="0"/>
        </w:rPr>
        <w:t>Minutes 6 to 7: the opening.</w:t>
      </w:r>
      <w:r>
        <w:rPr>
          <w:b w:val="0"/>
          <w:i w:val="0"/>
        </w:rPr>
        <w:t xml:space="preserve"> Start recording and say your name, the date, where you are, and who this is for. If it is for nobody in particular, say "for the family."</w:t>
      </w:r>
    </w:p>
    <w:p>
      <w:pPr>
        <w:pStyle w:val="ListNumber"/>
      </w:pPr>
      <w:r>
        <w:rPr>
          <w:b/>
          <w:i w:val="0"/>
        </w:rPr>
        <w:t>Minutes 7 to 17: one prompt.</w:t>
      </w:r>
      <w:r>
        <w:rPr>
          <w:b w:val="0"/>
          <w:i w:val="0"/>
        </w:rPr>
        <w:t xml:space="preserve"> Choose one easy prompt from Chapter 28, such as "describe the house you grew up in, room by room," and answer it as if you were talking to one person sitting just behind the phone. Do not stop when you stumble. Stumbles are what you sound like.</w:t>
      </w:r>
    </w:p>
    <w:p>
      <w:pPr>
        <w:pStyle w:val="ListNumber"/>
      </w:pPr>
      <w:r>
        <w:rPr>
          <w:b/>
          <w:i w:val="0"/>
        </w:rPr>
        <w:t>Minutes 17 to 18: the ending.</w:t>
      </w:r>
      <w:r>
        <w:rPr>
          <w:b w:val="0"/>
          <w:i w:val="0"/>
        </w:rPr>
        <w:t xml:space="preserve"> Say "That's all for today," or anything you would say at the end of a phone call. Then stop recording.</w:t>
      </w:r>
    </w:p>
    <w:p>
      <w:pPr>
        <w:pStyle w:val="ListNumber"/>
      </w:pPr>
      <w:r>
        <w:rPr>
          <w:b/>
          <w:i w:val="0"/>
        </w:rPr>
        <w:t>Minutes 18 to 20: save it.</w:t>
      </w:r>
      <w:r>
        <w:rPr>
          <w:b w:val="0"/>
          <w:i w:val="0"/>
        </w:rPr>
        <w:t xml:space="preserve"> Copy the file off the phone, rename it (</w:t>
      </w:r>
      <w:r>
        <w:rPr>
          <w:rFonts w:ascii="Consolas" w:hAnsi="Consolas"/>
          <w:sz w:val="19"/>
        </w:rPr>
        <w:t>2026-10-10 [your name] - first recording - the house I grew up in.mp4</w:t>
      </w:r>
      <w:r>
        <w:rPr>
          <w:b w:val="0"/>
          <w:i w:val="0"/>
        </w:rPr>
        <w:t>), and put it in your recordings folder. Then tell one person that you have started.</w:t>
      </w:r>
    </w:p>
    <w:p>
      <w:r>
        <w:rPr>
          <w:b w:val="0"/>
          <w:i w:val="0"/>
        </w:rPr>
        <w:t>You will probably dislike the result. Almost everyone dislikes the sound of their own voice. The people who love you will not.</w:t>
      </w:r>
    </w:p>
    <w:p>
      <w:pPr>
        <w:pStyle w:val="Heading3"/>
      </w:pPr>
      <w:bookmarkStart w:id="178" w:name="_sec0179"/>
      <w:r>
        <w:rPr>
          <w:b w:val="0"/>
          <w:i w:val="0"/>
        </w:rPr>
        <w:t>When something goes wrong</w:t>
      </w:r>
      <w:bookmarkEnd w:id="178"/>
    </w:p>
    <w:p>
      <w:pPr>
        <w:pStyle w:val="ListBullet"/>
      </w:pPr>
      <w:r>
        <w:rPr>
          <w:b/>
          <w:i w:val="0"/>
        </w:rPr>
        <w:t>You freeze.</w:t>
      </w:r>
      <w:r>
        <w:rPr>
          <w:b w:val="0"/>
          <w:i w:val="0"/>
        </w:rPr>
        <w:t xml:space="preserve"> Look away from the lens and talk to the window for a minute, then look back. Or have someone sit beside the camera and ask the question aloud.</w:t>
      </w:r>
    </w:p>
    <w:p>
      <w:pPr>
        <w:pStyle w:val="ListBullet"/>
      </w:pPr>
      <w:r>
        <w:rPr>
          <w:b/>
          <w:i w:val="0"/>
        </w:rPr>
        <w:t>You cry.</w:t>
      </w:r>
      <w:r>
        <w:rPr>
          <w:b w:val="0"/>
          <w:i w:val="0"/>
        </w:rPr>
        <w:t xml:space="preserve"> Keep recording if you can. A pause and a breath, on a recording meant for your family, is not a mistake to be edited out.</w:t>
      </w:r>
    </w:p>
    <w:p>
      <w:pPr>
        <w:pStyle w:val="ListBullet"/>
      </w:pPr>
      <w:r>
        <w:rPr>
          <w:b/>
          <w:i w:val="0"/>
        </w:rPr>
        <w:t>The phone runs out of storage.</w:t>
      </w:r>
      <w:r>
        <w:rPr>
          <w:b w:val="0"/>
          <w:i w:val="0"/>
        </w:rPr>
        <w:t xml:space="preserve"> Shorter clips; one story per file; copy each one off the phone after the session.</w:t>
      </w:r>
    </w:p>
    <w:p>
      <w:pPr>
        <w:pStyle w:val="ListBullet"/>
      </w:pPr>
      <w:r>
        <w:rPr>
          <w:b/>
          <w:i w:val="0"/>
        </w:rPr>
        <w:t>The sound echoes.</w:t>
      </w:r>
      <w:r>
        <w:rPr>
          <w:b w:val="0"/>
          <w:i w:val="0"/>
        </w:rPr>
        <w:t xml:space="preserve"> Move to a room with curtains, carpet, or bookshelves, or hang a blanket behind the camera.</w:t>
      </w:r>
    </w:p>
    <w:p>
      <w:pPr>
        <w:pStyle w:val="ListBullet"/>
      </w:pPr>
      <w:r>
        <w:rPr>
          <w:b/>
          <w:i w:val="0"/>
        </w:rPr>
        <w:t>You look tired.</w:t>
      </w:r>
      <w:r>
        <w:rPr>
          <w:b w:val="0"/>
          <w:i w:val="0"/>
        </w:rPr>
        <w:t xml:space="preserve"> You probably are. Record at your best time of day, and record anyway.</w:t>
      </w:r>
    </w:p>
    <w:p>
      <w:pPr>
        <w:pStyle w:val="ListBullet"/>
      </w:pPr>
      <w:r>
        <w:rPr>
          <w:b/>
          <w:i w:val="0"/>
        </w:rPr>
        <w:t>You keep starting again.</w:t>
      </w:r>
      <w:r>
        <w:rPr>
          <w:b w:val="0"/>
          <w:i w:val="0"/>
        </w:rPr>
        <w:t xml:space="preserve"> Allow yourself one restart per session, then keep whatever comes.</w:t>
      </w:r>
    </w:p>
    <w:p>
      <w:pPr>
        <w:pStyle w:val="Heading2"/>
        <w:pageBreakBefore/>
      </w:pPr>
      <w:bookmarkStart w:id="179" w:name="_sec0180"/>
      <w:r>
        <w:rPr>
          <w:b w:val="0"/>
          <w:i w:val="0"/>
        </w:rPr>
        <w:t>Chapter 28. What to Say: Prompts That Work</w:t>
      </w:r>
      <w:bookmarkEnd w:id="179"/>
    </w:p>
    <w:p>
      <w:r>
        <w:rPr>
          <w:b w:val="0"/>
          <w:i w:val="0"/>
        </w:rPr>
        <w:t>Facing a lens with no plan produces a minute of awkward silence followed by the weather. Prompts fix this. Pick one prompt per recording. Answer it as if talking to one person. Stop when you are done.</w:t>
      </w:r>
    </w:p>
    <w:p>
      <w:r>
        <w:rPr>
          <w:b w:val="0"/>
          <w:i w:val="0"/>
        </w:rPr>
        <w:t>The prompts below are grouped by purpose. Appendix I is a one-page prompt card you can print and keep beside the camera.</w:t>
      </w:r>
    </w:p>
    <w:p>
      <w:pPr>
        <w:pStyle w:val="Heading3"/>
      </w:pPr>
      <w:bookmarkStart w:id="180" w:name="_sec0181"/>
      <w:r>
        <w:rPr>
          <w:b w:val="0"/>
          <w:i w:val="0"/>
        </w:rPr>
        <w:t>Getting started (the easy ones)</w:t>
      </w:r>
      <w:bookmarkEnd w:id="180"/>
    </w:p>
    <w:p>
      <w:pPr>
        <w:pStyle w:val="ListBullet"/>
      </w:pPr>
      <w:r>
        <w:rPr>
          <w:b w:val="0"/>
          <w:i w:val="0"/>
        </w:rPr>
        <w:t>Where were you born, and what is the first thing you remember?</w:t>
      </w:r>
    </w:p>
    <w:p>
      <w:pPr>
        <w:pStyle w:val="ListBullet"/>
      </w:pPr>
      <w:r>
        <w:rPr>
          <w:b w:val="0"/>
          <w:i w:val="0"/>
        </w:rPr>
        <w:t>Describe the house you grew up in, room by room.</w:t>
      </w:r>
    </w:p>
    <w:p>
      <w:pPr>
        <w:pStyle w:val="ListBullet"/>
      </w:pPr>
      <w:r>
        <w:rPr>
          <w:b w:val="0"/>
          <w:i w:val="0"/>
        </w:rPr>
        <w:t>What did your parents do for a living, and what was a normal day like for them?</w:t>
      </w:r>
    </w:p>
    <w:p>
      <w:pPr>
        <w:pStyle w:val="ListBullet"/>
      </w:pPr>
      <w:r>
        <w:rPr>
          <w:b w:val="0"/>
          <w:i w:val="0"/>
        </w:rPr>
        <w:t>What did you want to be when you were ten?</w:t>
      </w:r>
    </w:p>
    <w:p>
      <w:pPr>
        <w:pStyle w:val="ListBullet"/>
      </w:pPr>
      <w:r>
        <w:rPr>
          <w:b w:val="0"/>
          <w:i w:val="0"/>
        </w:rPr>
        <w:t>What was your first job, and what did it pay?</w:t>
      </w:r>
    </w:p>
    <w:p>
      <w:pPr>
        <w:pStyle w:val="ListBullet"/>
      </w:pPr>
      <w:r>
        <w:rPr>
          <w:b w:val="0"/>
          <w:i w:val="0"/>
        </w:rPr>
        <w:t>Tell the story you always tell at family gatherings. Tell it properly this time.</w:t>
      </w:r>
    </w:p>
    <w:p>
      <w:pPr>
        <w:pStyle w:val="Heading3"/>
      </w:pPr>
      <w:bookmarkStart w:id="181" w:name="_sec0182"/>
      <w:r>
        <w:rPr>
          <w:b w:val="0"/>
          <w:i w:val="0"/>
        </w:rPr>
        <w:t>Life and work</w:t>
      </w:r>
      <w:bookmarkEnd w:id="181"/>
    </w:p>
    <w:p>
      <w:pPr>
        <w:pStyle w:val="ListBullet"/>
      </w:pPr>
      <w:r>
        <w:rPr>
          <w:b w:val="0"/>
          <w:i w:val="0"/>
        </w:rPr>
        <w:t>How did you choose your work, or how did it choose you?</w:t>
      </w:r>
    </w:p>
    <w:p>
      <w:pPr>
        <w:pStyle w:val="ListBullet"/>
      </w:pPr>
      <w:r>
        <w:rPr>
          <w:b w:val="0"/>
          <w:i w:val="0"/>
        </w:rPr>
        <w:t>Describe a normal working day in the job that defined you. What did you actually do between nine and five?</w:t>
      </w:r>
    </w:p>
    <w:p>
      <w:pPr>
        <w:pStyle w:val="ListBullet"/>
      </w:pPr>
      <w:r>
        <w:rPr>
          <w:b w:val="0"/>
          <w:i w:val="0"/>
        </w:rPr>
        <w:t>Who taught you the thing you are best at, and what did they do that a book would not?</w:t>
      </w:r>
    </w:p>
    <w:p>
      <w:pPr>
        <w:pStyle w:val="ListBullet"/>
      </w:pPr>
      <w:r>
        <w:rPr>
          <w:b w:val="0"/>
          <w:i w:val="0"/>
        </w:rPr>
        <w:t>What was your best day at work? Your worst?</w:t>
      </w:r>
    </w:p>
    <w:p>
      <w:pPr>
        <w:pStyle w:val="ListBullet"/>
      </w:pPr>
      <w:r>
        <w:rPr>
          <w:b w:val="0"/>
          <w:i w:val="0"/>
        </w:rPr>
        <w:t>What decision would you make again, and what did you know at the time?</w:t>
      </w:r>
    </w:p>
    <w:p>
      <w:pPr>
        <w:pStyle w:val="ListBullet"/>
      </w:pPr>
      <w:r>
        <w:rPr>
          <w:b w:val="0"/>
          <w:i w:val="0"/>
        </w:rPr>
        <w:t>What decision would you not make again? No lecture: just what you knew and what you missed.</w:t>
      </w:r>
    </w:p>
    <w:p>
      <w:pPr>
        <w:pStyle w:val="Heading3"/>
      </w:pPr>
      <w:bookmarkStart w:id="182" w:name="_sec0183"/>
      <w:r>
        <w:rPr>
          <w:b w:val="0"/>
          <w:i w:val="0"/>
        </w:rPr>
        <w:t>Family and love</w:t>
      </w:r>
      <w:bookmarkEnd w:id="182"/>
    </w:p>
    <w:p>
      <w:pPr>
        <w:pStyle w:val="ListBullet"/>
      </w:pPr>
      <w:r>
        <w:rPr>
          <w:b w:val="0"/>
          <w:i w:val="0"/>
        </w:rPr>
        <w:t>How did you meet the person you built a life with? Include the unromantic parts.</w:t>
      </w:r>
    </w:p>
    <w:p>
      <w:pPr>
        <w:pStyle w:val="ListBullet"/>
      </w:pPr>
      <w:r>
        <w:rPr>
          <w:b w:val="0"/>
          <w:i w:val="0"/>
        </w:rPr>
        <w:t>What was it like when your first child was born?</w:t>
      </w:r>
    </w:p>
    <w:p>
      <w:pPr>
        <w:pStyle w:val="ListBullet"/>
      </w:pPr>
      <w:r>
        <w:rPr>
          <w:b w:val="0"/>
          <w:i w:val="0"/>
        </w:rPr>
        <w:t>What do you remember about each of your children at the age they are now? (A message for a child to watch at forty, describing them at forty-ish through your eyes, is a remarkable thing to receive.)</w:t>
      </w:r>
    </w:p>
    <w:p>
      <w:pPr>
        <w:pStyle w:val="ListBullet"/>
      </w:pPr>
      <w:r>
        <w:rPr>
          <w:b w:val="0"/>
          <w:i w:val="0"/>
        </w:rPr>
        <w:t>What do you want your grandchildren to know about their parents when they were small?</w:t>
      </w:r>
    </w:p>
    <w:p>
      <w:pPr>
        <w:pStyle w:val="ListBullet"/>
      </w:pPr>
      <w:r>
        <w:rPr>
          <w:b w:val="0"/>
          <w:i w:val="0"/>
        </w:rPr>
        <w:t>Who in the family do you most resemble, and how?</w:t>
      </w:r>
    </w:p>
    <w:p>
      <w:pPr>
        <w:pStyle w:val="Heading3"/>
      </w:pPr>
      <w:bookmarkStart w:id="183" w:name="_sec0184"/>
      <w:r>
        <w:rPr>
          <w:b w:val="0"/>
          <w:i w:val="0"/>
        </w:rPr>
        <w:t>Beliefs and lessons</w:t>
      </w:r>
      <w:bookmarkEnd w:id="183"/>
    </w:p>
    <w:p>
      <w:pPr>
        <w:pStyle w:val="ListBullet"/>
      </w:pPr>
      <w:r>
        <w:rPr>
          <w:b w:val="0"/>
          <w:i w:val="0"/>
        </w:rPr>
        <w:t>What do you believe now that you did not believe at thirty, and what changed your mind?</w:t>
      </w:r>
    </w:p>
    <w:p>
      <w:pPr>
        <w:pStyle w:val="ListBullet"/>
      </w:pPr>
      <w:r>
        <w:rPr>
          <w:b w:val="0"/>
          <w:i w:val="0"/>
        </w:rPr>
        <w:t>What do you want a child or grandchild to know about money that is not a slogan?</w:t>
      </w:r>
    </w:p>
    <w:p>
      <w:pPr>
        <w:pStyle w:val="ListBullet"/>
      </w:pPr>
      <w:r>
        <w:rPr>
          <w:b w:val="0"/>
          <w:i w:val="0"/>
        </w:rPr>
        <w:t>What do you think matters most in a friendship?</w:t>
      </w:r>
    </w:p>
    <w:p>
      <w:pPr>
        <w:pStyle w:val="ListBullet"/>
      </w:pPr>
      <w:r>
        <w:rPr>
          <w:b w:val="0"/>
          <w:i w:val="0"/>
        </w:rPr>
        <w:t>What are you still unsure about?</w:t>
      </w:r>
    </w:p>
    <w:p>
      <w:pPr>
        <w:pStyle w:val="ListBullet"/>
      </w:pPr>
      <w:r>
        <w:rPr>
          <w:b w:val="0"/>
          <w:i w:val="0"/>
        </w:rPr>
        <w:t>What do you hope is not repeated in the family, said without instructing anyone's life?</w:t>
      </w:r>
    </w:p>
    <w:p>
      <w:pPr>
        <w:pStyle w:val="Heading3"/>
      </w:pPr>
      <w:bookmarkStart w:id="184" w:name="_sec0185"/>
      <w:r>
        <w:rPr>
          <w:b w:val="0"/>
          <w:i w:val="0"/>
        </w:rPr>
        <w:t>Testament-style messages to a named person</w:t>
      </w:r>
      <w:bookmarkEnd w:id="184"/>
    </w:p>
    <w:p>
      <w:pPr>
        <w:pStyle w:val="ListBullet"/>
      </w:pPr>
      <w:r>
        <w:rPr>
          <w:b w:val="0"/>
          <w:i w:val="0"/>
        </w:rPr>
        <w:t>Start with their name.</w:t>
      </w:r>
    </w:p>
    <w:p>
      <w:pPr>
        <w:pStyle w:val="ListBullet"/>
      </w:pPr>
      <w:r>
        <w:rPr>
          <w:b w:val="0"/>
          <w:i w:val="0"/>
        </w:rPr>
        <w:t>Say what you love about them, specifically. Not "you're wonderful": "the way you argued with the referee when you were seven, and were right."</w:t>
      </w:r>
    </w:p>
    <w:p>
      <w:pPr>
        <w:pStyle w:val="ListBullet"/>
      </w:pPr>
      <w:r>
        <w:rPr>
          <w:b w:val="0"/>
          <w:i w:val="0"/>
        </w:rPr>
        <w:t>A memory you share with them.</w:t>
      </w:r>
    </w:p>
    <w:p>
      <w:pPr>
        <w:pStyle w:val="ListBullet"/>
      </w:pPr>
      <w:r>
        <w:rPr>
          <w:b w:val="0"/>
          <w:i w:val="0"/>
        </w:rPr>
        <w:t>Something you hope for them, without turning it into an order.</w:t>
      </w:r>
    </w:p>
    <w:p>
      <w:pPr>
        <w:pStyle w:val="ListBullet"/>
      </w:pPr>
      <w:r>
        <w:rPr>
          <w:b w:val="0"/>
          <w:i w:val="0"/>
        </w:rPr>
        <w:t>If there is something to apologise for, name it. Specific apologies land; vague ones sound like a press release.</w:t>
      </w:r>
    </w:p>
    <w:p>
      <w:pPr>
        <w:pStyle w:val="ListBullet"/>
      </w:pPr>
      <w:r>
        <w:rPr>
          <w:b w:val="0"/>
          <w:i w:val="0"/>
        </w:rPr>
        <w:t>If there is something you want them to know about a decision that affects them, explain the reason you actually had.</w:t>
      </w:r>
    </w:p>
    <w:p>
      <w:pPr>
        <w:pStyle w:val="ListBullet"/>
      </w:pPr>
      <w:r>
        <w:rPr>
          <w:b w:val="0"/>
          <w:i w:val="0"/>
        </w:rPr>
        <w:t>End with something they will want to replay.</w:t>
      </w:r>
    </w:p>
    <w:p>
      <w:pPr>
        <w:pStyle w:val="Heading3"/>
      </w:pPr>
      <w:bookmarkStart w:id="185" w:name="_sec0186"/>
      <w:r>
        <w:rPr>
          <w:b w:val="0"/>
          <w:i w:val="0"/>
        </w:rPr>
        <w:t>Messages for an occasion</w:t>
      </w:r>
      <w:bookmarkEnd w:id="185"/>
    </w:p>
    <w:p>
      <w:pPr>
        <w:pStyle w:val="ListBullet"/>
      </w:pPr>
      <w:r>
        <w:rPr>
          <w:b w:val="0"/>
          <w:i w:val="0"/>
        </w:rPr>
        <w:t>A wedding: what you hope their marriage has, what you learned from yours.</w:t>
      </w:r>
    </w:p>
    <w:p>
      <w:pPr>
        <w:pStyle w:val="ListBullet"/>
      </w:pPr>
      <w:r>
        <w:rPr>
          <w:b w:val="0"/>
          <w:i w:val="0"/>
        </w:rPr>
        <w:t>The birth of a child: what you wish you had known as a new parent.</w:t>
      </w:r>
    </w:p>
    <w:p>
      <w:pPr>
        <w:pStyle w:val="ListBullet"/>
      </w:pPr>
      <w:r>
        <w:rPr>
          <w:b w:val="0"/>
          <w:i w:val="0"/>
        </w:rPr>
        <w:t>A graduation: what you wish someone had told you at that age.</w:t>
      </w:r>
    </w:p>
    <w:p>
      <w:pPr>
        <w:pStyle w:val="ListBullet"/>
      </w:pPr>
      <w:r>
        <w:rPr>
          <w:b w:val="0"/>
          <w:i w:val="0"/>
        </w:rPr>
        <w:t>A hard time: a message for "a day when everything has gone wrong."</w:t>
      </w:r>
    </w:p>
    <w:p>
      <w:pPr>
        <w:pStyle w:val="ListBullet"/>
      </w:pPr>
      <w:r>
        <w:rPr>
          <w:b w:val="0"/>
          <w:i w:val="0"/>
        </w:rPr>
        <w:t>A birthday you will not see: what you imagine them doing at that age.</w:t>
      </w:r>
    </w:p>
    <w:p>
      <w:pPr>
        <w:pStyle w:val="Heading3"/>
      </w:pPr>
      <w:bookmarkStart w:id="186" w:name="_sec0187"/>
      <w:r>
        <w:rPr>
          <w:b w:val="0"/>
          <w:i w:val="0"/>
        </w:rPr>
        <w:t>Practical knowledge</w:t>
      </w:r>
      <w:bookmarkEnd w:id="186"/>
    </w:p>
    <w:p>
      <w:pPr>
        <w:pStyle w:val="ListBullet"/>
      </w:pPr>
      <w:r>
        <w:rPr>
          <w:b w:val="0"/>
          <w:i w:val="0"/>
        </w:rPr>
        <w:t>How to make the family recipe, filmed in the kitchen, with the actual measurements ("about this much" is fine, as long as the camera sees how much).</w:t>
      </w:r>
    </w:p>
    <w:p>
      <w:pPr>
        <w:pStyle w:val="ListBullet"/>
      </w:pPr>
      <w:r>
        <w:rPr>
          <w:b w:val="0"/>
          <w:i w:val="0"/>
        </w:rPr>
        <w:t>How the house works: the boiler, the fuse box, the leaking tap that you fix with a coin.</w:t>
      </w:r>
    </w:p>
    <w:p>
      <w:pPr>
        <w:pStyle w:val="ListBullet"/>
      </w:pPr>
      <w:r>
        <w:rPr>
          <w:b w:val="0"/>
          <w:i w:val="0"/>
        </w:rPr>
        <w:t>How to do the thing only you know how to do: sharpen the knives, prune the roses, tune the guitar.</w:t>
      </w:r>
    </w:p>
    <w:p>
      <w:pPr>
        <w:pStyle w:val="Heading3"/>
      </w:pPr>
      <w:bookmarkStart w:id="187" w:name="_sec0188"/>
      <w:r>
        <w:rPr>
          <w:b w:val="0"/>
          <w:i w:val="0"/>
        </w:rPr>
        <w:t>Weak and strong answers</w:t>
      </w:r>
      <w:bookmarkEnd w:id="187"/>
    </w:p>
    <w:p>
      <w:r>
        <w:rPr>
          <w:b w:val="0"/>
          <w:i w:val="0"/>
        </w:rPr>
        <w:t>The difference between a recording people treasure and one they watch once is specificity.</w:t>
      </w:r>
    </w:p>
    <w:p>
      <w:pPr>
        <w:ind w:left="432" w:right="288"/>
      </w:pPr>
      <w:r>
        <w:rPr>
          <w:b/>
          <w:i w:val="0"/>
        </w:rPr>
        <w:t>Weak:</w:t>
      </w:r>
      <w:r>
        <w:rPr>
          <w:b w:val="0"/>
          <w:i w:val="0"/>
        </w:rPr>
        <w:t xml:space="preserve"> "Family is the most important thing. Always look after each other."</w:t>
      </w:r>
    </w:p>
    <w:p>
      <w:pPr>
        <w:ind w:left="432" w:right="288"/>
      </w:pPr>
      <w:r>
        <w:rPr>
          <w:b/>
          <w:i w:val="0"/>
        </w:rPr>
        <w:t>Strong:</w:t>
      </w:r>
      <w:r>
        <w:rPr>
          <w:b w:val="0"/>
          <w:i w:val="0"/>
        </w:rPr>
        <w:t xml:space="preserve"> "In 1987, your uncle and I didn't speak for two years over a car. A car! When your grandmother was ill, we sat in the hospital corridor and he handed me a coffee without asking how I took it, and he got it right. That's when I knew the car didn't matter. If you two ever fall out, remember the coffee."</w:t>
      </w:r>
    </w:p>
    <w:p>
      <w:pPr>
        <w:ind w:left="432" w:right="288"/>
      </w:pPr>
      <w:r>
        <w:rPr>
          <w:b/>
          <w:i w:val="0"/>
        </w:rPr>
        <w:t>Weak:</w:t>
      </w:r>
      <w:r>
        <w:rPr>
          <w:b w:val="0"/>
          <w:i w:val="0"/>
        </w:rPr>
        <w:t xml:space="preserve"> "Work hard and you'll succeed."</w:t>
      </w:r>
    </w:p>
    <w:p>
      <w:pPr>
        <w:ind w:left="432" w:right="288"/>
      </w:pPr>
      <w:r>
        <w:rPr>
          <w:b/>
          <w:i w:val="0"/>
        </w:rPr>
        <w:t>Strong:</w:t>
      </w:r>
      <w:r>
        <w:rPr>
          <w:b w:val="0"/>
          <w:i w:val="0"/>
        </w:rPr>
        <w:t xml:space="preserve"> "I turned down the partnership in 1998 because your grandmother was sick. I've never been sure it was right. What I'm sure of is that I don't remember a single meeting from that year, and I remember every afternoon at the hospital."</w:t>
      </w:r>
    </w:p>
    <w:p>
      <w:r>
        <w:rPr>
          <w:b w:val="0"/>
          <w:i w:val="0"/>
        </w:rPr>
        <w:t>The strong versions have dates, places, objects, and a doubt. That is what makes them yours.</w:t>
      </w:r>
    </w:p>
    <w:p>
      <w:pPr>
        <w:pStyle w:val="Heading3"/>
      </w:pPr>
      <w:bookmarkStart w:id="188" w:name="_sec0189"/>
      <w:r>
        <w:rPr>
          <w:b w:val="0"/>
          <w:i w:val="0"/>
        </w:rPr>
        <w:t>How to get from the general to the specific</w:t>
      </w:r>
      <w:bookmarkEnd w:id="188"/>
    </w:p>
    <w:p>
      <w:r>
        <w:rPr>
          <w:b w:val="0"/>
          <w:i w:val="0"/>
        </w:rPr>
        <w:t>Most first answers are general, because general is safe. "My father was a hard worker." The art of a good recording, whether you are interviewing yourself or someone else, is the follow-up question that turns a general sentence into a scene. Four follow-ups do most of the work:</w:t>
      </w:r>
    </w:p>
    <w:p>
      <w:pPr>
        <w:pStyle w:val="ListBullet"/>
      </w:pPr>
      <w:r>
        <w:rPr>
          <w:b/>
          <w:i w:val="0"/>
        </w:rPr>
        <w:t>When?</w:t>
      </w:r>
      <w:r>
        <w:rPr>
          <w:b w:val="0"/>
          <w:i w:val="0"/>
        </w:rPr>
        <w:t xml:space="preserve"> "What year was that? How old were you?"</w:t>
      </w:r>
    </w:p>
    <w:p>
      <w:pPr>
        <w:pStyle w:val="ListBullet"/>
      </w:pPr>
      <w:r>
        <w:rPr>
          <w:b/>
          <w:i w:val="0"/>
        </w:rPr>
        <w:t>Where were you standing?</w:t>
      </w:r>
      <w:r>
        <w:rPr>
          <w:b w:val="0"/>
          <w:i w:val="0"/>
        </w:rPr>
        <w:t xml:space="preserve"> Place brings back detail: the room, the light, who else was there.</w:t>
      </w:r>
    </w:p>
    <w:p>
      <w:pPr>
        <w:pStyle w:val="ListBullet"/>
      </w:pPr>
      <w:r>
        <w:rPr>
          <w:b/>
          <w:i w:val="0"/>
        </w:rPr>
        <w:t>What did it look like, sound like, smell like?</w:t>
      </w:r>
      <w:r>
        <w:rPr>
          <w:b w:val="0"/>
          <w:i w:val="0"/>
        </w:rPr>
        <w:t xml:space="preserve"> The senses are where memory keeps its best material.</w:t>
      </w:r>
    </w:p>
    <w:p>
      <w:pPr>
        <w:pStyle w:val="ListBullet"/>
      </w:pPr>
      <w:r>
        <w:rPr>
          <w:b/>
          <w:i w:val="0"/>
        </w:rPr>
        <w:t>What happened next?</w:t>
      </w:r>
      <w:r>
        <w:rPr>
          <w:b w:val="0"/>
          <w:i w:val="0"/>
        </w:rPr>
        <w:t xml:space="preserve"> Stories end later than people think.</w:t>
      </w:r>
    </w:p>
    <w:p>
      <w:r>
        <w:rPr>
          <w:b w:val="0"/>
          <w:i w:val="0"/>
        </w:rPr>
        <w:t>Try it on yourself. "My father was a hard worker" becomes, after four questions: "In the winter of 1962 my father left for the brickworks at five, before it was light. I know because I could hear him in the kitchen, cutting bread with the big knife, and the door clicked behind him. I was seven. I thought everyone's father left in the dark."</w:t>
      </w:r>
    </w:p>
    <w:p>
      <w:pPr>
        <w:pStyle w:val="Heading3"/>
      </w:pPr>
      <w:bookmarkStart w:id="189" w:name="_sec0190"/>
      <w:r>
        <w:rPr>
          <w:b w:val="0"/>
          <w:i w:val="0"/>
        </w:rPr>
        <w:t>A message, annotated</w:t>
      </w:r>
      <w:bookmarkEnd w:id="189"/>
    </w:p>
    <w:p>
      <w:r>
        <w:rPr>
          <w:b w:val="0"/>
          <w:i w:val="0"/>
        </w:rPr>
        <w:t>Here is a short testament-style message, about three minutes when spoken, from a grandfather to a grandson who is twelve now and will watch it, perhaps, at eighteen. It is fictional. The notes after it say why it works.</w:t>
      </w:r>
    </w:p>
    <w:p>
      <w:pPr>
        <w:ind w:left="432" w:right="288"/>
      </w:pPr>
      <w:r>
        <w:rPr>
          <w:b w:val="0"/>
          <w:i/>
        </w:rPr>
        <w:t>"This is [your full name]. It's the tenth of October 2026, I'm in the workshop, and this is for my grandson [his name], for when you're eighteen. If you're watching it earlier, that's fine too.</w:t>
      </w:r>
    </w:p>
    <w:p>
      <w:pPr>
        <w:ind w:left="432" w:right="288"/>
      </w:pPr>
      <w:r>
        <w:rPr>
          <w:b w:val="0"/>
          <w:i/>
        </w:rPr>
        <w:t>You were seven when you asked me why I keep every screw in a jar. I told you it was because I'm cheap. That's partly true. The real reason is that my father kept them, in the same kind of jar, and when he died I found eleven jars in his shed, all sorted by size, and I sat on the floor and couldn't stop laughing, because he'd never once told me he did it. So now you know: it runs in the family. You're allowed to break the habit.</w:t>
      </w:r>
    </w:p>
    <w:p>
      <w:pPr>
        <w:ind w:left="432" w:right="288"/>
      </w:pPr>
      <w:r>
        <w:rPr>
          <w:b w:val="0"/>
          <w:i/>
        </w:rPr>
        <w:t>The thing I want you to know at eighteen is this. When I was nineteen I left an apprenticeship I hated, and everybody told me I was throwing my life away. I wasn't. I was throwing that life away, which is different. If you ever have to do something like that, do it kindly, tell the people who'll be disappointed yourself, and then work twice as hard at the next thing. That's all the advice I have. The rest you'll work out better than I did.</w:t>
      </w:r>
    </w:p>
    <w:p>
      <w:pPr>
        <w:ind w:left="432" w:right="288"/>
      </w:pPr>
      <w:r>
        <w:rPr>
          <w:b w:val="0"/>
          <w:i/>
        </w:rPr>
        <w:t>I'm proud of you. Not for anything in particular. Just for the way you hold a hammer, which is properly, because I showed you. Look after the jars."</w:t>
      </w:r>
    </w:p>
    <w:p>
      <w:r>
        <w:rPr>
          <w:b/>
          <w:i w:val="0"/>
        </w:rPr>
        <w:t>Why it works.</w:t>
      </w:r>
    </w:p>
    <w:p>
      <w:pPr>
        <w:pStyle w:val="ListBullet"/>
      </w:pPr>
      <w:r>
        <w:rPr>
          <w:b/>
          <w:i w:val="0"/>
        </w:rPr>
        <w:t>It opens with the four facts:</w:t>
      </w:r>
      <w:r>
        <w:rPr>
          <w:b w:val="0"/>
          <w:i w:val="0"/>
        </w:rPr>
        <w:t xml:space="preserve"> name, date, place, recipient, plus a line about when to watch it.</w:t>
      </w:r>
    </w:p>
    <w:p>
      <w:pPr>
        <w:pStyle w:val="ListBullet"/>
      </w:pPr>
      <w:r>
        <w:rPr>
          <w:b/>
          <w:i w:val="0"/>
        </w:rPr>
        <w:t>It starts with a shared memory,</w:t>
      </w:r>
      <w:r>
        <w:rPr>
          <w:b w:val="0"/>
          <w:i w:val="0"/>
        </w:rPr>
        <w:t xml:space="preserve"> in the grandson's own words from when he was seven, which tells him he was listened to.</w:t>
      </w:r>
    </w:p>
    <w:p>
      <w:pPr>
        <w:pStyle w:val="ListBullet"/>
      </w:pPr>
      <w:r>
        <w:rPr>
          <w:b/>
          <w:i w:val="0"/>
        </w:rPr>
        <w:t>It reveals one small thing he did not know</w:t>
      </w:r>
      <w:r>
        <w:rPr>
          <w:b w:val="0"/>
          <w:i w:val="0"/>
        </w:rPr>
        <w:t xml:space="preserve"> (the eleven jars), which is what makes a message feel like a gift rather than a speech.</w:t>
      </w:r>
    </w:p>
    <w:p>
      <w:pPr>
        <w:pStyle w:val="ListBullet"/>
      </w:pPr>
      <w:r>
        <w:rPr>
          <w:b/>
          <w:i w:val="0"/>
        </w:rPr>
        <w:t>It gives one piece of advice,</w:t>
      </w:r>
      <w:r>
        <w:rPr>
          <w:b w:val="0"/>
          <w:i w:val="0"/>
        </w:rPr>
        <w:t xml:space="preserve"> with the story that earned it, and then explicitly stops advising.</w:t>
      </w:r>
    </w:p>
    <w:p>
      <w:pPr>
        <w:pStyle w:val="ListBullet"/>
      </w:pPr>
      <w:r>
        <w:rPr>
          <w:b/>
          <w:i w:val="0"/>
        </w:rPr>
        <w:t>It releases him</w:t>
      </w:r>
      <w:r>
        <w:rPr>
          <w:b w:val="0"/>
          <w:i w:val="0"/>
        </w:rPr>
        <w:t xml:space="preserve"> ("you're allowed to break the habit").</w:t>
      </w:r>
    </w:p>
    <w:p>
      <w:pPr>
        <w:pStyle w:val="ListBullet"/>
      </w:pPr>
      <w:r>
        <w:rPr>
          <w:b/>
          <w:i w:val="0"/>
        </w:rPr>
        <w:t>It ends with something specific to replay:</w:t>
      </w:r>
      <w:r>
        <w:rPr>
          <w:b w:val="0"/>
          <w:i w:val="0"/>
        </w:rPr>
        <w:t xml:space="preserve"> the hammer, and the jars.</w:t>
      </w:r>
    </w:p>
    <w:p>
      <w:r>
        <w:rPr>
          <w:b w:val="0"/>
          <w:i w:val="0"/>
        </w:rPr>
        <w:t>It says nothing about property. If the grandfather leaves the workshop tools to his grandson, that belongs in the will, and the message can mention that the will exists (Chapter 31).</w:t>
      </w:r>
    </w:p>
    <w:p>
      <w:pPr>
        <w:pStyle w:val="Heading3"/>
      </w:pPr>
      <w:bookmarkStart w:id="190" w:name="_sec0191"/>
      <w:r>
        <w:rPr>
          <w:b w:val="0"/>
          <w:i w:val="0"/>
        </w:rPr>
        <w:t>Things to leave out</w:t>
      </w:r>
      <w:bookmarkEnd w:id="190"/>
    </w:p>
    <w:p>
      <w:pPr>
        <w:pStyle w:val="ListBullet"/>
      </w:pPr>
      <w:r>
        <w:rPr>
          <w:b w:val="0"/>
          <w:i w:val="0"/>
        </w:rPr>
        <w:t>Instructions about property. They belong in the will (Chapter 31).</w:t>
      </w:r>
    </w:p>
    <w:p>
      <w:pPr>
        <w:pStyle w:val="ListBullet"/>
      </w:pPr>
      <w:r>
        <w:rPr>
          <w:b w:val="0"/>
          <w:i w:val="0"/>
        </w:rPr>
        <w:t>Accusations against living people who cannot answer, unless you have thought very hard about who will watch and why.</w:t>
      </w:r>
    </w:p>
    <w:p>
      <w:pPr>
        <w:pStyle w:val="ListBullet"/>
      </w:pPr>
      <w:r>
        <w:rPr>
          <w:b w:val="0"/>
          <w:i w:val="0"/>
        </w:rPr>
        <w:t>Medical details you would not want played at a family dinner.</w:t>
      </w:r>
    </w:p>
    <w:p>
      <w:pPr>
        <w:pStyle w:val="ListBullet"/>
      </w:pPr>
      <w:r>
        <w:rPr>
          <w:b w:val="0"/>
          <w:i w:val="0"/>
        </w:rPr>
        <w:t>Passwords, account numbers, and anything a stranger could use.</w:t>
      </w:r>
    </w:p>
    <w:p>
      <w:pPr>
        <w:pStyle w:val="Heading2"/>
        <w:pageBreakBefore/>
      </w:pPr>
      <w:bookmarkStart w:id="191" w:name="_sec0192"/>
      <w:r>
        <w:rPr>
          <w:b w:val="0"/>
          <w:i w:val="0"/>
        </w:rPr>
        <w:t>Chapter 29. The Video Diary: Recording Over Months and Years</w:t>
      </w:r>
      <w:bookmarkEnd w:id="191"/>
    </w:p>
    <w:p>
      <w:r>
        <w:rPr>
          <w:b w:val="0"/>
          <w:i w:val="0"/>
        </w:rPr>
        <w:t>A single message is a letter. A diary is a relationship. If you have time, the diary style leaves something richer than any one message can: a person changing, noticing, joking, worrying, and getting on with life.</w:t>
      </w:r>
    </w:p>
    <w:p>
      <w:pPr>
        <w:pStyle w:val="Heading3"/>
      </w:pPr>
      <w:bookmarkStart w:id="192" w:name="_sec0193"/>
      <w:r>
        <w:rPr>
          <w:b w:val="0"/>
          <w:i w:val="0"/>
        </w:rPr>
        <w:t>Make it a habit, not a project</w:t>
      </w:r>
      <w:bookmarkEnd w:id="192"/>
    </w:p>
    <w:p>
      <w:pPr>
        <w:pStyle w:val="ListBullet"/>
      </w:pPr>
      <w:r>
        <w:rPr>
          <w:b/>
          <w:i w:val="0"/>
        </w:rPr>
        <w:t>Pick a rhythm you can keep.</w:t>
      </w:r>
      <w:r>
        <w:rPr>
          <w:b w:val="0"/>
          <w:i w:val="0"/>
        </w:rPr>
        <w:t xml:space="preserve"> Once a week is sustainable for most people. Once a day is admirable and usually abandoned by February. Once a month is fine.</w:t>
      </w:r>
    </w:p>
    <w:p>
      <w:pPr>
        <w:pStyle w:val="ListBullet"/>
      </w:pPr>
      <w:r>
        <w:rPr>
          <w:b/>
          <w:i w:val="0"/>
        </w:rPr>
        <w:t>Pick a time and place.</w:t>
      </w:r>
      <w:r>
        <w:rPr>
          <w:b w:val="0"/>
          <w:i w:val="0"/>
        </w:rPr>
        <w:t xml:space="preserve"> Sunday morning, at the kitchen table, with coffee. The habit matters more than the content.</w:t>
      </w:r>
    </w:p>
    <w:p>
      <w:pPr>
        <w:pStyle w:val="ListBullet"/>
      </w:pPr>
      <w:r>
        <w:rPr>
          <w:b/>
          <w:i w:val="0"/>
        </w:rPr>
        <w:t>Keep it short.</w:t>
      </w:r>
      <w:r>
        <w:rPr>
          <w:b w:val="0"/>
          <w:i w:val="0"/>
        </w:rPr>
        <w:t xml:space="preserve"> Five minutes. If you have more to say, record a second clip.</w:t>
      </w:r>
    </w:p>
    <w:p>
      <w:pPr>
        <w:pStyle w:val="ListBullet"/>
      </w:pPr>
      <w:r>
        <w:rPr>
          <w:b/>
          <w:i w:val="0"/>
        </w:rPr>
        <w:t>Lower the bar.</w:t>
      </w:r>
      <w:r>
        <w:rPr>
          <w:b w:val="0"/>
          <w:i w:val="0"/>
        </w:rPr>
        <w:t xml:space="preserve"> The diary does not have to be interesting today. It has to exist. Over a year, the boring clips become the most precious ones, because they show what an ordinary week was like.</w:t>
      </w:r>
    </w:p>
    <w:p>
      <w:pPr>
        <w:pStyle w:val="Heading3"/>
      </w:pPr>
      <w:bookmarkStart w:id="193" w:name="_sec0194"/>
      <w:r>
        <w:rPr>
          <w:b w:val="0"/>
          <w:i w:val="0"/>
        </w:rPr>
        <w:t>What to talk about</w:t>
      </w:r>
      <w:bookmarkEnd w:id="193"/>
    </w:p>
    <w:p>
      <w:pPr>
        <w:pStyle w:val="ListBullet"/>
      </w:pPr>
      <w:r>
        <w:rPr>
          <w:b w:val="0"/>
          <w:i w:val="0"/>
        </w:rPr>
        <w:t>What happened this week, and what you thought about it.</w:t>
      </w:r>
    </w:p>
    <w:p>
      <w:pPr>
        <w:pStyle w:val="ListBullet"/>
      </w:pPr>
      <w:r>
        <w:rPr>
          <w:b w:val="0"/>
          <w:i w:val="0"/>
        </w:rPr>
        <w:t>Something you noticed: a bird, a conversation, a smell that reminded you of something.</w:t>
      </w:r>
    </w:p>
    <w:p>
      <w:pPr>
        <w:pStyle w:val="ListBullet"/>
      </w:pPr>
      <w:r>
        <w:rPr>
          <w:b w:val="0"/>
          <w:i w:val="0"/>
        </w:rPr>
        <w:t>The news, from your point of view. In thirty years, your family will be fascinated by what you thought of events that will by then be history.</w:t>
      </w:r>
    </w:p>
    <w:p>
      <w:pPr>
        <w:pStyle w:val="ListBullet"/>
      </w:pPr>
      <w:r>
        <w:rPr>
          <w:b w:val="0"/>
          <w:i w:val="0"/>
        </w:rPr>
        <w:t>A memory that surfaced.</w:t>
      </w:r>
    </w:p>
    <w:p>
      <w:pPr>
        <w:pStyle w:val="ListBullet"/>
      </w:pPr>
      <w:r>
        <w:rPr>
          <w:b w:val="0"/>
          <w:i w:val="0"/>
        </w:rPr>
        <w:t>A question you are thinking about.</w:t>
      </w:r>
    </w:p>
    <w:p>
      <w:pPr>
        <w:pStyle w:val="ListBullet"/>
      </w:pPr>
      <w:r>
        <w:rPr>
          <w:b w:val="0"/>
          <w:i w:val="0"/>
        </w:rPr>
        <w:t>One prompt from Chapter 28, if nothing else comes.</w:t>
      </w:r>
    </w:p>
    <w:p>
      <w:pPr>
        <w:pStyle w:val="ListBullet"/>
      </w:pPr>
      <w:r>
        <w:rPr>
          <w:b w:val="0"/>
          <w:i w:val="0"/>
        </w:rPr>
        <w:t>How you are feeling, if you want to say. If you are ill, the diary can hold the truth of it in a way that conversations sometimes cannot.</w:t>
      </w:r>
    </w:p>
    <w:p>
      <w:pPr>
        <w:pStyle w:val="Heading3"/>
      </w:pPr>
      <w:bookmarkStart w:id="194" w:name="_sec0195"/>
      <w:r>
        <w:rPr>
          <w:b w:val="0"/>
          <w:i w:val="0"/>
        </w:rPr>
        <w:t>Seasonal and annual recordings</w:t>
      </w:r>
      <w:bookmarkEnd w:id="194"/>
    </w:p>
    <w:p>
      <w:r>
        <w:rPr>
          <w:b w:val="0"/>
          <w:i w:val="0"/>
        </w:rPr>
        <w:t>Some families record a short message on each birthday, or at New Year, or on the first day of each school year. Over decades, these become extraordinary. A child who receives "you at five, six, seven..." through a parent's eyes has something no photograph album can match. If you start this for your children, film them too, and ask them questions. Their answers at seven are comedy gold at thirty.</w:t>
      </w:r>
    </w:p>
    <w:p>
      <w:pPr>
        <w:pStyle w:val="Heading3"/>
      </w:pPr>
      <w:bookmarkStart w:id="195" w:name="_sec0196"/>
      <w:r>
        <w:rPr>
          <w:b w:val="0"/>
          <w:i w:val="0"/>
        </w:rPr>
        <w:t>Interview sessions</w:t>
      </w:r>
      <w:bookmarkEnd w:id="195"/>
    </w:p>
    <w:p>
      <w:r>
        <w:rPr>
          <w:b w:val="0"/>
          <w:i w:val="0"/>
        </w:rPr>
        <w:t>The diary can include longer sessions in which a family member interviews you. Grandchildren are often the best interviewers: they ask the questions adults are too polite to ask. "Did you ever get in trouble with the police?" "What was the worst thing you ate in the war?" Let them.</w:t>
      </w:r>
    </w:p>
    <w:p>
      <w:pPr>
        <w:pStyle w:val="Heading3"/>
      </w:pPr>
      <w:bookmarkStart w:id="196" w:name="_sec0197"/>
      <w:r>
        <w:rPr>
          <w:b w:val="0"/>
          <w:i w:val="0"/>
        </w:rPr>
        <w:t>A year of prompts</w:t>
      </w:r>
      <w:bookmarkEnd w:id="196"/>
    </w:p>
    <w:p>
      <w:r>
        <w:rPr>
          <w:b w:val="0"/>
          <w:i w:val="0"/>
        </w:rPr>
        <w:t>If you would rather not choose a prompt each week, use a theme for each month and pick one question from it. Over a year, this gives a rounded portrait without anyone having planned it.</w:t>
      </w:r>
    </w:p>
    <w:p>
      <w:pPr>
        <w:pStyle w:val="ListBullet"/>
      </w:pPr>
      <w:r>
        <w:rPr>
          <w:b/>
          <w:i w:val="0"/>
        </w:rPr>
        <w:t>January:</w:t>
      </w:r>
      <w:r>
        <w:rPr>
          <w:b w:val="0"/>
          <w:i w:val="0"/>
        </w:rPr>
        <w:t xml:space="preserve"> the house you grew up in, and the people in it.</w:t>
      </w:r>
    </w:p>
    <w:p>
      <w:pPr>
        <w:pStyle w:val="ListBullet"/>
      </w:pPr>
      <w:r>
        <w:rPr>
          <w:b/>
          <w:i w:val="0"/>
        </w:rPr>
        <w:t>February:</w:t>
      </w:r>
      <w:r>
        <w:rPr>
          <w:b w:val="0"/>
          <w:i w:val="0"/>
        </w:rPr>
        <w:t xml:space="preserve"> how you met the people you love.</w:t>
      </w:r>
    </w:p>
    <w:p>
      <w:pPr>
        <w:pStyle w:val="ListBullet"/>
      </w:pPr>
      <w:r>
        <w:rPr>
          <w:b/>
          <w:i w:val="0"/>
        </w:rPr>
        <w:t>March:</w:t>
      </w:r>
      <w:r>
        <w:rPr>
          <w:b w:val="0"/>
          <w:i w:val="0"/>
        </w:rPr>
        <w:t xml:space="preserve"> school, teachers, and what you were good and bad at.</w:t>
      </w:r>
    </w:p>
    <w:p>
      <w:pPr>
        <w:pStyle w:val="ListBullet"/>
      </w:pPr>
      <w:r>
        <w:rPr>
          <w:b/>
          <w:i w:val="0"/>
        </w:rPr>
        <w:t>April:</w:t>
      </w:r>
      <w:r>
        <w:rPr>
          <w:b w:val="0"/>
          <w:i w:val="0"/>
        </w:rPr>
        <w:t xml:space="preserve"> your first job, your first money, your first mistake with money.</w:t>
      </w:r>
    </w:p>
    <w:p>
      <w:pPr>
        <w:pStyle w:val="ListBullet"/>
      </w:pPr>
      <w:r>
        <w:rPr>
          <w:b/>
          <w:i w:val="0"/>
        </w:rPr>
        <w:t>May:</w:t>
      </w:r>
      <w:r>
        <w:rPr>
          <w:b w:val="0"/>
          <w:i w:val="0"/>
        </w:rPr>
        <w:t xml:space="preserve"> places: the town, the holiday, the walk you always took.</w:t>
      </w:r>
    </w:p>
    <w:p>
      <w:pPr>
        <w:pStyle w:val="ListBullet"/>
      </w:pPr>
      <w:r>
        <w:rPr>
          <w:b/>
          <w:i w:val="0"/>
        </w:rPr>
        <w:t>June:</w:t>
      </w:r>
      <w:r>
        <w:rPr>
          <w:b w:val="0"/>
          <w:i w:val="0"/>
        </w:rPr>
        <w:t xml:space="preserve"> your work, as it actually was on an ordinary day.</w:t>
      </w:r>
    </w:p>
    <w:p>
      <w:pPr>
        <w:pStyle w:val="ListBullet"/>
      </w:pPr>
      <w:r>
        <w:rPr>
          <w:b/>
          <w:i w:val="0"/>
        </w:rPr>
        <w:t>July:</w:t>
      </w:r>
      <w:r>
        <w:rPr>
          <w:b w:val="0"/>
          <w:i w:val="0"/>
        </w:rPr>
        <w:t xml:space="preserve"> food: a recipe, a meal you remember, the kitchen.</w:t>
      </w:r>
    </w:p>
    <w:p>
      <w:pPr>
        <w:pStyle w:val="ListBullet"/>
      </w:pPr>
      <w:r>
        <w:rPr>
          <w:b/>
          <w:i w:val="0"/>
        </w:rPr>
        <w:t>August:</w:t>
      </w:r>
      <w:r>
        <w:rPr>
          <w:b w:val="0"/>
          <w:i w:val="0"/>
        </w:rPr>
        <w:t xml:space="preserve"> friendships, including the ones that ended.</w:t>
      </w:r>
    </w:p>
    <w:p>
      <w:pPr>
        <w:pStyle w:val="ListBullet"/>
      </w:pPr>
      <w:r>
        <w:rPr>
          <w:b/>
          <w:i w:val="0"/>
        </w:rPr>
        <w:t>September:</w:t>
      </w:r>
      <w:r>
        <w:rPr>
          <w:b w:val="0"/>
          <w:i w:val="0"/>
        </w:rPr>
        <w:t xml:space="preserve"> beliefs, and how they changed.</w:t>
      </w:r>
    </w:p>
    <w:p>
      <w:pPr>
        <w:pStyle w:val="ListBullet"/>
      </w:pPr>
      <w:r>
        <w:rPr>
          <w:b/>
          <w:i w:val="0"/>
        </w:rPr>
        <w:t>October:</w:t>
      </w:r>
      <w:r>
        <w:rPr>
          <w:b w:val="0"/>
          <w:i w:val="0"/>
        </w:rPr>
        <w:t xml:space="preserve"> the hardest year of your life, and how you got through it.</w:t>
      </w:r>
    </w:p>
    <w:p>
      <w:pPr>
        <w:pStyle w:val="ListBullet"/>
      </w:pPr>
      <w:r>
        <w:rPr>
          <w:b/>
          <w:i w:val="0"/>
        </w:rPr>
        <w:t>November:</w:t>
      </w:r>
      <w:r>
        <w:rPr>
          <w:b w:val="0"/>
          <w:i w:val="0"/>
        </w:rPr>
        <w:t xml:space="preserve"> gratitude: one person a week, by name, for one specific thing.</w:t>
      </w:r>
    </w:p>
    <w:p>
      <w:pPr>
        <w:pStyle w:val="ListBullet"/>
      </w:pPr>
      <w:r>
        <w:rPr>
          <w:b/>
          <w:i w:val="0"/>
        </w:rPr>
        <w:t>December:</w:t>
      </w:r>
      <w:r>
        <w:rPr>
          <w:b w:val="0"/>
          <w:i w:val="0"/>
        </w:rPr>
        <w:t xml:space="preserve"> what you hope for the people who will watch this.</w:t>
      </w:r>
    </w:p>
    <w:p>
      <w:pPr>
        <w:pStyle w:val="Heading3"/>
      </w:pPr>
      <w:bookmarkStart w:id="197" w:name="_sec0198"/>
      <w:r>
        <w:rPr>
          <w:b w:val="0"/>
          <w:i w:val="0"/>
        </w:rPr>
        <w:t>When the diary gets hard</w:t>
      </w:r>
      <w:bookmarkEnd w:id="197"/>
    </w:p>
    <w:p>
      <w:r>
        <w:rPr>
          <w:b w:val="0"/>
          <w:i w:val="0"/>
        </w:rPr>
        <w:t>A diary kept through illness, grief, or old age will reach weeks that are hard to record. A few things help.</w:t>
      </w:r>
    </w:p>
    <w:p>
      <w:pPr>
        <w:pStyle w:val="ListBullet"/>
      </w:pPr>
      <w:r>
        <w:rPr>
          <w:b/>
          <w:i w:val="0"/>
        </w:rPr>
        <w:t>Lower the bar further.</w:t>
      </w:r>
      <w:r>
        <w:rPr>
          <w:b w:val="0"/>
          <w:i w:val="0"/>
        </w:rPr>
        <w:t xml:space="preserve"> One minute is a diary entry. So is ten seconds saying "bad day; more next week."</w:t>
      </w:r>
    </w:p>
    <w:p>
      <w:pPr>
        <w:pStyle w:val="ListBullet"/>
      </w:pPr>
      <w:r>
        <w:rPr>
          <w:b/>
          <w:i w:val="0"/>
        </w:rPr>
        <w:t>Change the medium.</w:t>
      </w:r>
      <w:r>
        <w:rPr>
          <w:b w:val="0"/>
          <w:i w:val="0"/>
        </w:rPr>
        <w:t xml:space="preserve"> On days when you do not want to be seen, record audio only.</w:t>
      </w:r>
    </w:p>
    <w:p>
      <w:pPr>
        <w:pStyle w:val="ListBullet"/>
      </w:pPr>
      <w:r>
        <w:rPr>
          <w:b/>
          <w:i w:val="0"/>
        </w:rPr>
        <w:t>Say what is true, and then something else.</w:t>
      </w:r>
      <w:r>
        <w:rPr>
          <w:b w:val="0"/>
          <w:i w:val="0"/>
        </w:rPr>
        <w:t xml:space="preserve"> "The treatment is hard this month. Also, the plum tree is flowering." The people who watch later will want both.</w:t>
      </w:r>
    </w:p>
    <w:p>
      <w:pPr>
        <w:pStyle w:val="ListBullet"/>
      </w:pPr>
      <w:r>
        <w:rPr>
          <w:b/>
          <w:i w:val="0"/>
        </w:rPr>
        <w:t>Decide in advance what is private.</w:t>
      </w:r>
      <w:r>
        <w:rPr>
          <w:b w:val="0"/>
          <w:i w:val="0"/>
        </w:rPr>
        <w:t xml:space="preserve"> If some entries are for no one, put them in a separate folder and say in the index what should happen to it (Chapter 32).</w:t>
      </w:r>
    </w:p>
    <w:p>
      <w:pPr>
        <w:pStyle w:val="ListBullet"/>
      </w:pPr>
      <w:r>
        <w:rPr>
          <w:b/>
          <w:i w:val="0"/>
        </w:rPr>
        <w:t>Let someone help.</w:t>
      </w:r>
      <w:r>
        <w:rPr>
          <w:b w:val="0"/>
          <w:i w:val="0"/>
        </w:rPr>
        <w:t xml:space="preserve"> A family member can set up the phone, ask a question, and leave the room.</w:t>
      </w:r>
    </w:p>
    <w:p>
      <w:pPr>
        <w:pStyle w:val="Heading2"/>
        <w:pageBreakBefore/>
      </w:pPr>
      <w:bookmarkStart w:id="198" w:name="_sec0199"/>
      <w:r>
        <w:rPr>
          <w:b w:val="0"/>
          <w:i w:val="0"/>
        </w:rPr>
        <w:t>Chapter 30. Organising, Storing, and Keeping It Alive</w:t>
      </w:r>
      <w:bookmarkEnd w:id="198"/>
    </w:p>
    <w:p>
      <w:r>
        <w:rPr>
          <w:b w:val="0"/>
          <w:i w:val="0"/>
        </w:rPr>
        <w:t>A hundred recordings on a phone that nobody can open are not a legacy. They are a locked box. This chapter is about making sure the recordings outlive the device, the account, and you.</w:t>
      </w:r>
    </w:p>
    <w:p>
      <w:pPr>
        <w:pStyle w:val="Heading3"/>
      </w:pPr>
      <w:bookmarkStart w:id="199" w:name="_sec0200"/>
      <w:r>
        <w:rPr>
          <w:b w:val="0"/>
          <w:i w:val="0"/>
        </w:rPr>
        <w:t>Name every file</w:t>
      </w:r>
      <w:bookmarkEnd w:id="199"/>
    </w:p>
    <w:p>
      <w:r>
        <w:rPr>
          <w:b w:val="0"/>
          <w:i w:val="0"/>
        </w:rPr>
        <w:t>Rename each file when you copy it off the device, using a consistent pattern:</w:t>
      </w:r>
    </w:p>
    <w:p>
      <w:pPr>
        <w:ind w:left="432" w:right="288"/>
      </w:pPr>
      <w:r>
        <w:rPr>
          <w:rFonts w:ascii="Consolas" w:hAnsi="Consolas"/>
          <w:sz w:val="19"/>
        </w:rPr>
        <w:t>2026-10-10 Grandma - for grandson - wedding message.mp4</w:t>
      </w:r>
    </w:p>
    <w:p>
      <w:pPr>
        <w:ind w:left="432" w:right="288"/>
      </w:pPr>
      <w:r>
        <w:rPr>
          <w:rFonts w:ascii="Consolas" w:hAnsi="Consolas"/>
          <w:sz w:val="19"/>
        </w:rPr>
        <w:t>2026-10-12 Grandma - diary - the plum tree.mp4</w:t>
      </w:r>
    </w:p>
    <w:p>
      <w:pPr>
        <w:ind w:left="432" w:right="288"/>
      </w:pPr>
      <w:r>
        <w:rPr>
          <w:rFonts w:ascii="Consolas" w:hAnsi="Consolas"/>
          <w:sz w:val="19"/>
        </w:rPr>
        <w:t>2026-11-02 Grandma - story - how we bought the house.m4a</w:t>
      </w:r>
    </w:p>
    <w:p>
      <w:r>
        <w:rPr>
          <w:b w:val="0"/>
          <w:i w:val="0"/>
        </w:rPr>
        <w:t>The date first, in year-month-day order, so the files sort in time order on any computer. Then who, what, and for whom. Avoid special characters other than hyphens and spaces.</w:t>
      </w:r>
    </w:p>
    <w:p>
      <w:pPr>
        <w:pStyle w:val="Heading3"/>
      </w:pPr>
      <w:bookmarkStart w:id="200" w:name="_sec0201"/>
      <w:r>
        <w:rPr>
          <w:b w:val="0"/>
          <w:i w:val="0"/>
        </w:rPr>
        <w:t>Organise in folders</w:t>
      </w:r>
      <w:bookmarkEnd w:id="200"/>
    </w:p>
    <w:p>
      <w:r>
        <w:rPr>
          <w:b w:val="0"/>
          <w:i w:val="0"/>
        </w:rPr>
        <w:t>A simple structure:</w:t>
      </w:r>
    </w:p>
    <w:p>
      <w:pPr>
        <w:pStyle w:val="ListBullet"/>
      </w:pPr>
      <w:r>
        <w:rPr>
          <w:rFonts w:ascii="Consolas" w:hAnsi="Consolas"/>
          <w:sz w:val="19"/>
        </w:rPr>
        <w:t>Recordings/Diary/2026/</w:t>
      </w:r>
    </w:p>
    <w:p>
      <w:pPr>
        <w:pStyle w:val="ListBullet"/>
      </w:pPr>
      <w:r>
        <w:rPr>
          <w:rFonts w:ascii="Consolas" w:hAnsi="Consolas"/>
          <w:sz w:val="19"/>
        </w:rPr>
        <w:t>Recordings/Messages/For grandson/</w:t>
      </w:r>
    </w:p>
    <w:p>
      <w:pPr>
        <w:pStyle w:val="ListBullet"/>
      </w:pPr>
      <w:r>
        <w:rPr>
          <w:rFonts w:ascii="Consolas" w:hAnsi="Consolas"/>
          <w:sz w:val="19"/>
        </w:rPr>
        <w:t>Recordings/Messages/For granddaughter/</w:t>
      </w:r>
    </w:p>
    <w:p>
      <w:pPr>
        <w:pStyle w:val="ListBullet"/>
      </w:pPr>
      <w:r>
        <w:rPr>
          <w:rFonts w:ascii="Consolas" w:hAnsi="Consolas"/>
          <w:sz w:val="19"/>
        </w:rPr>
        <w:t>Recordings/Messages/Occasions/</w:t>
      </w:r>
      <w:r>
        <w:rPr>
          <w:b w:val="0"/>
          <w:i w:val="0"/>
        </w:rPr>
        <w:t xml:space="preserve"> (weddings, births, graduations)</w:t>
      </w:r>
    </w:p>
    <w:p>
      <w:pPr>
        <w:pStyle w:val="ListBullet"/>
      </w:pPr>
      <w:r>
        <w:rPr>
          <w:rFonts w:ascii="Consolas" w:hAnsi="Consolas"/>
          <w:sz w:val="19"/>
        </w:rPr>
        <w:t>Recordings/Stories/</w:t>
      </w:r>
    </w:p>
    <w:p>
      <w:pPr>
        <w:pStyle w:val="ListBullet"/>
      </w:pPr>
      <w:r>
        <w:rPr>
          <w:rFonts w:ascii="Consolas" w:hAnsi="Consolas"/>
          <w:sz w:val="19"/>
        </w:rPr>
        <w:t>Recordings/Practical/</w:t>
      </w:r>
      <w:r>
        <w:rPr>
          <w:b w:val="0"/>
          <w:i w:val="0"/>
        </w:rPr>
        <w:t xml:space="preserve"> (recipes, how the house works)</w:t>
      </w:r>
    </w:p>
    <w:p>
      <w:pPr>
        <w:pStyle w:val="ListBullet"/>
      </w:pPr>
      <w:r>
        <w:rPr>
          <w:rFonts w:ascii="Consolas" w:hAnsi="Consolas"/>
          <w:sz w:val="19"/>
        </w:rPr>
        <w:t>Recordings/Sealed/</w:t>
      </w:r>
      <w:r>
        <w:rPr>
          <w:b w:val="0"/>
          <w:i w:val="0"/>
        </w:rPr>
        <w:t xml:space="preserve"> (to be opened at a specific time; see below)</w:t>
      </w:r>
    </w:p>
    <w:p>
      <w:pPr>
        <w:pStyle w:val="Heading3"/>
      </w:pPr>
      <w:bookmarkStart w:id="201" w:name="_sec0202"/>
      <w:r>
        <w:rPr>
          <w:b w:val="0"/>
          <w:i w:val="0"/>
        </w:rPr>
        <w:t>Keep an index</w:t>
      </w:r>
      <w:bookmarkEnd w:id="201"/>
    </w:p>
    <w:p>
      <w:r>
        <w:rPr>
          <w:b w:val="0"/>
          <w:i w:val="0"/>
        </w:rPr>
        <w:t xml:space="preserve">A single document, </w:t>
      </w:r>
      <w:r>
        <w:rPr>
          <w:rFonts w:ascii="Consolas" w:hAnsi="Consolas"/>
          <w:sz w:val="19"/>
        </w:rPr>
        <w:t>Recordings - index</w:t>
      </w:r>
      <w:r>
        <w:rPr>
          <w:b w:val="0"/>
          <w:i w:val="0"/>
        </w:rPr>
        <w:t>, listing each file: date, title, who it is for, a one-line summary, and any instructions ("play at my grandson's wedding," "open on my granddaughter's 30th birthday," "private: granddaughter only"). This index is what your archive-keeper will use. Without it, they will have to watch everything to find anything, and many will stop after the first ten files because it is too painful.</w:t>
      </w:r>
    </w:p>
    <w:p>
      <w:pPr>
        <w:pStyle w:val="Heading3"/>
      </w:pPr>
      <w:bookmarkStart w:id="202" w:name="_sec0203"/>
      <w:r>
        <w:rPr>
          <w:b w:val="0"/>
          <w:i w:val="0"/>
        </w:rPr>
        <w:t>Choose formats that will still open</w:t>
      </w:r>
      <w:bookmarkEnd w:id="202"/>
    </w:p>
    <w:p>
      <w:r>
        <w:rPr>
          <w:b w:val="0"/>
          <w:i w:val="0"/>
        </w:rPr>
        <w:t>File formats age. A recording made in an obscure format may not play in thirty years. To give your recordings the best chance:</w:t>
      </w:r>
    </w:p>
    <w:p>
      <w:pPr>
        <w:pStyle w:val="ListBullet"/>
      </w:pPr>
      <w:r>
        <w:rPr>
          <w:b/>
          <w:i w:val="0"/>
        </w:rPr>
        <w:t>Video:</w:t>
      </w:r>
      <w:r>
        <w:rPr>
          <w:b w:val="0"/>
          <w:i w:val="0"/>
        </w:rPr>
        <w:t xml:space="preserve"> MP4 with standard video and audio settings is the most widely supported format today. Phones usually record in something compatible, but some use newer high-efficiency settings that older devices cannot play; if your phone offers a "most compatible" option, use it for recordings you intend to keep.</w:t>
      </w:r>
    </w:p>
    <w:p>
      <w:pPr>
        <w:pStyle w:val="ListBullet"/>
      </w:pPr>
      <w:r>
        <w:rPr>
          <w:b/>
          <w:i w:val="0"/>
        </w:rPr>
        <w:t>Audio:</w:t>
      </w:r>
      <w:r>
        <w:rPr>
          <w:b w:val="0"/>
          <w:i w:val="0"/>
        </w:rPr>
        <w:t xml:space="preserve"> M4A, MP3, or WAV. WAV is uncompressed and large but extremely durable; MP3 plays almost anywhere.</w:t>
      </w:r>
    </w:p>
    <w:p>
      <w:pPr>
        <w:pStyle w:val="ListBullet"/>
      </w:pPr>
      <w:r>
        <w:rPr>
          <w:b/>
          <w:i w:val="0"/>
        </w:rPr>
        <w:t>Documents:</w:t>
      </w:r>
      <w:r>
        <w:rPr>
          <w:b w:val="0"/>
          <w:i w:val="0"/>
        </w:rPr>
        <w:t xml:space="preserve"> PDF for the index and transcripts, with a plain text copy as well.</w:t>
      </w:r>
    </w:p>
    <w:p>
      <w:pPr>
        <w:pStyle w:val="ListBullet"/>
      </w:pPr>
      <w:r>
        <w:rPr>
          <w:b/>
          <w:i w:val="0"/>
        </w:rPr>
        <w:t>Photos:</w:t>
      </w:r>
      <w:r>
        <w:rPr>
          <w:b w:val="0"/>
          <w:i w:val="0"/>
        </w:rPr>
        <w:t xml:space="preserve"> JPEG for broad compatibility.</w:t>
      </w:r>
    </w:p>
    <w:p>
      <w:r>
        <w:rPr>
          <w:b w:val="0"/>
          <w:i w:val="0"/>
        </w:rPr>
        <w:t>Every few years, check that the files still open on a current device. If a format is becoming obsolete, convert copies.</w:t>
      </w:r>
    </w:p>
    <w:p>
      <w:pPr>
        <w:pStyle w:val="Heading3"/>
      </w:pPr>
      <w:bookmarkStart w:id="203" w:name="_sec0204"/>
      <w:r>
        <w:rPr>
          <w:b w:val="0"/>
          <w:i w:val="0"/>
        </w:rPr>
        <w:t>Back up: three copies, two kinds, one away</w:t>
      </w:r>
      <w:bookmarkEnd w:id="203"/>
    </w:p>
    <w:p>
      <w:r>
        <w:rPr>
          <w:b w:val="0"/>
          <w:i w:val="0"/>
        </w:rPr>
        <w:t>A common rule of thumb for anything precious:</w:t>
      </w:r>
    </w:p>
    <w:p>
      <w:pPr>
        <w:pStyle w:val="ListBullet"/>
      </w:pPr>
      <w:r>
        <w:rPr>
          <w:b/>
          <w:i w:val="0"/>
        </w:rPr>
        <w:t>Three copies</w:t>
      </w:r>
      <w:r>
        <w:rPr>
          <w:b w:val="0"/>
          <w:i w:val="0"/>
        </w:rPr>
        <w:t xml:space="preserve"> of every recording.</w:t>
      </w:r>
    </w:p>
    <w:p>
      <w:pPr>
        <w:pStyle w:val="ListBullet"/>
      </w:pPr>
      <w:r>
        <w:rPr>
          <w:b w:val="0"/>
          <w:i w:val="0"/>
        </w:rPr>
        <w:t xml:space="preserve">On at least </w:t>
      </w:r>
      <w:r>
        <w:rPr>
          <w:b/>
          <w:i w:val="0"/>
        </w:rPr>
        <w:t>two different kinds</w:t>
      </w:r>
      <w:r>
        <w:rPr>
          <w:b w:val="0"/>
          <w:i w:val="0"/>
        </w:rPr>
        <w:t xml:space="preserve"> of storage (for example, a computer and an external drive, or a drive and a cloud service).</w:t>
      </w:r>
    </w:p>
    <w:p>
      <w:pPr>
        <w:pStyle w:val="ListBullet"/>
      </w:pPr>
      <w:r>
        <w:rPr>
          <w:b w:val="0"/>
          <w:i w:val="0"/>
        </w:rPr>
        <w:t xml:space="preserve">With at least </w:t>
      </w:r>
      <w:r>
        <w:rPr>
          <w:b/>
          <w:i w:val="0"/>
        </w:rPr>
        <w:t>one copy away from home</w:t>
      </w:r>
      <w:r>
        <w:rPr>
          <w:b w:val="0"/>
          <w:i w:val="0"/>
        </w:rPr>
        <w:t>, so that a fire or flood does not take everything (Case 15 lost a will to a flooded cellar; recordings drown just as easily).</w:t>
      </w:r>
    </w:p>
    <w:p>
      <w:r>
        <w:rPr>
          <w:b w:val="0"/>
          <w:i w:val="0"/>
        </w:rPr>
        <w:t>In practice, many people use: the original on the computer; a copy on an external drive kept at home; and a copy in a cloud storage account. Some also give a drive to a family member in another city.</w:t>
      </w:r>
    </w:p>
    <w:p>
      <w:r>
        <w:rPr>
          <w:b w:val="0"/>
          <w:i w:val="0"/>
        </w:rPr>
        <w:t>Cloud storage is convenient but depends on someone continuing to pay for it and being able to get into the account after your death. A drive in a drawer depends on someone knowing it is there and on the drive still working. Each covers the other's weaknesses. Drives fail with age; replace or recopy them every few years.</w:t>
      </w:r>
    </w:p>
    <w:p>
      <w:pPr>
        <w:pStyle w:val="Heading3"/>
      </w:pPr>
      <w:bookmarkStart w:id="204" w:name="_sec0205"/>
      <w:r>
        <w:rPr>
          <w:b w:val="0"/>
          <w:i w:val="0"/>
        </w:rPr>
        <w:t>Keep it accessible after death</w:t>
      </w:r>
      <w:bookmarkEnd w:id="204"/>
    </w:p>
    <w:p>
      <w:r>
        <w:rPr>
          <w:b w:val="0"/>
          <w:i w:val="0"/>
        </w:rPr>
        <w:t>This is where most video legacies fail. The recordings exist; nobody can get to them.</w:t>
      </w:r>
    </w:p>
    <w:p>
      <w:pPr>
        <w:pStyle w:val="ListNumber"/>
      </w:pPr>
      <w:r>
        <w:rPr>
          <w:b/>
          <w:i w:val="0"/>
        </w:rPr>
        <w:t>Name an archive-keeper.</w:t>
      </w:r>
      <w:r>
        <w:rPr>
          <w:b w:val="0"/>
          <w:i w:val="0"/>
        </w:rPr>
        <w:t xml:space="preserve"> One person who will hold the recordings, carry out your instructions, and share them as you wished. They may be your executor or someone else (Chapter 1, Day 1).</w:t>
      </w:r>
    </w:p>
    <w:p>
      <w:pPr>
        <w:pStyle w:val="ListNumber"/>
      </w:pPr>
      <w:r>
        <w:rPr>
          <w:b/>
          <w:i w:val="0"/>
        </w:rPr>
        <w:t>Tell them where everything is.</w:t>
      </w:r>
      <w:r>
        <w:rPr>
          <w:b w:val="0"/>
          <w:i w:val="0"/>
        </w:rPr>
        <w:t xml:space="preserve"> Write it on the Family List (Part Six, section 14).</w:t>
      </w:r>
    </w:p>
    <w:p>
      <w:pPr>
        <w:pStyle w:val="ListNumber"/>
      </w:pPr>
      <w:r>
        <w:rPr>
          <w:b/>
          <w:i w:val="0"/>
        </w:rPr>
        <w:t>Give them access.</w:t>
      </w:r>
      <w:r>
        <w:rPr>
          <w:b w:val="0"/>
          <w:i w:val="0"/>
        </w:rPr>
        <w:t xml:space="preserve"> Through the password manager's emergency access, a legacy-contact setting on the cloud service and the phone, or a drive they already hold. Chapter 24 explains how to pass on access without writing passwords in plain text.</w:t>
      </w:r>
    </w:p>
    <w:p>
      <w:pPr>
        <w:pStyle w:val="ListNumber"/>
      </w:pPr>
      <w:r>
        <w:rPr>
          <w:b/>
          <w:i w:val="0"/>
        </w:rPr>
        <w:t>Turn on legacy settings.</w:t>
      </w:r>
      <w:r>
        <w:rPr>
          <w:b w:val="0"/>
          <w:i w:val="0"/>
        </w:rPr>
        <w:t xml:space="preserve"> Several major phone, photo, and cloud services offer a legacy-contact or inactive-account setting, which lets a person you name download your data after your death. Check the services you use, turn the setting on, and tell the person you named. Under California's digital-assets law, a direction given through such a tool can override a contrary instruction in your will (Probate Code § 873), so make the tool and the will agree.</w:t>
      </w:r>
    </w:p>
    <w:p>
      <w:pPr>
        <w:pStyle w:val="ListNumber"/>
      </w:pPr>
      <w:r>
        <w:rPr>
          <w:b/>
          <w:i w:val="0"/>
        </w:rPr>
        <w:t>Keep the subscription paid.</w:t>
      </w:r>
      <w:r>
        <w:rPr>
          <w:b w:val="0"/>
          <w:i w:val="0"/>
        </w:rPr>
        <w:t xml:space="preserve"> Tell your executor that the cloud storage holding the recordings must not be cancelled until everything has been downloaded.</w:t>
      </w:r>
    </w:p>
    <w:p>
      <w:pPr>
        <w:pStyle w:val="ListNumber"/>
      </w:pPr>
      <w:r>
        <w:rPr>
          <w:b/>
          <w:i w:val="0"/>
        </w:rPr>
        <w:t>Give a copy now.</w:t>
      </w:r>
      <w:r>
        <w:rPr>
          <w:b w:val="0"/>
          <w:i w:val="0"/>
        </w:rPr>
        <w:t xml:space="preserve"> The simplest protection of all: give your archive-keeper a drive with a copy of everything, today, and update it once a year. They cannot be locked out of something they already have.</w:t>
      </w:r>
    </w:p>
    <w:p>
      <w:pPr>
        <w:pStyle w:val="Heading3"/>
      </w:pPr>
      <w:bookmarkStart w:id="205" w:name="_sec0206"/>
      <w:r>
        <w:rPr>
          <w:b w:val="0"/>
          <w:i w:val="0"/>
        </w:rPr>
        <w:t>The archive-keeper's first evening</w:t>
      </w:r>
      <w:bookmarkEnd w:id="205"/>
    </w:p>
    <w:p>
      <w:r>
        <w:rPr>
          <w:b w:val="0"/>
          <w:i w:val="0"/>
        </w:rPr>
        <w:t>It helps to imagine the other side. Your archive-keeper, weeks after your death, opens the drive or the shared folder for the first time. What should they find?</w:t>
      </w:r>
    </w:p>
    <w:p>
      <w:pPr>
        <w:pStyle w:val="ListNumber"/>
      </w:pPr>
      <w:r>
        <w:rPr>
          <w:b/>
          <w:i w:val="0"/>
        </w:rPr>
        <w:t>A file called `Start here`.</w:t>
      </w:r>
      <w:r>
        <w:rPr>
          <w:b w:val="0"/>
          <w:i w:val="0"/>
        </w:rPr>
        <w:t xml:space="preserve"> One page, in plain words: who you are leaving this to, what is in the folders, where the index is, and what you would like done first. "Please send each grandchild the message in their folder within a month. The rest can wait."</w:t>
      </w:r>
    </w:p>
    <w:p>
      <w:pPr>
        <w:pStyle w:val="ListNumber"/>
      </w:pPr>
      <w:r>
        <w:rPr>
          <w:b/>
          <w:i w:val="0"/>
        </w:rPr>
        <w:t>The index,</w:t>
      </w:r>
      <w:r>
        <w:rPr>
          <w:b w:val="0"/>
          <w:i w:val="0"/>
        </w:rPr>
        <w:t xml:space="preserve"> sorted by recipient, with the opening instructions for sealed messages (see below) and permissions from Appendix H.</w:t>
      </w:r>
    </w:p>
    <w:p>
      <w:pPr>
        <w:pStyle w:val="ListNumber"/>
      </w:pPr>
      <w:r>
        <w:rPr>
          <w:b/>
          <w:i w:val="0"/>
        </w:rPr>
        <w:t>Folders that match the index.</w:t>
      </w:r>
    </w:p>
    <w:p>
      <w:pPr>
        <w:pStyle w:val="ListNumber"/>
      </w:pPr>
      <w:r>
        <w:rPr>
          <w:b/>
          <w:i w:val="0"/>
        </w:rPr>
        <w:t>A short list of who else holds copies,</w:t>
      </w:r>
      <w:r>
        <w:rPr>
          <w:b w:val="0"/>
          <w:i w:val="0"/>
        </w:rPr>
        <w:t xml:space="preserve"> so nothing is lost if this copy fails.</w:t>
      </w:r>
    </w:p>
    <w:p>
      <w:r>
        <w:rPr>
          <w:b w:val="0"/>
          <w:i w:val="0"/>
        </w:rPr>
        <w:t>An index entry needs only a line or two:</w:t>
      </w:r>
    </w:p>
    <w:p>
      <w:pPr>
        <w:ind w:left="432" w:right="288"/>
      </w:pPr>
      <w:r>
        <w:rPr>
          <w:rFonts w:ascii="Consolas" w:hAnsi="Consolas"/>
          <w:sz w:val="19"/>
        </w:rPr>
        <w:t>2026-10-10 Grandpa - for grandson - at eighteen.mp4</w:t>
      </w:r>
      <w:r>
        <w:rPr>
          <w:b w:val="0"/>
          <w:i w:val="0"/>
        </w:rPr>
        <w:t xml:space="preserve"> · For my grandson, at eighteen, or earlier if he asks. Three minutes. About the screw jars and the apprenticeship. Private to him; he may share it.</w:t>
      </w:r>
    </w:p>
    <w:p>
      <w:r>
        <w:rPr>
          <w:b w:val="0"/>
          <w:i w:val="0"/>
        </w:rPr>
        <w:t>The archive-keeper's job is then possible in an evening instead of a year. They can deliver the urgent messages first, watch the rest when they are ready, and know what you wanted without having to guess at every file.</w:t>
      </w:r>
    </w:p>
    <w:p>
      <w:pPr>
        <w:pStyle w:val="Heading3"/>
      </w:pPr>
      <w:bookmarkStart w:id="206" w:name="_sec0207"/>
      <w:r>
        <w:rPr>
          <w:b w:val="0"/>
          <w:i w:val="0"/>
        </w:rPr>
        <w:t>Sealed and timed messages</w:t>
      </w:r>
      <w:bookmarkEnd w:id="206"/>
    </w:p>
    <w:p>
      <w:r>
        <w:rPr>
          <w:b w:val="0"/>
          <w:i w:val="0"/>
        </w:rPr>
        <w:t>For messages meant to be opened later ("for my grandson on his wedding day," "for my granddaughter at thirty"):</w:t>
      </w:r>
    </w:p>
    <w:p>
      <w:pPr>
        <w:pStyle w:val="ListBullet"/>
      </w:pPr>
      <w:r>
        <w:rPr>
          <w:b w:val="0"/>
          <w:i w:val="0"/>
        </w:rPr>
        <w:t xml:space="preserve">Put them in the </w:t>
      </w:r>
      <w:r>
        <w:rPr>
          <w:rFonts w:ascii="Consolas" w:hAnsi="Consolas"/>
          <w:sz w:val="19"/>
        </w:rPr>
        <w:t>Sealed</w:t>
      </w:r>
      <w:r>
        <w:rPr>
          <w:b w:val="0"/>
          <w:i w:val="0"/>
        </w:rPr>
        <w:t xml:space="preserve"> folder, with the opening instruction in the file name and the index.</w:t>
      </w:r>
    </w:p>
    <w:p>
      <w:pPr>
        <w:pStyle w:val="ListBullet"/>
      </w:pPr>
      <w:r>
        <w:rPr>
          <w:b w:val="0"/>
          <w:i w:val="0"/>
        </w:rPr>
        <w:t>Tell the archive-keeper, in writing, what the instructions are.</w:t>
      </w:r>
    </w:p>
    <w:p>
      <w:pPr>
        <w:pStyle w:val="ListBullet"/>
      </w:pPr>
      <w:r>
        <w:rPr>
          <w:b w:val="0"/>
          <w:i w:val="0"/>
        </w:rPr>
        <w:t>If you use a service that promises to release messages on a future date, keep a copy elsewhere as well. Companies close, change their terms, and are bought. A twenty-year promise from a five-year-old company deserves a backup.</w:t>
      </w:r>
    </w:p>
    <w:p>
      <w:pPr>
        <w:pStyle w:val="ListBullet"/>
      </w:pPr>
      <w:r>
        <w:rPr>
          <w:b w:val="0"/>
          <w:i w:val="0"/>
        </w:rPr>
        <w:t>Consider that the circumstances may change. A wedding message assumes a wedding. Add a line to the index: "If my grandson does not marry, give him this on his thirtieth birthday instead," or simply, "Use your judgment."</w:t>
      </w:r>
    </w:p>
    <w:p>
      <w:pPr>
        <w:pStyle w:val="Heading3"/>
      </w:pPr>
      <w:bookmarkStart w:id="207" w:name="_sec0208"/>
      <w:r>
        <w:rPr>
          <w:b w:val="0"/>
          <w:i w:val="0"/>
        </w:rPr>
        <w:t>Transcripts</w:t>
      </w:r>
      <w:bookmarkEnd w:id="207"/>
    </w:p>
    <w:p>
      <w:r>
        <w:rPr>
          <w:b w:val="0"/>
          <w:i w:val="0"/>
        </w:rPr>
        <w:t>A transcript makes recordings searchable and gives deaf or hard-of-hearing relatives full access. Many phones and computers now offer automatic transcription. Check it for errors (it will mishear names) and save it as a PDF and plain text next to the recording, with the same file name.</w:t>
      </w:r>
    </w:p>
    <w:p>
      <w:pPr>
        <w:pStyle w:val="Heading2"/>
        <w:pageBreakBefore/>
      </w:pPr>
      <w:bookmarkStart w:id="208" w:name="_sec0209"/>
      <w:r>
        <w:rPr>
          <w:b w:val="0"/>
          <w:i w:val="0"/>
        </w:rPr>
        <w:t>Chapter 31. Why a Video Is Not a Will</w:t>
      </w:r>
      <w:bookmarkEnd w:id="208"/>
    </w:p>
    <w:p>
      <w:r>
        <w:rPr>
          <w:b w:val="0"/>
          <w:i w:val="0"/>
        </w:rPr>
        <w:t>This chapter exists because people keep trying. They record a clear, sincere video saying who should get the house, and they believe they have made a will. In California and in Germany, they have not.</w:t>
      </w:r>
    </w:p>
    <w:p>
      <w:pPr>
        <w:pStyle w:val="Heading3"/>
      </w:pPr>
      <w:bookmarkStart w:id="209" w:name="_sec0210"/>
      <w:r>
        <w:rPr>
          <w:b w:val="0"/>
          <w:i w:val="0"/>
        </w:rPr>
        <w:t>California</w:t>
      </w:r>
      <w:bookmarkEnd w:id="209"/>
    </w:p>
    <w:p>
      <w:r>
        <w:rPr>
          <w:b w:val="0"/>
          <w:i w:val="0"/>
        </w:rPr>
        <w:t>California law requires a will to be in writing (Probate Code § 6110). A formal will must be signed and witnessed by at least two people present at the same time. A holographic will needs no witnesses, but its signature and material provisions must be in the testator's handwriting (§ 6111). A video is not writing and not handwriting. It is not a valid will in California, no matter how clearly you speak or how many people are in the room.</w:t>
      </w:r>
    </w:p>
    <w:p>
      <w:r>
        <w:rPr>
          <w:b w:val="0"/>
          <w:i w:val="0"/>
        </w:rPr>
        <w:t xml:space="preserve">The statute's narrow rescue for defective witnessing, the "clear and convincing evidence" rule in § 6110(c)(2), applies to a will that was </w:t>
      </w:r>
      <w:r>
        <w:rPr>
          <w:b w:val="0"/>
          <w:i/>
        </w:rPr>
        <w:t>in writing and signed</w:t>
      </w:r>
      <w:r>
        <w:rPr>
          <w:b w:val="0"/>
          <w:i w:val="0"/>
        </w:rPr>
        <w:t xml:space="preserve"> but not properly witnessed. It does not turn a recording into a will.</w:t>
      </w:r>
    </w:p>
    <w:p>
      <w:pPr>
        <w:pStyle w:val="Heading3"/>
      </w:pPr>
      <w:bookmarkStart w:id="210" w:name="_sec0211"/>
      <w:r>
        <w:rPr>
          <w:b w:val="0"/>
          <w:i w:val="0"/>
        </w:rPr>
        <w:t>Germany</w:t>
      </w:r>
      <w:bookmarkEnd w:id="210"/>
    </w:p>
    <w:p>
      <w:r>
        <w:rPr>
          <w:b w:val="0"/>
          <w:i w:val="0"/>
        </w:rPr>
        <w:t>German law allows a will in ordinary form only before a notary or entirely handwritten and signed by the testator (BGB §§ 2231, 2232, 2247). The emergency forms for people in danger of death require a mayor and two witnesses or three witnesses, and even then a written record must be made (§§ 2249, 2250). A video is none of these. It is not a valid will in Germany.</w:t>
      </w:r>
    </w:p>
    <w:p>
      <w:pPr>
        <w:pStyle w:val="Heading3"/>
      </w:pPr>
      <w:bookmarkStart w:id="211" w:name="_sec0212"/>
      <w:r>
        <w:rPr>
          <w:b w:val="0"/>
          <w:i w:val="0"/>
        </w:rPr>
        <w:t>What happens to the video, then</w:t>
      </w:r>
      <w:bookmarkEnd w:id="211"/>
    </w:p>
    <w:p>
      <w:r>
        <w:rPr>
          <w:b w:val="0"/>
          <w:i w:val="0"/>
        </w:rPr>
        <w:t>If you leave only a video, your estate passes as if you had no will, or under your last valid written will, whatever the video says (Case 24). Your family may agree to honour the video voluntarily, if every heir is an adult and willing. Often they will not, or not all of them will, and the ones who benefit from the statute have no legal obligation to give anything up.</w:t>
      </w:r>
    </w:p>
    <w:p>
      <w:pPr>
        <w:pStyle w:val="Heading3"/>
      </w:pPr>
      <w:bookmarkStart w:id="212" w:name="_sec0213"/>
      <w:r>
        <w:rPr>
          <w:b w:val="0"/>
          <w:i w:val="0"/>
        </w:rPr>
        <w:t>How video helps a valid will</w:t>
      </w:r>
      <w:bookmarkEnd w:id="212"/>
    </w:p>
    <w:p>
      <w:r>
        <w:rPr>
          <w:b w:val="0"/>
          <w:i w:val="0"/>
        </w:rPr>
        <w:t>Used alongside a proper will, video is valuable.</w:t>
      </w:r>
    </w:p>
    <w:p>
      <w:pPr>
        <w:pStyle w:val="ListBullet"/>
      </w:pPr>
      <w:r>
        <w:rPr>
          <w:b/>
          <w:i w:val="0"/>
        </w:rPr>
        <w:t>It explains.</w:t>
      </w:r>
      <w:r>
        <w:rPr>
          <w:b w:val="0"/>
          <w:i w:val="0"/>
        </w:rPr>
        <w:t xml:space="preserve"> A will says what; a video can say why. A calm, kind explanation of an unequal gift, recorded by you, can prevent a misunderstanding from becoming a feud. Keep the explanation consistent with the will.</w:t>
      </w:r>
    </w:p>
    <w:p>
      <w:pPr>
        <w:pStyle w:val="ListBullet"/>
      </w:pPr>
      <w:r>
        <w:rPr>
          <w:b/>
          <w:i w:val="0"/>
        </w:rPr>
        <w:t>It shows your state of mind.</w:t>
      </w:r>
      <w:r>
        <w:rPr>
          <w:b w:val="0"/>
          <w:i w:val="0"/>
        </w:rPr>
        <w:t xml:space="preserve"> Some lawyers record, or recommend recording, a short conversation at the signing of a will in which the testator explains the plan in their own words, as evidence of capacity and freedom from pressure. Whether that is wise depends on your health and your family; a hesitant recording can also be used against a will. Ask your lawyer before you do it, and let them decide how.</w:t>
      </w:r>
    </w:p>
    <w:p>
      <w:pPr>
        <w:pStyle w:val="ListBullet"/>
      </w:pPr>
      <w:r>
        <w:rPr>
          <w:b/>
          <w:i w:val="0"/>
        </w:rPr>
        <w:t>It comforts.</w:t>
      </w:r>
      <w:r>
        <w:rPr>
          <w:b w:val="0"/>
          <w:i w:val="0"/>
        </w:rPr>
        <w:t xml:space="preserve"> The will is read by a lawyer. The video is watched by the family. They need both.</w:t>
      </w:r>
    </w:p>
    <w:p>
      <w:pPr>
        <w:pStyle w:val="Heading3"/>
      </w:pPr>
      <w:bookmarkStart w:id="213" w:name="_sec0214"/>
      <w:r>
        <w:rPr>
          <w:b w:val="0"/>
          <w:i w:val="0"/>
        </w:rPr>
        <w:t>The rule</w:t>
      </w:r>
      <w:bookmarkEnd w:id="213"/>
    </w:p>
    <w:p>
      <w:pPr>
        <w:ind w:left="432" w:right="288"/>
      </w:pPr>
      <w:r>
        <w:rPr>
          <w:b/>
          <w:i w:val="0"/>
        </w:rPr>
        <w:t>Record your face for the people you love. Put your wishes on paper for the court.</w:t>
      </w:r>
    </w:p>
    <w:p>
      <w:r>
        <w:rPr>
          <w:b w:val="0"/>
          <w:i w:val="0"/>
        </w:rPr>
        <w:t>If a recording says anything about property, add a sentence at the start: "This recording is not my will. My will is dated [date] and is held by [person]. If anything I say here differs from my will, follow the will." That one sentence turns a potential family argument into a family heirloom.</w:t>
      </w:r>
    </w:p>
    <w:p>
      <w:pPr>
        <w:pStyle w:val="Heading2"/>
        <w:pageBreakBefore/>
      </w:pPr>
      <w:bookmarkStart w:id="214" w:name="_sec0215"/>
      <w:r>
        <w:rPr>
          <w:b w:val="0"/>
          <w:i w:val="0"/>
        </w:rPr>
        <w:t>Chapter 32. Consent and Privacy</w:t>
      </w:r>
      <w:bookmarkEnd w:id="214"/>
    </w:p>
    <w:p>
      <w:r>
        <w:rPr>
          <w:b w:val="0"/>
          <w:i w:val="0"/>
        </w:rPr>
        <w:t>Recording yourself is simple. Recording other people, and deciding who may see what after you are gone, needs more care.</w:t>
      </w:r>
    </w:p>
    <w:p>
      <w:pPr>
        <w:pStyle w:val="Heading3"/>
      </w:pPr>
      <w:bookmarkStart w:id="215" w:name="_sec0216"/>
      <w:r>
        <w:rPr>
          <w:b w:val="0"/>
          <w:i w:val="0"/>
        </w:rPr>
        <w:t>Recording other people</w:t>
      </w:r>
      <w:bookmarkEnd w:id="215"/>
    </w:p>
    <w:p>
      <w:r>
        <w:rPr>
          <w:b w:val="0"/>
          <w:i w:val="0"/>
        </w:rPr>
        <w:t>If you film conversations with family members (an interview with your father, a dinner, a grandchild's questions), ask first. It is courteous, and it is often the law.</w:t>
      </w:r>
    </w:p>
    <w:p>
      <w:pPr>
        <w:pStyle w:val="ListBullet"/>
      </w:pPr>
      <w:r>
        <w:rPr>
          <w:b/>
          <w:i w:val="0"/>
        </w:rPr>
        <w:t>California</w:t>
      </w:r>
      <w:r>
        <w:rPr>
          <w:b w:val="0"/>
          <w:i w:val="0"/>
        </w:rPr>
        <w:t xml:space="preserve"> makes it an offence to record a </w:t>
      </w:r>
      <w:r>
        <w:rPr>
          <w:b w:val="0"/>
          <w:i/>
        </w:rPr>
        <w:t>confidential</w:t>
      </w:r>
      <w:r>
        <w:rPr>
          <w:b w:val="0"/>
          <w:i w:val="0"/>
        </w:rPr>
        <w:t xml:space="preserve"> communication without the consent of all parties (Penal Code § 632). A conversation at home with family can easily be confidential. Ask everyone, and record the "yes" at the start of the clip.</w:t>
      </w:r>
    </w:p>
    <w:p>
      <w:pPr>
        <w:pStyle w:val="ListBullet"/>
      </w:pPr>
      <w:r>
        <w:rPr>
          <w:b/>
          <w:i w:val="0"/>
        </w:rPr>
        <w:t>Germany</w:t>
      </w:r>
      <w:r>
        <w:rPr>
          <w:b w:val="0"/>
          <w:i w:val="0"/>
        </w:rPr>
        <w:t xml:space="preserve"> makes it an offence to record another person's privately spoken words without authorisation (StGB § 201). Again: ask, and record the consent.</w:t>
      </w:r>
    </w:p>
    <w:p>
      <w:r>
        <w:rPr>
          <w:b w:val="0"/>
          <w:i w:val="0"/>
        </w:rPr>
        <w:t xml:space="preserve">Publishing images is a separate question. In Germany, pictures of a person may generally be published only with their consent, and for ten years after the person's death the consent of their close relatives is needed (Art Copyright Act, </w:t>
      </w:r>
      <w:r>
        <w:rPr>
          <w:b w:val="0"/>
          <w:i/>
        </w:rPr>
        <w:t>KunstUrhG</w:t>
      </w:r>
      <w:r>
        <w:rPr>
          <w:b w:val="0"/>
          <w:i w:val="0"/>
        </w:rPr>
        <w:t xml:space="preserve"> § 22), subject to exceptions. If your family archive includes other people, assume that sharing it beyond the family needs their agreement, or their relatives'.</w:t>
      </w:r>
    </w:p>
    <w:p>
      <w:r>
        <w:rPr>
          <w:b w:val="0"/>
          <w:i w:val="0"/>
        </w:rPr>
        <w:t>For children, ask the parents, and think about the child as a future adult who may not want a clip of themselves at nine shared with anyone.</w:t>
      </w:r>
    </w:p>
    <w:p>
      <w:pPr>
        <w:pStyle w:val="Heading3"/>
      </w:pPr>
      <w:bookmarkStart w:id="216" w:name="_sec0217"/>
      <w:r>
        <w:rPr>
          <w:b w:val="0"/>
          <w:i w:val="0"/>
        </w:rPr>
        <w:t>Who may see your recordings</w:t>
      </w:r>
      <w:bookmarkEnd w:id="216"/>
    </w:p>
    <w:p>
      <w:r>
        <w:rPr>
          <w:b w:val="0"/>
          <w:i w:val="0"/>
        </w:rPr>
        <w:t>Decide, and write it down. Appendix H is a permission sheet. The main choices:</w:t>
      </w:r>
    </w:p>
    <w:p>
      <w:pPr>
        <w:pStyle w:val="ListBullet"/>
      </w:pPr>
      <w:r>
        <w:rPr>
          <w:b/>
          <w:i w:val="0"/>
        </w:rPr>
        <w:t>Family only.</w:t>
      </w:r>
      <w:r>
        <w:rPr>
          <w:b w:val="0"/>
          <w:i w:val="0"/>
        </w:rPr>
        <w:t xml:space="preserve"> Shared among named people; never posted publicly.</w:t>
      </w:r>
    </w:p>
    <w:p>
      <w:pPr>
        <w:pStyle w:val="ListBullet"/>
      </w:pPr>
      <w:r>
        <w:rPr>
          <w:b/>
          <w:i w:val="0"/>
        </w:rPr>
        <w:t>Specific people only.</w:t>
      </w:r>
      <w:r>
        <w:rPr>
          <w:b w:val="0"/>
          <w:i w:val="0"/>
        </w:rPr>
        <w:t xml:space="preserve"> "The message for my granddaughter is for her alone."</w:t>
      </w:r>
    </w:p>
    <w:p>
      <w:pPr>
        <w:pStyle w:val="ListBullet"/>
      </w:pPr>
      <w:r>
        <w:rPr>
          <w:b/>
          <w:i w:val="0"/>
        </w:rPr>
        <w:t>Wider sharing allowed.</w:t>
      </w:r>
      <w:r>
        <w:rPr>
          <w:b w:val="0"/>
          <w:i w:val="0"/>
        </w:rPr>
        <w:t xml:space="preserve"> May be shown at a memorial, posted on a family website, or used in a family history.</w:t>
      </w:r>
    </w:p>
    <w:p>
      <w:pPr>
        <w:pStyle w:val="ListBullet"/>
      </w:pPr>
      <w:r>
        <w:rPr>
          <w:b/>
          <w:i w:val="0"/>
        </w:rPr>
        <w:t>Destroy.</w:t>
      </w:r>
      <w:r>
        <w:rPr>
          <w:b w:val="0"/>
          <w:i w:val="0"/>
        </w:rPr>
        <w:t xml:space="preserve"> Some clips you may want deleted after your death, or after a certain time. Say which.</w:t>
      </w:r>
    </w:p>
    <w:p>
      <w:r>
        <w:rPr>
          <w:b w:val="0"/>
          <w:i w:val="0"/>
        </w:rPr>
        <w:t>Without instructions, your archive-keeper will have to guess, and the safest guess is to share nothing, which is probably not what you want.</w:t>
      </w:r>
    </w:p>
    <w:p>
      <w:pPr>
        <w:pStyle w:val="Heading3"/>
      </w:pPr>
      <w:bookmarkStart w:id="217" w:name="_sec0218"/>
      <w:r>
        <w:rPr>
          <w:b w:val="0"/>
          <w:i w:val="0"/>
        </w:rPr>
        <w:t>Privacy law and family archives</w:t>
      </w:r>
      <w:bookmarkEnd w:id="217"/>
    </w:p>
    <w:p>
      <w:r>
        <w:rPr>
          <w:b w:val="0"/>
          <w:i w:val="0"/>
        </w:rPr>
        <w:t>The European General Data Protection Regulation does not apply to processing of personal data by a person in the course of a purely personal or household activity (Article 2(2)(c)). Keeping family videos privately is generally in that category. Publishing them on the open internet is generally not. If you plan to make recordings public, or if your archive-keeper does, think about the other people who appear in them.</w:t>
      </w:r>
    </w:p>
    <w:p>
      <w:pPr>
        <w:pStyle w:val="Heading3"/>
      </w:pPr>
      <w:bookmarkStart w:id="218" w:name="_sec0219"/>
      <w:r>
        <w:rPr>
          <w:b w:val="0"/>
          <w:i w:val="0"/>
        </w:rPr>
        <w:t>Privacy of the dead</w:t>
      </w:r>
      <w:bookmarkEnd w:id="218"/>
    </w:p>
    <w:p>
      <w:r>
        <w:rPr>
          <w:b w:val="0"/>
          <w:i w:val="0"/>
        </w:rPr>
        <w:t>In Germany, the Federal Court of Justice held in 2018 that a social network account passes to the heirs like any other contract, and that the heirs can access its contents, including private messages (BGH, judgment of 12 July 2018, III ZR 183/17). In California, the digital-assets law requires a provider to disclose the content of a deceased user's electronic communications to the personal representative if the user consented or a court directs it (Probate Code § 876); otherwise the representative may get only a catalogue of messages without their content (§ 877). Either way, assume that whatever is in your accounts may be read by your heirs. If there is something you do not want read, delete it yourself, or give clear written instructions.</w:t>
      </w:r>
    </w:p>
    <w:p>
      <w:pPr>
        <w:pStyle w:val="Heading3"/>
      </w:pPr>
      <w:bookmarkStart w:id="219" w:name="_sec0220"/>
      <w:r>
        <w:rPr>
          <w:b w:val="0"/>
          <w:i w:val="0"/>
        </w:rPr>
        <w:t>Protect the people who cannot answer</w:t>
      </w:r>
      <w:bookmarkEnd w:id="219"/>
    </w:p>
    <w:p>
      <w:r>
        <w:rPr>
          <w:b w:val="0"/>
          <w:i w:val="0"/>
        </w:rPr>
        <w:t>A recording outlives the argument it was made in. Before you record something harsh about a living person, ask who will watch it, when, and what it will do to them. Anger recorded on a bad day can wound for decades. If something has to be said, write it, put it away for a week, and then decide.</w:t>
      </w:r>
    </w:p>
    <w:p>
      <w:pPr>
        <w:pStyle w:val="Heading3"/>
      </w:pPr>
      <w:bookmarkStart w:id="220" w:name="_sec0221"/>
      <w:r>
        <w:rPr>
          <w:b w:val="0"/>
          <w:i w:val="0"/>
        </w:rPr>
        <w:t>Security</w:t>
      </w:r>
      <w:bookmarkEnd w:id="220"/>
    </w:p>
    <w:p>
      <w:r>
        <w:rPr>
          <w:b w:val="0"/>
          <w:i w:val="0"/>
        </w:rPr>
        <w:t>Recordings that include health information, family conflicts, or financial details should be stored securely: encrypted drives, accounts with strong passwords and two-factor authentication, and copies in the hands of trusted people only.</w:t>
      </w:r>
    </w:p>
    <w:p>
      <w:pPr>
        <w:pStyle w:val="Heading3"/>
      </w:pPr>
      <w:bookmarkStart w:id="221" w:name="_sec0222"/>
      <w:r>
        <w:rPr>
          <w:b w:val="0"/>
          <w:i w:val="0"/>
        </w:rPr>
        <w:t>Deepfakes and impersonation</w:t>
      </w:r>
      <w:bookmarkEnd w:id="221"/>
    </w:p>
    <w:p>
      <w:r>
        <w:rPr>
          <w:b w:val="0"/>
          <w:i w:val="0"/>
        </w:rPr>
        <w:t>Hours of clear recordings of your face and voice could, in principle, be used to imitate you. This is not a reason not to record; it is a reason to keep the archive private unless you choose otherwise, and to tell your family that any "new" message from you after your death is not from you. A family code word, known to a few people, is an old-fashioned and effective defence against impersonation of the living, too.</w:t>
      </w:r>
    </w:p>
    <w:p>
      <w:pPr>
        <w:pStyle w:val="Heading1"/>
        <w:pageBreakBefore/>
      </w:pPr>
      <w:bookmarkStart w:id="222" w:name="_sec0223"/>
      <w:r>
        <w:rPr>
          <w:b w:val="0"/>
          <w:i w:val="0"/>
        </w:rPr>
        <w:t>Part Eight: Leaving Thoughts, at the Length of a Craft</w:t>
      </w:r>
      <w:bookmarkEnd w:id="222"/>
    </w:p>
    <w:p>
      <w:r>
        <w:rPr>
          <w:b w:val="0"/>
          <w:i/>
        </w:rPr>
        <w:t>Educational guide, not legal advice. Nothing in this part transfers property. That is the point of it.</w:t>
      </w:r>
    </w:p>
    <w:p>
      <w:pPr>
        <w:pStyle w:val="Heading2"/>
        <w:pageBreakBefore/>
      </w:pPr>
      <w:bookmarkStart w:id="223" w:name="_sec0224"/>
      <w:r>
        <w:rPr>
          <w:b w:val="0"/>
          <w:i w:val="0"/>
        </w:rPr>
        <w:t>Chapter 33. The Ethical Will</w:t>
      </w:r>
      <w:bookmarkEnd w:id="223"/>
    </w:p>
    <w:p>
      <w:r>
        <w:rPr>
          <w:b w:val="0"/>
          <w:i w:val="0"/>
        </w:rPr>
        <w:t>An ethical will, sometimes called a legacy letter, is a statement of values, stories, and hopes. The practice is old in several religious traditions and has become common in secular life. It is not a legal document. Courts do not enforce it. That limitation is its freedom: you can be personal, contradictory, funny, and sorry without accidentally rewriting your estate.</w:t>
      </w:r>
    </w:p>
    <w:p>
      <w:pPr>
        <w:pStyle w:val="Heading3"/>
      </w:pPr>
      <w:bookmarkStart w:id="224" w:name="_sec0225"/>
      <w:r>
        <w:rPr>
          <w:b w:val="0"/>
          <w:i w:val="0"/>
        </w:rPr>
        <w:t>What it is for</w:t>
      </w:r>
      <w:bookmarkEnd w:id="224"/>
    </w:p>
    <w:p>
      <w:pPr>
        <w:pStyle w:val="ListBullet"/>
      </w:pPr>
      <w:r>
        <w:rPr>
          <w:b w:val="0"/>
          <w:i w:val="0"/>
        </w:rPr>
        <w:t>To tell the people you love what you believe and why.</w:t>
      </w:r>
    </w:p>
    <w:p>
      <w:pPr>
        <w:pStyle w:val="ListBullet"/>
      </w:pPr>
      <w:r>
        <w:rPr>
          <w:b w:val="0"/>
          <w:i w:val="0"/>
        </w:rPr>
        <w:t>To pass on stories that explain the family.</w:t>
      </w:r>
    </w:p>
    <w:p>
      <w:pPr>
        <w:pStyle w:val="ListBullet"/>
      </w:pPr>
      <w:r>
        <w:rPr>
          <w:b w:val="0"/>
          <w:i w:val="0"/>
        </w:rPr>
        <w:t>To say what you are grateful for and what you regret.</w:t>
      </w:r>
    </w:p>
    <w:p>
      <w:pPr>
        <w:pStyle w:val="ListBullet"/>
      </w:pPr>
      <w:r>
        <w:rPr>
          <w:b w:val="0"/>
          <w:i w:val="0"/>
        </w:rPr>
        <w:t>To give permission: to grieve, to move on, to sell the house, to stop going to church, to start.</w:t>
      </w:r>
    </w:p>
    <w:p>
      <w:pPr>
        <w:pStyle w:val="ListBullet"/>
      </w:pPr>
      <w:r>
        <w:rPr>
          <w:b w:val="0"/>
          <w:i w:val="0"/>
        </w:rPr>
        <w:t>To explain, gently, decisions that the legal documents make without explaining.</w:t>
      </w:r>
    </w:p>
    <w:p>
      <w:pPr>
        <w:pStyle w:val="Heading3"/>
      </w:pPr>
      <w:bookmarkStart w:id="225" w:name="_sec0226"/>
      <w:r>
        <w:rPr>
          <w:b w:val="0"/>
          <w:i w:val="0"/>
        </w:rPr>
        <w:t>What it is not for</w:t>
      </w:r>
      <w:bookmarkEnd w:id="225"/>
    </w:p>
    <w:p>
      <w:pPr>
        <w:pStyle w:val="ListBullet"/>
      </w:pPr>
      <w:r>
        <w:rPr>
          <w:b w:val="0"/>
          <w:i w:val="0"/>
        </w:rPr>
        <w:t>Giving away property. Put that in the will.</w:t>
      </w:r>
    </w:p>
    <w:p>
      <w:pPr>
        <w:pStyle w:val="ListBullet"/>
      </w:pPr>
      <w:r>
        <w:rPr>
          <w:b w:val="0"/>
          <w:i w:val="0"/>
        </w:rPr>
        <w:t>Orders. "I expect you to become a doctor" ages badly. "I hope you find work you care about as much as I cared about bridges" does not.</w:t>
      </w:r>
    </w:p>
    <w:p>
      <w:pPr>
        <w:pStyle w:val="ListBullet"/>
      </w:pPr>
      <w:r>
        <w:rPr>
          <w:b w:val="0"/>
          <w:i w:val="0"/>
        </w:rPr>
        <w:t>Settling scores.</w:t>
      </w:r>
    </w:p>
    <w:p>
      <w:pPr>
        <w:pStyle w:val="Heading3"/>
      </w:pPr>
      <w:bookmarkStart w:id="226" w:name="_sec0227"/>
      <w:r>
        <w:rPr>
          <w:b w:val="0"/>
          <w:i w:val="0"/>
        </w:rPr>
        <w:t>A workable shape</w:t>
      </w:r>
      <w:bookmarkEnd w:id="226"/>
    </w:p>
    <w:p>
      <w:pPr>
        <w:pStyle w:val="ListNumber"/>
      </w:pPr>
      <w:r>
        <w:rPr>
          <w:b/>
          <w:i w:val="0"/>
        </w:rPr>
        <w:t>Who you are writing to</w:t>
      </w:r>
      <w:r>
        <w:rPr>
          <w:b w:val="0"/>
          <w:i w:val="0"/>
        </w:rPr>
        <w:t>, and a sentence saying this letter is not your will.</w:t>
      </w:r>
    </w:p>
    <w:p>
      <w:pPr>
        <w:pStyle w:val="ListNumber"/>
      </w:pPr>
      <w:r>
        <w:rPr>
          <w:b/>
          <w:i w:val="0"/>
        </w:rPr>
        <w:t>A few scenes</w:t>
      </w:r>
      <w:r>
        <w:rPr>
          <w:b w:val="0"/>
          <w:i w:val="0"/>
        </w:rPr>
        <w:t>, not an autobiography. Two or three moments that explain who you are.</w:t>
      </w:r>
    </w:p>
    <w:p>
      <w:pPr>
        <w:pStyle w:val="ListNumber"/>
      </w:pPr>
      <w:r>
        <w:rPr>
          <w:b/>
          <w:i w:val="0"/>
        </w:rPr>
        <w:t>What you believe</w:t>
      </w:r>
      <w:r>
        <w:rPr>
          <w:b w:val="0"/>
          <w:i w:val="0"/>
        </w:rPr>
        <w:t>, with the story of how you came to believe it.</w:t>
      </w:r>
    </w:p>
    <w:p>
      <w:pPr>
        <w:pStyle w:val="ListNumber"/>
      </w:pPr>
      <w:r>
        <w:rPr>
          <w:b/>
          <w:i w:val="0"/>
        </w:rPr>
        <w:t>What you hope they understand</w:t>
      </w:r>
      <w:r>
        <w:rPr>
          <w:b w:val="0"/>
          <w:i w:val="0"/>
        </w:rPr>
        <w:t xml:space="preserve"> about a hard choice.</w:t>
      </w:r>
    </w:p>
    <w:p>
      <w:pPr>
        <w:pStyle w:val="ListNumber"/>
      </w:pPr>
      <w:r>
        <w:rPr>
          <w:b/>
          <w:i w:val="0"/>
        </w:rPr>
        <w:t>Apologies that name the event.</w:t>
      </w:r>
      <w:r>
        <w:rPr>
          <w:b w:val="0"/>
          <w:i w:val="0"/>
        </w:rPr>
        <w:t xml:space="preserve"> Vague regret reads as performance.</w:t>
      </w:r>
    </w:p>
    <w:p>
      <w:pPr>
        <w:pStyle w:val="ListNumber"/>
      </w:pPr>
      <w:r>
        <w:rPr>
          <w:b/>
          <w:i w:val="0"/>
        </w:rPr>
        <w:t>Gratitude</w:t>
      </w:r>
      <w:r>
        <w:rPr>
          <w:b w:val="0"/>
          <w:i w:val="0"/>
        </w:rPr>
        <w:t>, specific.</w:t>
      </w:r>
    </w:p>
    <w:p>
      <w:pPr>
        <w:pStyle w:val="ListNumber"/>
      </w:pPr>
      <w:r>
        <w:rPr>
          <w:b/>
          <w:i w:val="0"/>
        </w:rPr>
        <w:t>What you are not asking them to repeat.</w:t>
      </w:r>
    </w:p>
    <w:p>
      <w:pPr>
        <w:pStyle w:val="ListNumber"/>
      </w:pPr>
      <w:r>
        <w:rPr>
          <w:b/>
          <w:i w:val="0"/>
        </w:rPr>
        <w:t>Permission</w:t>
      </w:r>
      <w:r>
        <w:rPr>
          <w:b w:val="0"/>
          <w:i w:val="0"/>
        </w:rPr>
        <w:t>: what they may share, publish, or destroy (Appendix H).</w:t>
      </w:r>
    </w:p>
    <w:p>
      <w:r>
        <w:rPr>
          <w:b w:val="0"/>
          <w:i w:val="0"/>
        </w:rPr>
        <w:t>Two pages that are true will be reread. Twenty pages of advice will not.</w:t>
      </w:r>
    </w:p>
    <w:p>
      <w:pPr>
        <w:pStyle w:val="Heading3"/>
      </w:pPr>
      <w:bookmarkStart w:id="227" w:name="_sec0228"/>
      <w:r>
        <w:rPr>
          <w:b w:val="0"/>
          <w:i w:val="0"/>
        </w:rPr>
        <w:t>The same prompt, answered weakly and strongly</w:t>
      </w:r>
      <w:bookmarkEnd w:id="227"/>
    </w:p>
    <w:p>
      <w:r>
        <w:rPr>
          <w:b/>
          <w:i w:val="0"/>
        </w:rPr>
        <w:t>Prompt: What do you want your children to know about how you lived?</w:t>
      </w:r>
    </w:p>
    <w:p>
      <w:pPr>
        <w:ind w:left="432" w:right="288"/>
      </w:pPr>
      <w:r>
        <w:rPr>
          <w:b/>
          <w:i w:val="0"/>
        </w:rPr>
        <w:t>Weak:</w:t>
      </w:r>
      <w:r>
        <w:rPr>
          <w:b w:val="0"/>
          <w:i w:val="0"/>
        </w:rPr>
        <w:t xml:space="preserve"> "I always tried to do my best and be a good person. I hope you will do the same. Honesty and hard work are the most important things in life."</w:t>
      </w:r>
    </w:p>
    <w:p>
      <w:pPr>
        <w:ind w:left="432" w:right="288"/>
      </w:pPr>
      <w:r>
        <w:rPr>
          <w:b/>
          <w:i w:val="0"/>
        </w:rPr>
        <w:t>Strong:</w:t>
      </w:r>
      <w:r>
        <w:rPr>
          <w:b w:val="0"/>
          <w:i w:val="0"/>
        </w:rPr>
        <w:t xml:space="preserve"> "I was not always honest. In 1979 I let a colleague take the blame for a mistake that was mine, and he lost a promotion because of it. I told him eleven years later, at a retirement party, and he laughed and said he'd known all along. I have tried ever since to say 'that was me' quickly. It has never once been as bad as I feared. That is the only rule I am confident enough to pass on."</w:t>
      </w:r>
    </w:p>
    <w:p>
      <w:r>
        <w:rPr>
          <w:b/>
          <w:i w:val="0"/>
        </w:rPr>
        <w:t>Prompt: What are you grateful for?</w:t>
      </w:r>
    </w:p>
    <w:p>
      <w:pPr>
        <w:ind w:left="432" w:right="288"/>
      </w:pPr>
      <w:r>
        <w:rPr>
          <w:b/>
          <w:i w:val="0"/>
        </w:rPr>
        <w:t>Weak:</w:t>
      </w:r>
      <w:r>
        <w:rPr>
          <w:b w:val="0"/>
          <w:i w:val="0"/>
        </w:rPr>
        <w:t xml:space="preserve"> "I am grateful for my wonderful family and all the blessings in my life."</w:t>
      </w:r>
    </w:p>
    <w:p>
      <w:pPr>
        <w:ind w:left="432" w:right="288"/>
      </w:pPr>
      <w:r>
        <w:rPr>
          <w:b/>
          <w:i w:val="0"/>
        </w:rPr>
        <w:t>Strong:</w:t>
      </w:r>
      <w:r>
        <w:rPr>
          <w:b w:val="0"/>
          <w:i w:val="0"/>
        </w:rPr>
        <w:t xml:space="preserve"> "I am grateful that your mother laughed at my jokes for forty-one years, including the bad ones, which was most of them. I am grateful to the physics teacher at my school who let me stay after class to break things. I am grateful for the winter of 1996, when we had no money and went sledding every evening because it was free, and you two still talk about it as the best winter."</w:t>
      </w:r>
    </w:p>
    <w:p>
      <w:r>
        <w:rPr>
          <w:b/>
          <w:i w:val="0"/>
        </w:rPr>
        <w:t>Prompt: What do you hope for them?</w:t>
      </w:r>
    </w:p>
    <w:p>
      <w:pPr>
        <w:ind w:left="432" w:right="288"/>
      </w:pPr>
      <w:r>
        <w:rPr>
          <w:b/>
          <w:i w:val="0"/>
        </w:rPr>
        <w:t>Weak:</w:t>
      </w:r>
      <w:r>
        <w:rPr>
          <w:b w:val="0"/>
          <w:i w:val="0"/>
        </w:rPr>
        <w:t xml:space="preserve"> "I hope you will be happy and successful."</w:t>
      </w:r>
    </w:p>
    <w:p>
      <w:pPr>
        <w:ind w:left="432" w:right="288"/>
      </w:pPr>
      <w:r>
        <w:rPr>
          <w:b/>
          <w:i w:val="0"/>
        </w:rPr>
        <w:t>Strong:</w:t>
      </w:r>
      <w:r>
        <w:rPr>
          <w:b w:val="0"/>
          <w:i w:val="0"/>
        </w:rPr>
        <w:t xml:space="preserve"> "I hope you have at least one friend you can call at three in the morning, and that you are that friend for someone. I hope you are less worried about money than I was. I hope you go back to the lake."</w:t>
      </w:r>
    </w:p>
    <w:p>
      <w:r>
        <w:rPr>
          <w:b w:val="0"/>
          <w:i w:val="0"/>
        </w:rPr>
        <w:t>The strong answers have names, dates, places, and the occasional admission. They sound like a person.</w:t>
      </w:r>
    </w:p>
    <w:p>
      <w:pPr>
        <w:pStyle w:val="Heading3"/>
      </w:pPr>
      <w:bookmarkStart w:id="228" w:name="_sec0229"/>
      <w:r>
        <w:rPr>
          <w:b w:val="0"/>
          <w:i w:val="0"/>
        </w:rPr>
        <w:t>A full sample ethical will</w:t>
      </w:r>
      <w:bookmarkEnd w:id="228"/>
    </w:p>
    <w:p>
      <w:r>
        <w:rPr>
          <w:b w:val="0"/>
          <w:i w:val="0"/>
        </w:rPr>
        <w:t>The following is fictional and offered as a model of tone and length.</w:t>
      </w:r>
    </w:p>
    <w:p>
      <w:pPr>
        <w:ind w:left="432" w:right="288"/>
      </w:pPr>
      <w:r>
        <w:rPr>
          <w:b w:val="0"/>
          <w:i/>
        </w:rPr>
        <w:t>To my daughter, my son, and whoever comes after,</w:t>
      </w:r>
    </w:p>
    <w:p>
      <w:pPr>
        <w:ind w:left="432" w:right="288"/>
      </w:pPr>
      <w:r>
        <w:rPr>
          <w:b w:val="0"/>
          <w:i/>
        </w:rPr>
        <w:t>This letter is not my will. My will is dated 4 March 2026 and is with our lawyer, whose details are on the family list. This letter is just me.</w:t>
      </w:r>
    </w:p>
    <w:p>
      <w:pPr>
        <w:ind w:left="432" w:right="288"/>
      </w:pPr>
      <w:r>
        <w:rPr>
          <w:b w:val="0"/>
          <w:i/>
        </w:rPr>
        <w:t>I grew up above a bakery in a small town, and I still think the smell of bread at four in the morning is the smell of safety. My father worked from three until noon every day of my childhood and was asleep by seven. I thought he was a stranger until I was twelve, when I got up at three to help him, and found out he sang while he worked. Badly. He made me promise not to tell my mother. I am telling you now because it is the most important thing I know about him: he had a whole life I never saw, because I never got up early enough.</w:t>
      </w:r>
    </w:p>
    <w:p>
      <w:pPr>
        <w:ind w:left="432" w:right="288"/>
      </w:pPr>
      <w:r>
        <w:rPr>
          <w:b w:val="0"/>
          <w:i/>
        </w:rPr>
        <w:t>So get up early, occasionally, for the people you love.</w:t>
      </w:r>
    </w:p>
    <w:p>
      <w:pPr>
        <w:ind w:left="432" w:right="288"/>
      </w:pPr>
      <w:r>
        <w:rPr>
          <w:b w:val="0"/>
          <w:i/>
        </w:rPr>
        <w:t>The hardest choice I made was to move us to California in 2004. You were eleven, son, and you hated it, and you told me so every day for a year. I want you to know I heard you. I did it because the job meant we could pay for both of you to go to university without debt, and because I was afraid of being my father, asleep by seven. I don't know if it was right. I know you made good friends there and that you still call the Pacific "my ocean."</w:t>
      </w:r>
    </w:p>
    <w:p>
      <w:pPr>
        <w:ind w:left="432" w:right="288"/>
      </w:pPr>
      <w:r>
        <w:rPr>
          <w:b w:val="0"/>
          <w:i/>
        </w:rPr>
        <w:t>To my daughter: I am sorry for missing your recital in 2007. I said it was work. It was not work. I was afraid of hearing you play the piece your grandmother used to play, three months after she died. I should have told you that then. I'm telling you now.</w:t>
      </w:r>
    </w:p>
    <w:p>
      <w:pPr>
        <w:ind w:left="432" w:right="288"/>
      </w:pPr>
      <w:r>
        <w:rPr>
          <w:b w:val="0"/>
          <w:i/>
        </w:rPr>
        <w:t>I am grateful for your mother, for thirty-eight years of her patience; for the dog, who was a terrible dog and a wonderful friend; and for both of you, every day, including the days you did not speak to me.</w:t>
      </w:r>
    </w:p>
    <w:p>
      <w:pPr>
        <w:ind w:left="432" w:right="288"/>
      </w:pPr>
      <w:r>
        <w:rPr>
          <w:b w:val="0"/>
          <w:i/>
        </w:rPr>
        <w:t>I don't want either of you to feel you have to keep the house. Sell it if it's a burden. Keep the bread knife, though. It was my father's.</w:t>
      </w:r>
    </w:p>
    <w:p>
      <w:pPr>
        <w:ind w:left="432" w:right="288"/>
      </w:pPr>
      <w:r>
        <w:rPr>
          <w:b w:val="0"/>
          <w:i/>
        </w:rPr>
        <w:t>You may share this letter with your children when they are old enough. You may read it at my funeral if you want to, but you don't have to. The recordings in the "Dad" folder are for the family. Please don't put them on the internet. Delete the ones where I talk about the neighbours.</w:t>
      </w:r>
    </w:p>
    <w:p>
      <w:pPr>
        <w:ind w:left="432" w:right="288"/>
      </w:pPr>
      <w:r>
        <w:rPr>
          <w:b w:val="0"/>
          <w:i/>
        </w:rPr>
        <w:t>I love you. Get up early, sometimes.</w:t>
      </w:r>
    </w:p>
    <w:p>
      <w:pPr>
        <w:ind w:left="432" w:right="288"/>
      </w:pPr>
      <w:r>
        <w:rPr>
          <w:b w:val="0"/>
          <w:i/>
        </w:rPr>
        <w:t>Dad</w:t>
      </w:r>
    </w:p>
    <w:p>
      <w:r>
        <w:rPr>
          <w:b w:val="0"/>
          <w:i w:val="0"/>
        </w:rPr>
        <w:t>Notice what it does: it states that it is not a will and where the will is; tells a scene; explains a decision; makes a specific apology; expresses specific gratitude; releases them from an obligation; and gives clear permissions. It is under six hundred words.</w:t>
      </w:r>
    </w:p>
    <w:p>
      <w:pPr>
        <w:pStyle w:val="Heading3"/>
      </w:pPr>
      <w:bookmarkStart w:id="229" w:name="_sec0230"/>
      <w:r>
        <w:rPr>
          <w:b w:val="0"/>
          <w:i w:val="0"/>
        </w:rPr>
        <w:t>Writing it in four evenings</w:t>
      </w:r>
      <w:bookmarkEnd w:id="229"/>
    </w:p>
    <w:p>
      <w:r>
        <w:rPr>
          <w:b w:val="0"/>
          <w:i w:val="0"/>
        </w:rPr>
        <w:t>Most people who intend to write an ethical will never start, because the blank page asks for a summary of their life. Do it in four evenings instead, an hour each, and do not reread the previous evening's work until the last one.</w:t>
      </w:r>
    </w:p>
    <w:p>
      <w:pPr>
        <w:pStyle w:val="ListNumber"/>
      </w:pPr>
      <w:r>
        <w:rPr>
          <w:b/>
          <w:i w:val="0"/>
        </w:rPr>
        <w:t>Evening one: scenes.</w:t>
      </w:r>
      <w:r>
        <w:rPr>
          <w:b w:val="0"/>
          <w:i w:val="0"/>
        </w:rPr>
        <w:t xml:space="preserve"> Write down, as fast as you can, ten moments from your life that you would want your family to know about. One sentence each. Do not explain them. Then circle the two or three that explain the most.</w:t>
      </w:r>
    </w:p>
    <w:p>
      <w:pPr>
        <w:pStyle w:val="ListNumber"/>
      </w:pPr>
      <w:r>
        <w:rPr>
          <w:b/>
          <w:i w:val="0"/>
        </w:rPr>
        <w:t>Evening two: beliefs.</w:t>
      </w:r>
      <w:r>
        <w:rPr>
          <w:b w:val="0"/>
          <w:i w:val="0"/>
        </w:rPr>
        <w:t xml:space="preserve"> For each circled scene, write what it taught you, in one sentence, and then the story of how you came to believe it. If you cannot find a story behind a belief, leave the belief out.</w:t>
      </w:r>
    </w:p>
    <w:p>
      <w:pPr>
        <w:pStyle w:val="ListNumber"/>
      </w:pPr>
      <w:r>
        <w:rPr>
          <w:b/>
          <w:i w:val="0"/>
        </w:rPr>
        <w:t>Evening three: the hard parts.</w:t>
      </w:r>
      <w:r>
        <w:rPr>
          <w:b w:val="0"/>
          <w:i w:val="0"/>
        </w:rPr>
        <w:t xml:space="preserve"> One decision you want to explain. One apology, naming the event. One thing you are not asking anyone to repeat. Write these as if you were saying them to one person across a table.</w:t>
      </w:r>
    </w:p>
    <w:p>
      <w:pPr>
        <w:pStyle w:val="ListNumber"/>
      </w:pPr>
      <w:r>
        <w:rPr>
          <w:b/>
          <w:i w:val="0"/>
        </w:rPr>
        <w:t>Evening four: gratitude, permissions, and the cut.</w:t>
      </w:r>
      <w:r>
        <w:rPr>
          <w:b w:val="0"/>
          <w:i w:val="0"/>
        </w:rPr>
        <w:t xml:space="preserve"> Add specific gratitude. Add what may be shared and what may be destroyed. Then read everything aloud once, and cut anything that sounds like a sermon, a lecture, or a score being settled. What is left is usually about two pages.</w:t>
      </w:r>
    </w:p>
    <w:p>
      <w:pPr>
        <w:pStyle w:val="Heading3"/>
      </w:pPr>
      <w:bookmarkStart w:id="230" w:name="_sec0231"/>
      <w:r>
        <w:rPr>
          <w:b w:val="0"/>
          <w:i w:val="0"/>
        </w:rPr>
        <w:t>The read-aloud test</w:t>
      </w:r>
      <w:bookmarkEnd w:id="230"/>
    </w:p>
    <w:p>
      <w:r>
        <w:rPr>
          <w:b w:val="0"/>
          <w:i w:val="0"/>
        </w:rPr>
        <w:t>Read the finished letter aloud, as if to the person it is for. Three things to listen for:</w:t>
      </w:r>
    </w:p>
    <w:p>
      <w:pPr>
        <w:pStyle w:val="ListBullet"/>
      </w:pPr>
      <w:r>
        <w:rPr>
          <w:b/>
          <w:i w:val="0"/>
        </w:rPr>
        <w:t>Would you say it to their face?</w:t>
      </w:r>
      <w:r>
        <w:rPr>
          <w:b w:val="0"/>
          <w:i w:val="0"/>
        </w:rPr>
        <w:t xml:space="preserve"> If not, either soften it or ask yourself why it is in a letter they will read when you cannot answer.</w:t>
      </w:r>
    </w:p>
    <w:p>
      <w:pPr>
        <w:pStyle w:val="ListBullet"/>
      </w:pPr>
      <w:r>
        <w:rPr>
          <w:b/>
          <w:i w:val="0"/>
        </w:rPr>
        <w:t>Does any sentence begin "You should"?</w:t>
      </w:r>
      <w:r>
        <w:rPr>
          <w:b w:val="0"/>
          <w:i w:val="0"/>
        </w:rPr>
        <w:t xml:space="preserve"> Rewrite it as a hope, or delete it.</w:t>
      </w:r>
    </w:p>
    <w:p>
      <w:pPr>
        <w:pStyle w:val="ListBullet"/>
      </w:pPr>
      <w:r>
        <w:rPr>
          <w:b/>
          <w:i w:val="0"/>
        </w:rPr>
        <w:t>Is there a sentence they will want to quote at your funeral?</w:t>
      </w:r>
      <w:r>
        <w:rPr>
          <w:b w:val="0"/>
          <w:i w:val="0"/>
        </w:rPr>
        <w:t xml:space="preserve"> If there is not, find the most honest sentence in the letter and make it the last one.</w:t>
      </w:r>
    </w:p>
    <w:p>
      <w:pPr>
        <w:pStyle w:val="Heading3"/>
      </w:pPr>
      <w:bookmarkStart w:id="231" w:name="_sec0232"/>
      <w:r>
        <w:rPr>
          <w:b w:val="0"/>
          <w:i w:val="0"/>
        </w:rPr>
        <w:t>Give it now, or leave it for later?</w:t>
      </w:r>
      <w:bookmarkEnd w:id="231"/>
    </w:p>
    <w:p>
      <w:r>
        <w:rPr>
          <w:b w:val="0"/>
          <w:i w:val="0"/>
        </w:rPr>
        <w:t>Both are legitimate, and they do different things.</w:t>
      </w:r>
    </w:p>
    <w:p>
      <w:pPr>
        <w:pStyle w:val="ListBullet"/>
      </w:pPr>
      <w:r>
        <w:rPr>
          <w:b/>
          <w:i w:val="0"/>
        </w:rPr>
        <w:t>Giving it now</w:t>
      </w:r>
      <w:r>
        <w:rPr>
          <w:b w:val="0"/>
          <w:i w:val="0"/>
        </w:rPr>
        <w:t xml:space="preserve"> turns the letter into a conversation. The people you wrote to can answer, ask, disagree, or thank you. Some writers find that the apology section is better delivered in person, with the letter as a script.</w:t>
      </w:r>
    </w:p>
    <w:p>
      <w:pPr>
        <w:pStyle w:val="ListBullet"/>
      </w:pPr>
      <w:r>
        <w:rPr>
          <w:b/>
          <w:i w:val="0"/>
        </w:rPr>
        <w:t>Leaving it for later</w:t>
      </w:r>
      <w:r>
        <w:rPr>
          <w:b w:val="0"/>
          <w:i w:val="0"/>
        </w:rPr>
        <w:t xml:space="preserve"> lets you say things you could not say face to face, and gives the people you love something from you after you are gone. Tell them it exists and where it is, so that it is found; a letter in a drawer nobody opens is a letter not sent.</w:t>
      </w:r>
    </w:p>
    <w:p>
      <w:pPr>
        <w:pStyle w:val="ListBullet"/>
      </w:pPr>
      <w:r>
        <w:rPr>
          <w:b/>
          <w:i w:val="0"/>
        </w:rPr>
        <w:t>A middle way:</w:t>
      </w:r>
      <w:r>
        <w:rPr>
          <w:b w:val="0"/>
          <w:i w:val="0"/>
        </w:rPr>
        <w:t xml:space="preserve"> give a copy now, and leave a second, longer one for later, or record yourself reading it (Chapter 31's rule still applies: say at the start that it is not your will).</w:t>
      </w:r>
    </w:p>
    <w:p>
      <w:pPr>
        <w:pStyle w:val="Heading3"/>
      </w:pPr>
      <w:bookmarkStart w:id="232" w:name="_sec0233"/>
      <w:r>
        <w:rPr>
          <w:b w:val="0"/>
          <w:i w:val="0"/>
        </w:rPr>
        <w:t>A shorter ethical will, for people who hate writing</w:t>
      </w:r>
      <w:bookmarkEnd w:id="232"/>
    </w:p>
    <w:p>
      <w:r>
        <w:rPr>
          <w:b w:val="0"/>
          <w:i w:val="0"/>
        </w:rPr>
        <w:t>Not everyone will write two pages. A one-page version, built from the same shape, still does the job.</w:t>
      </w:r>
    </w:p>
    <w:p>
      <w:pPr>
        <w:ind w:left="432" w:right="288"/>
      </w:pPr>
      <w:r>
        <w:rPr>
          <w:b w:val="0"/>
          <w:i/>
        </w:rPr>
        <w:t>For my daughter.</w:t>
      </w:r>
    </w:p>
    <w:p>
      <w:pPr>
        <w:ind w:left="432" w:right="288"/>
      </w:pPr>
      <w:r>
        <w:rPr>
          <w:b w:val="0"/>
          <w:i/>
        </w:rPr>
        <w:t>This is not my will; that is with the lawyer. This is the rest.</w:t>
      </w:r>
    </w:p>
    <w:p>
      <w:pPr>
        <w:ind w:left="432" w:right="288"/>
      </w:pPr>
      <w:r>
        <w:rPr>
          <w:b w:val="0"/>
          <w:i/>
        </w:rPr>
        <w:t>I learned to swim at forty-four because you were five and wanted me in the water. I was terrified. You held my hand and told me to "just float." I have used that advice for thirty years, in hospitals and in arguments and on the night your father died.</w:t>
      </w:r>
    </w:p>
    <w:p>
      <w:pPr>
        <w:ind w:left="432" w:right="288"/>
      </w:pPr>
      <w:r>
        <w:rPr>
          <w:b w:val="0"/>
          <w:i/>
        </w:rPr>
        <w:t>I am sorry I was so hard on you about the university. I was afraid you would make my mistakes. You made your own, which is what I should have wanted.</w:t>
      </w:r>
    </w:p>
    <w:p>
      <w:pPr>
        <w:ind w:left="432" w:right="288"/>
      </w:pPr>
      <w:r>
        <w:rPr>
          <w:b w:val="0"/>
          <w:i/>
        </w:rPr>
        <w:t>Thank you for the Sunday phone calls, every one of them.</w:t>
      </w:r>
    </w:p>
    <w:p>
      <w:pPr>
        <w:ind w:left="432" w:right="288"/>
      </w:pPr>
      <w:r>
        <w:rPr>
          <w:b w:val="0"/>
          <w:i/>
        </w:rPr>
        <w:t>You don't have to keep my china. Keep the photographs. Share this with whoever you like.</w:t>
      </w:r>
    </w:p>
    <w:p>
      <w:pPr>
        <w:ind w:left="432" w:right="288"/>
      </w:pPr>
      <w:r>
        <w:rPr>
          <w:b w:val="0"/>
          <w:i/>
        </w:rPr>
        <w:t>Just float.</w:t>
      </w:r>
    </w:p>
    <w:p>
      <w:r>
        <w:rPr>
          <w:b w:val="0"/>
          <w:i w:val="0"/>
        </w:rPr>
        <w:t>It is under a hundred and fifty words, and it has a scene, a belief that came from it, a specific apology, specific gratitude, a release, a permission, and a last line worth keeping.</w:t>
      </w:r>
    </w:p>
    <w:p>
      <w:pPr>
        <w:pStyle w:val="Heading2"/>
        <w:pageBreakBefore/>
      </w:pPr>
      <w:bookmarkStart w:id="233" w:name="_sec0234"/>
      <w:r>
        <w:rPr>
          <w:b w:val="0"/>
          <w:i w:val="0"/>
        </w:rPr>
        <w:t>Chapter 34. Letters Beside the Will</w:t>
      </w:r>
      <w:bookmarkEnd w:id="233"/>
    </w:p>
    <w:p>
      <w:pPr>
        <w:pStyle w:val="Heading3"/>
      </w:pPr>
      <w:bookmarkStart w:id="234" w:name="_sec0235"/>
      <w:r>
        <w:rPr>
          <w:b w:val="0"/>
          <w:i w:val="0"/>
        </w:rPr>
        <w:t>Explaining unequal gifts</w:t>
      </w:r>
      <w:bookmarkEnd w:id="234"/>
    </w:p>
    <w:p>
      <w:r>
        <w:rPr>
          <w:b w:val="0"/>
          <w:i w:val="0"/>
        </w:rPr>
        <w:t>You are usually free to treat your children differently in California. (Germany's compulsory shares limit how far you can go, Chapter 8.) If you do, explain it, but not in the will itself, where an explanation can be twisted into evidence in a challenge. Use a separate letter, factual and kind.</w:t>
      </w:r>
    </w:p>
    <w:p>
      <w:pPr>
        <w:ind w:left="432" w:right="288"/>
      </w:pPr>
      <w:r>
        <w:rPr>
          <w:b/>
          <w:i w:val="0"/>
        </w:rPr>
        <w:t>Usable:</w:t>
      </w:r>
      <w:r>
        <w:rPr>
          <w:b w:val="0"/>
          <w:i w:val="0"/>
        </w:rPr>
        <w:t xml:space="preserve"> "I am leaving the house to my younger son because he has lived in it and maintained it since 2019, and because I helped my elder son with tuition and with the deposit on the flat in 2021, which together came to about the value of his brother's extra share. I love you both equally. The money is not a measure of that."</w:t>
      </w:r>
    </w:p>
    <w:p>
      <w:pPr>
        <w:ind w:left="432" w:right="288"/>
      </w:pPr>
      <w:r>
        <w:rPr>
          <w:b/>
          <w:i w:val="0"/>
        </w:rPr>
        <w:t>Fuel:</w:t>
      </w:r>
      <w:r>
        <w:rPr>
          <w:b w:val="0"/>
          <w:i w:val="0"/>
        </w:rPr>
        <w:t xml:space="preserve"> "My elder son never appreciated anything I did, so his brother gets the house."</w:t>
      </w:r>
    </w:p>
    <w:p>
      <w:r>
        <w:rPr>
          <w:b w:val="0"/>
          <w:i w:val="0"/>
        </w:rPr>
        <w:t>Show the letter to your lawyer, so it does not contradict the will or create an argument that you were confused or pressured. If you also record a video (Chapter 31), keep the two consistent.</w:t>
      </w:r>
    </w:p>
    <w:p>
      <w:pPr>
        <w:pStyle w:val="Heading3"/>
      </w:pPr>
      <w:bookmarkStart w:id="235" w:name="_sec0236"/>
      <w:r>
        <w:rPr>
          <w:b w:val="0"/>
          <w:i w:val="0"/>
        </w:rPr>
        <w:t>Letters for an estranged person</w:t>
      </w:r>
      <w:bookmarkEnd w:id="235"/>
    </w:p>
    <w:p>
      <w:r>
        <w:rPr>
          <w:b w:val="0"/>
          <w:i w:val="0"/>
        </w:rPr>
        <w:t>Silence is not a plan. In California, a child born or adopted after you made your will who is not mentioned may be entitled to a share (Probate Code § 21620), and a lawyer will usually make any omission explicit. In Germany, a child cut out of the estate still has a compulsory share, which can be withdrawn only on narrow, serious grounds set out in the Civil Code (BGB § 2333).</w:t>
      </w:r>
    </w:p>
    <w:p>
      <w:r>
        <w:rPr>
          <w:b w:val="0"/>
          <w:i w:val="0"/>
        </w:rPr>
        <w:t>Whatever the will does, a letter can do something the will cannot: speak to the person. It need not reconcile. It can simply say what happened from your side, without asking for a reply. Some people find, writing it, that they want to send it while they are alive. That is also allowed.</w:t>
      </w:r>
    </w:p>
    <w:p>
      <w:pPr>
        <w:pStyle w:val="Heading3"/>
      </w:pPr>
      <w:bookmarkStart w:id="236" w:name="_sec0237"/>
      <w:r>
        <w:rPr>
          <w:b w:val="0"/>
          <w:i w:val="0"/>
        </w:rPr>
        <w:t>A letter to an estranged child, sketched</w:t>
      </w:r>
      <w:bookmarkEnd w:id="236"/>
    </w:p>
    <w:p>
      <w:r>
        <w:rPr>
          <w:b w:val="0"/>
          <w:i w:val="0"/>
        </w:rPr>
        <w:t>This is the hardest letter in the book to write, and the one most often abandoned. It is fictional, and it is meant only to show a tone: factual, unhurried, and not asking for anything.</w:t>
      </w:r>
    </w:p>
    <w:p>
      <w:pPr>
        <w:ind w:left="432" w:right="288"/>
      </w:pPr>
      <w:r>
        <w:rPr>
          <w:b w:val="0"/>
          <w:i/>
        </w:rPr>
        <w:t>I am writing this because I may not get another chance to say it, and because I would rather you heard it from me than worked it out from a document.</w:t>
      </w:r>
    </w:p>
    <w:p>
      <w:pPr>
        <w:ind w:left="432" w:right="288"/>
      </w:pPr>
      <w:r>
        <w:rPr>
          <w:b w:val="0"/>
          <w:i/>
        </w:rPr>
        <w:t>We have not spoken for nine years. I know how it started, from my side: the argument at your sister's wedding, and what I said about your husband, which was unkind and, as it turned out, wrong. I am sorry for it. I have not been sorry in the right way until recently, because for a long time I thought I was waiting for you to call.</w:t>
      </w:r>
    </w:p>
    <w:p>
      <w:pPr>
        <w:ind w:left="432" w:right="288"/>
      </w:pPr>
      <w:r>
        <w:rPr>
          <w:b w:val="0"/>
          <w:i/>
        </w:rPr>
        <w:t>My will leaves you a share equal to your sister's. I want you to know that this is not a gesture. It is what I think is right.</w:t>
      </w:r>
    </w:p>
    <w:p>
      <w:pPr>
        <w:ind w:left="432" w:right="288"/>
      </w:pPr>
      <w:r>
        <w:rPr>
          <w:b w:val="0"/>
          <w:i/>
        </w:rPr>
        <w:t>You do not need to reply to this letter. If you would like to talk while there is still time, my number has not changed. If you would rather not, I understand, and I hope your life is a good one. I think it is.</w:t>
      </w:r>
    </w:p>
    <w:p>
      <w:r>
        <w:rPr>
          <w:b w:val="0"/>
          <w:i w:val="0"/>
        </w:rPr>
        <w:t>What it does not do matters as much as what it does. It does not relitigate the argument. It does not ask for forgiveness as a condition of anything. It does not use the inheritance as leverage. And it says plainly what the will does, so the child does not have to guess (if the will gave less, the letter should say that too, and why, calmly; show such a letter to your lawyer before it goes anywhere, for the reasons explained above).</w:t>
      </w:r>
    </w:p>
    <w:p>
      <w:pPr>
        <w:pStyle w:val="Heading3"/>
      </w:pPr>
      <w:bookmarkStart w:id="237" w:name="_sec0238"/>
      <w:r>
        <w:rPr>
          <w:b w:val="0"/>
          <w:i w:val="0"/>
        </w:rPr>
        <w:t>Timed messages</w:t>
      </w:r>
      <w:bookmarkEnd w:id="237"/>
    </w:p>
    <w:p>
      <w:r>
        <w:rPr>
          <w:b w:val="0"/>
          <w:i w:val="0"/>
        </w:rPr>
        <w:t>Letters, like videos, can be labelled for a future moment: "for my grandson, high-school graduation," "for the business, if it is sold," "for whoever finds the box in the attic." Label by recipient and trigger, not by your mood. Tell your archive-keeper in writing where the letters are and when to deliver them. Allow for change: "If this moment never comes, give it to him at thirty, or use your judgment."</w:t>
      </w:r>
    </w:p>
    <w:p>
      <w:pPr>
        <w:pStyle w:val="Heading3"/>
      </w:pPr>
      <w:bookmarkStart w:id="238" w:name="_sec0239"/>
      <w:r>
        <w:rPr>
          <w:b w:val="0"/>
          <w:i w:val="0"/>
        </w:rPr>
        <w:t>Letters to people outside the family</w:t>
      </w:r>
      <w:bookmarkEnd w:id="238"/>
    </w:p>
    <w:p>
      <w:r>
        <w:rPr>
          <w:b w:val="0"/>
          <w:i w:val="0"/>
        </w:rPr>
        <w:t>Former colleagues, students, the friend from university, the neighbour who shovelled your path: these letters are rarely written and, when received, are often kept for life. Write a few.</w:t>
      </w:r>
    </w:p>
    <w:p>
      <w:pPr>
        <w:pStyle w:val="Heading2"/>
        <w:pageBreakBefore/>
      </w:pPr>
      <w:bookmarkStart w:id="239" w:name="_sec0240"/>
      <w:r>
        <w:rPr>
          <w:b w:val="0"/>
          <w:i w:val="0"/>
        </w:rPr>
        <w:t>Chapter 35. From Voice Memos to a Short Memoir</w:t>
      </w:r>
      <w:bookmarkEnd w:id="239"/>
    </w:p>
    <w:p>
      <w:r>
        <w:rPr>
          <w:b w:val="0"/>
          <w:i w:val="0"/>
        </w:rPr>
        <w:t>Many people record hours of stories and then stall, because a pile of recordings is not a book. Here is a method that turns one into the other without sanding off the voice.</w:t>
      </w:r>
    </w:p>
    <w:p>
      <w:pPr>
        <w:pStyle w:val="Heading3"/>
      </w:pPr>
      <w:bookmarkStart w:id="240" w:name="_sec0241"/>
      <w:r>
        <w:rPr>
          <w:b w:val="0"/>
          <w:i w:val="0"/>
        </w:rPr>
        <w:t>Step 1: Record freely</w:t>
      </w:r>
      <w:bookmarkEnd w:id="240"/>
    </w:p>
    <w:p>
      <w:r>
        <w:rPr>
          <w:b w:val="0"/>
          <w:i w:val="0"/>
        </w:rPr>
        <w:t>Use the prompts in Chapter 28. One story per file. Do not worry about order or repetition.</w:t>
      </w:r>
    </w:p>
    <w:p>
      <w:pPr>
        <w:pStyle w:val="Heading3"/>
      </w:pPr>
      <w:bookmarkStart w:id="241" w:name="_sec0242"/>
      <w:r>
        <w:rPr>
          <w:b w:val="0"/>
          <w:i w:val="0"/>
        </w:rPr>
        <w:t>Step 2: Transcribe</w:t>
      </w:r>
      <w:bookmarkEnd w:id="241"/>
    </w:p>
    <w:p>
      <w:r>
        <w:rPr>
          <w:b w:val="0"/>
          <w:i w:val="0"/>
        </w:rPr>
        <w:t>Use automatic transcription, then correct names, places, and dates. Keep each transcript in a file with the same name as the recording.</w:t>
      </w:r>
    </w:p>
    <w:p>
      <w:pPr>
        <w:pStyle w:val="Heading3"/>
      </w:pPr>
      <w:bookmarkStart w:id="242" w:name="_sec0243"/>
      <w:r>
        <w:rPr>
          <w:b w:val="0"/>
          <w:i w:val="0"/>
        </w:rPr>
        <w:t>Step 3: Choose the stories</w:t>
      </w:r>
      <w:bookmarkEnd w:id="242"/>
    </w:p>
    <w:p>
      <w:r>
        <w:rPr>
          <w:b w:val="0"/>
          <w:i w:val="0"/>
        </w:rPr>
        <w:t>Read the transcripts and mark the ones that matter. A good short memoir has twelve to thirty stories. Leave out the ones that are only interesting to you.</w:t>
      </w:r>
    </w:p>
    <w:p>
      <w:pPr>
        <w:pStyle w:val="Heading3"/>
      </w:pPr>
      <w:bookmarkStart w:id="243" w:name="_sec0244"/>
      <w:r>
        <w:rPr>
          <w:b w:val="0"/>
          <w:i w:val="0"/>
        </w:rPr>
        <w:t>Step 4: Arrange</w:t>
      </w:r>
      <w:bookmarkEnd w:id="243"/>
    </w:p>
    <w:p>
      <w:r>
        <w:rPr>
          <w:b w:val="0"/>
          <w:i w:val="0"/>
        </w:rPr>
        <w:t>Chronological order is the simplest. Thematic order (work, love, places, mistakes) can be more interesting. Either works.</w:t>
      </w:r>
    </w:p>
    <w:p>
      <w:pPr>
        <w:pStyle w:val="Heading3"/>
      </w:pPr>
      <w:bookmarkStart w:id="244" w:name="_sec0245"/>
      <w:r>
        <w:rPr>
          <w:b w:val="0"/>
          <w:i w:val="0"/>
        </w:rPr>
        <w:t>Step 5: Edit lightly</w:t>
      </w:r>
      <w:bookmarkEnd w:id="244"/>
    </w:p>
    <w:p>
      <w:r>
        <w:rPr>
          <w:b w:val="0"/>
          <w:i w:val="0"/>
        </w:rPr>
        <w:t>This is where most memoirs lose their author. A professional editor, or a well-meaning grandchild, will want to make you sound like a book. Resist.</w:t>
      </w:r>
    </w:p>
    <w:p>
      <w:pPr>
        <w:pStyle w:val="ListBullet"/>
      </w:pPr>
      <w:r>
        <w:rPr>
          <w:b w:val="0"/>
          <w:i w:val="0"/>
        </w:rPr>
        <w:t>Remove repetitions, false starts, and filler ("um," "you know").</w:t>
      </w:r>
    </w:p>
    <w:p>
      <w:pPr>
        <w:pStyle w:val="ListBullet"/>
      </w:pPr>
      <w:r>
        <w:rPr>
          <w:b w:val="0"/>
          <w:i w:val="0"/>
        </w:rPr>
        <w:t>Keep your phrases, even ungrammatical ones. If you say "we was poor but we was clean," that stays.</w:t>
      </w:r>
    </w:p>
    <w:p>
      <w:pPr>
        <w:pStyle w:val="ListBullet"/>
      </w:pPr>
      <w:r>
        <w:rPr>
          <w:b w:val="0"/>
          <w:i w:val="0"/>
        </w:rPr>
        <w:t>Keep the jokes, even the bad ones.</w:t>
      </w:r>
    </w:p>
    <w:p>
      <w:pPr>
        <w:pStyle w:val="ListBullet"/>
      </w:pPr>
      <w:r>
        <w:rPr>
          <w:b w:val="0"/>
          <w:i w:val="0"/>
        </w:rPr>
        <w:t>Add a sentence of context where a listener needed to see your face to understand.</w:t>
      </w:r>
    </w:p>
    <w:p>
      <w:pPr>
        <w:pStyle w:val="ListBullet"/>
      </w:pPr>
      <w:r>
        <w:rPr>
          <w:b w:val="0"/>
          <w:i w:val="0"/>
        </w:rPr>
        <w:t>Do not add things you did not say.</w:t>
      </w:r>
    </w:p>
    <w:p>
      <w:r>
        <w:rPr>
          <w:b w:val="0"/>
          <w:i w:val="0"/>
        </w:rPr>
        <w:t>Here is a passage before and after.</w:t>
      </w:r>
    </w:p>
    <w:p>
      <w:pPr>
        <w:ind w:left="432" w:right="288"/>
      </w:pPr>
      <w:r>
        <w:rPr>
          <w:b/>
          <w:i w:val="0"/>
        </w:rPr>
        <w:t>Raw transcript:</w:t>
      </w:r>
      <w:r>
        <w:rPr>
          <w:b w:val="0"/>
          <w:i w:val="0"/>
        </w:rPr>
        <w:t xml:space="preserve"> "So, um, the house, the house on Kirchstraße, it had this, you know, this stove, a big tiled stove, Kachelofen, and in winter we, we all slept in the one room with the stove, all five of us, because the rest of the house was, well it was freezing basically, and my father, he would get up at, I don't know, five, and put the wood in, and you'd hear it, the door of the stove, clank, and that's how I knew it was morning. Yeah."</w:t>
      </w:r>
    </w:p>
    <w:p>
      <w:pPr>
        <w:ind w:left="432" w:right="288"/>
      </w:pPr>
      <w:r>
        <w:rPr>
          <w:b/>
          <w:i w:val="0"/>
        </w:rPr>
        <w:t>Lightly edited:</w:t>
      </w:r>
      <w:r>
        <w:rPr>
          <w:b w:val="0"/>
          <w:i w:val="0"/>
        </w:rPr>
        <w:t xml:space="preserve"> "The house on Kirchstraße had a big tiled stove, a Kachelofen. In winter all five of us slept in the one room with the stove, because the rest of the house was freezing. My father got up at five to put the wood in, and you'd hear the door of the stove go clank. That's how I knew it was morning."</w:t>
      </w:r>
    </w:p>
    <w:p>
      <w:r>
        <w:rPr>
          <w:b w:val="0"/>
          <w:i w:val="0"/>
        </w:rPr>
        <w:t>Same voice. Fewer ums. Nothing invented.</w:t>
      </w:r>
    </w:p>
    <w:p>
      <w:pPr>
        <w:pStyle w:val="Heading3"/>
      </w:pPr>
      <w:bookmarkStart w:id="245" w:name="_sec0246"/>
      <w:r>
        <w:rPr>
          <w:b w:val="0"/>
          <w:i w:val="0"/>
        </w:rPr>
        <w:t>Step 6: Add photographs and captions</w:t>
      </w:r>
      <w:bookmarkEnd w:id="245"/>
    </w:p>
    <w:p>
      <w:r>
        <w:rPr>
          <w:b w:val="0"/>
          <w:i w:val="0"/>
        </w:rPr>
        <w:t>A photograph with a caption beside each story transforms the memoir. Caption with names, places, and dates; unlabeled photographs become a puzzle within a generation.</w:t>
      </w:r>
    </w:p>
    <w:p>
      <w:pPr>
        <w:pStyle w:val="Heading3"/>
      </w:pPr>
      <w:bookmarkStart w:id="246" w:name="_sec0247"/>
      <w:r>
        <w:rPr>
          <w:b w:val="0"/>
          <w:i w:val="0"/>
        </w:rPr>
        <w:t>Step 7: Produce it</w:t>
      </w:r>
      <w:bookmarkEnd w:id="246"/>
    </w:p>
    <w:p>
      <w:r>
        <w:rPr>
          <w:b w:val="0"/>
          <w:i w:val="0"/>
        </w:rPr>
        <w:t>A PDF that everyone in the family can keep. A printed copy, perhaps through a print-on-demand service, for the people who prefer paper. Link each story to its recording in the archive, so readers can hear the voice behind the words.</w:t>
      </w:r>
    </w:p>
    <w:p>
      <w:pPr>
        <w:pStyle w:val="Heading2"/>
        <w:pageBreakBefore/>
      </w:pPr>
      <w:bookmarkStart w:id="247" w:name="_sec0248"/>
      <w:r>
        <w:rPr>
          <w:b w:val="0"/>
          <w:i w:val="0"/>
        </w:rPr>
        <w:t>Chapter 36. Unfinished Work</w:t>
      </w:r>
      <w:bookmarkEnd w:id="247"/>
    </w:p>
    <w:p>
      <w:r>
        <w:rPr>
          <w:b w:val="0"/>
          <w:i w:val="0"/>
        </w:rPr>
        <w:t>Code, a business, a manuscript, research, a garden, a restoration project, an archive of family history. Unfinished work dies quietly with its owner unless someone knows what it is, where it is, and what you want done with it.</w:t>
      </w:r>
    </w:p>
    <w:p>
      <w:pPr>
        <w:pStyle w:val="Heading3"/>
      </w:pPr>
      <w:bookmarkStart w:id="248" w:name="_sec0249"/>
      <w:r>
        <w:rPr>
          <w:b w:val="0"/>
          <w:i w:val="0"/>
        </w:rPr>
        <w:t>For any project, leave a README</w:t>
      </w:r>
      <w:bookmarkEnd w:id="248"/>
    </w:p>
    <w:p>
      <w:r>
        <w:rPr>
          <w:b w:val="0"/>
          <w:i w:val="0"/>
        </w:rPr>
        <w:t>A one-page note in the project's folder (physical or digital):</w:t>
      </w:r>
    </w:p>
    <w:p>
      <w:pPr>
        <w:pStyle w:val="ListBullet"/>
      </w:pPr>
      <w:r>
        <w:rPr>
          <w:b/>
          <w:i w:val="0"/>
        </w:rPr>
        <w:t>What it is.</w:t>
      </w:r>
      <w:r>
        <w:rPr>
          <w:b w:val="0"/>
          <w:i w:val="0"/>
        </w:rPr>
        <w:t xml:space="preserve"> One paragraph.</w:t>
      </w:r>
    </w:p>
    <w:p>
      <w:pPr>
        <w:pStyle w:val="ListBullet"/>
      </w:pPr>
      <w:r>
        <w:rPr>
          <w:b/>
          <w:i w:val="0"/>
        </w:rPr>
        <w:t>Status.</w:t>
      </w:r>
      <w:r>
        <w:rPr>
          <w:b w:val="0"/>
          <w:i w:val="0"/>
        </w:rPr>
        <w:t xml:space="preserve"> What is done, what is half-done, what is not started.</w:t>
      </w:r>
    </w:p>
    <w:p>
      <w:pPr>
        <w:pStyle w:val="ListBullet"/>
      </w:pPr>
      <w:r>
        <w:rPr>
          <w:b/>
          <w:i w:val="0"/>
        </w:rPr>
        <w:t>Where everything is.</w:t>
      </w:r>
      <w:r>
        <w:rPr>
          <w:b w:val="0"/>
          <w:i w:val="0"/>
        </w:rPr>
        <w:t xml:space="preserve"> Files, notebooks, accounts, materials.</w:t>
      </w:r>
    </w:p>
    <w:p>
      <w:pPr>
        <w:pStyle w:val="ListBullet"/>
      </w:pPr>
      <w:r>
        <w:rPr>
          <w:b/>
          <w:i w:val="0"/>
        </w:rPr>
        <w:t>Dependencies.</w:t>
      </w:r>
      <w:r>
        <w:rPr>
          <w:b w:val="0"/>
          <w:i w:val="0"/>
        </w:rPr>
        <w:t xml:space="preserve"> Software, subscriptions, collaborators, suppliers.</w:t>
      </w:r>
    </w:p>
    <w:p>
      <w:pPr>
        <w:pStyle w:val="ListBullet"/>
      </w:pPr>
      <w:r>
        <w:rPr>
          <w:b/>
          <w:i w:val="0"/>
        </w:rPr>
        <w:t>What is licensed from someone else</w:t>
      </w:r>
      <w:r>
        <w:rPr>
          <w:b w:val="0"/>
          <w:i w:val="0"/>
        </w:rPr>
        <w:t>, and what is yours.</w:t>
      </w:r>
    </w:p>
    <w:p>
      <w:pPr>
        <w:pStyle w:val="ListBullet"/>
      </w:pPr>
      <w:r>
        <w:rPr>
          <w:b/>
          <w:i w:val="0"/>
        </w:rPr>
        <w:t>Who should have it.</w:t>
      </w:r>
      <w:r>
        <w:rPr>
          <w:b w:val="0"/>
          <w:i w:val="0"/>
        </w:rPr>
        <w:t xml:space="preserve"> A named person, an institution, or "anyone who wants to finish it."</w:t>
      </w:r>
    </w:p>
    <w:p>
      <w:pPr>
        <w:pStyle w:val="ListBullet"/>
      </w:pPr>
      <w:r>
        <w:rPr>
          <w:b/>
          <w:i w:val="0"/>
        </w:rPr>
        <w:t>What you want done.</w:t>
      </w:r>
      <w:r>
        <w:rPr>
          <w:b w:val="0"/>
          <w:i w:val="0"/>
        </w:rPr>
        <w:t xml:space="preserve"> Finish it; publish as is; give it away; destroy it.</w:t>
      </w:r>
    </w:p>
    <w:p>
      <w:pPr>
        <w:pStyle w:val="ListBullet"/>
      </w:pPr>
      <w:r>
        <w:rPr>
          <w:b/>
          <w:i w:val="0"/>
        </w:rPr>
        <w:t>What a successor should ignore.</w:t>
      </w:r>
      <w:r>
        <w:rPr>
          <w:b w:val="0"/>
          <w:i w:val="0"/>
        </w:rPr>
        <w:t xml:space="preserve"> The tangents, the dead ends, the folder called "ideas 2019."</w:t>
      </w:r>
    </w:p>
    <w:p>
      <w:pPr>
        <w:pStyle w:val="Heading3"/>
      </w:pPr>
      <w:bookmarkStart w:id="249" w:name="_sec0250"/>
      <w:r>
        <w:rPr>
          <w:b w:val="0"/>
          <w:i w:val="0"/>
        </w:rPr>
        <w:t>Intellectual property</w:t>
      </w:r>
      <w:bookmarkEnd w:id="249"/>
    </w:p>
    <w:p>
      <w:r>
        <w:rPr>
          <w:b w:val="0"/>
          <w:i w:val="0"/>
        </w:rPr>
        <w:t>Copyrights in your writing, music, photographs, code, and designs are property. They pass under your will or by statute like other property, and both in the United States (for works created since 1978, 17 U.S.C. § 302) and in Germany (UrhG § 64) they generally last for seventy years after the author's death. Name who receives them and who may decide on publication. If your work earns royalties, put the publisher or platform, account, and contact on the Family List. Domain names and websites need someone who can renew them; a lapsed domain can be bought by a stranger within days.</w:t>
      </w:r>
    </w:p>
    <w:p>
      <w:pPr>
        <w:pStyle w:val="Heading3"/>
      </w:pPr>
      <w:bookmarkStart w:id="250" w:name="_sec0251"/>
      <w:r>
        <w:rPr>
          <w:b w:val="0"/>
          <w:i w:val="0"/>
        </w:rPr>
        <w:t>Businesses</w:t>
      </w:r>
      <w:bookmarkEnd w:id="250"/>
    </w:p>
    <w:p>
      <w:r>
        <w:rPr>
          <w:b w:val="0"/>
          <w:i w:val="0"/>
        </w:rPr>
        <w:t>A business with other owners is governed first by its partnership, shareholder, or operating agreement (Chapter 18). A sole business needs an emergency plan: who can access the bank account, who can tell the customers, who can pay the staff, who can close it properly or sell it. Write that plan. It is a gift to your family and to the people who worked for you.</w:t>
      </w:r>
    </w:p>
    <w:p>
      <w:pPr>
        <w:pStyle w:val="Heading3"/>
      </w:pPr>
      <w:bookmarkStart w:id="251" w:name="_sec0252"/>
      <w:r>
        <w:rPr>
          <w:b w:val="0"/>
          <w:i w:val="0"/>
        </w:rPr>
        <w:t>Research and collections</w:t>
      </w:r>
      <w:bookmarkEnd w:id="251"/>
    </w:p>
    <w:p>
      <w:r>
        <w:rPr>
          <w:b w:val="0"/>
          <w:i w:val="0"/>
        </w:rPr>
        <w:t>Universities, archives, local history societies, and museums sometimes accept collections and research notes. Ask while you are alive; an institution is far more likely to accept a well-organised collection from a living donor than a basement full of boxes from an executor.</w:t>
      </w:r>
    </w:p>
    <w:p>
      <w:pPr>
        <w:pStyle w:val="Heading3"/>
      </w:pPr>
      <w:bookmarkStart w:id="252" w:name="_sec0253"/>
      <w:r>
        <w:rPr>
          <w:b w:val="0"/>
          <w:i w:val="0"/>
        </w:rPr>
        <w:t>Permission to stop</w:t>
      </w:r>
      <w:bookmarkEnd w:id="252"/>
    </w:p>
    <w:p>
      <w:r>
        <w:rPr>
          <w:b w:val="0"/>
          <w:i w:val="0"/>
        </w:rPr>
        <w:t>Not everything has to be finished. Say so. "If nobody wants to finish the boat, sell it for parts and don't feel bad" may be the kindest sentence in your papers.</w:t>
      </w:r>
    </w:p>
    <w:p>
      <w:pPr>
        <w:pStyle w:val="Heading1"/>
        <w:pageBreakBefore/>
      </w:pPr>
      <w:bookmarkStart w:id="253" w:name="_sec0254"/>
      <w:r>
        <w:rPr>
          <w:b w:val="0"/>
          <w:i w:val="0"/>
        </w:rPr>
        <w:t>Part Nine: The Receiver's Half</w:t>
      </w:r>
      <w:bookmarkEnd w:id="253"/>
    </w:p>
    <w:p>
      <w:r>
        <w:rPr>
          <w:b w:val="0"/>
          <w:i/>
        </w:rPr>
        <w:t>Educational guide, not legal advice. If you have just lost someone, you do not need to read all of this today. Read the first section, do what it says, and come back later. Appendix B is the same material as a printable checklist.</w:t>
      </w:r>
    </w:p>
    <w:p>
      <w:pPr>
        <w:pStyle w:val="Heading2"/>
        <w:pageBreakBefore/>
      </w:pPr>
      <w:bookmarkStart w:id="254" w:name="_sec0255"/>
      <w:r>
        <w:rPr>
          <w:b w:val="0"/>
          <w:i w:val="0"/>
        </w:rPr>
        <w:t>Chapter 37. The First Ninety Days</w:t>
      </w:r>
      <w:bookmarkEnd w:id="254"/>
    </w:p>
    <w:p>
      <w:r>
        <w:rPr>
          <w:b w:val="0"/>
          <w:i w:val="0"/>
        </w:rPr>
        <w:t>This chapter is written for the person who was named: the executor, the heir, the archive-keeper, or simply the family member who ended up holding the folder. Give it to them in advance, if you are the planner. If you are the receiver, start here.</w:t>
      </w:r>
    </w:p>
    <w:p>
      <w:pPr>
        <w:keepNext/>
        <w:jc w:val="center"/>
      </w:pPr>
      <w:r>
        <w:drawing>
          <wp:inline xmlns:a="http://schemas.openxmlformats.org/drawingml/2006/main" xmlns:pic="http://schemas.openxmlformats.org/drawingml/2006/picture">
            <wp:extent cx="4114800" cy="2880360"/>
            <wp:docPr id="5" name="Picture 5"/>
            <wp:cNvGraphicFramePr>
              <a:graphicFrameLocks noChangeAspect="1"/>
            </wp:cNvGraphicFramePr>
            <a:graphic>
              <a:graphicData uri="http://schemas.openxmlformats.org/drawingml/2006/picture">
                <pic:pic>
                  <pic:nvPicPr>
                    <pic:cNvPr id="0" name="fig3_first_ninety_days.png"/>
                    <pic:cNvPicPr/>
                  </pic:nvPicPr>
                  <pic:blipFill>
                    <a:blip r:embed="rId13"/>
                    <a:stretch>
                      <a:fillRect/>
                    </a:stretch>
                  </pic:blipFill>
                  <pic:spPr>
                    <a:xfrm>
                      <a:off x="0" y="0"/>
                      <a:ext cx="4114800" cy="2880360"/>
                    </a:xfrm>
                    <a:prstGeom prst="rect"/>
                  </pic:spPr>
                </pic:pic>
              </a:graphicData>
            </a:graphic>
          </wp:inline>
        </w:drawing>
      </w:r>
    </w:p>
    <w:p>
      <w:pPr>
        <w:jc w:val="center"/>
      </w:pPr>
      <w:r>
        <w:rPr>
          <w:i/>
          <w:sz w:val="19"/>
        </w:rPr>
        <w:t>Figure 5. The first ninety days after a death, at a glance. The numbered steps below give the detail.</w:t>
      </w:r>
    </w:p>
    <w:p>
      <w:pPr>
        <w:pStyle w:val="Heading3"/>
      </w:pPr>
      <w:bookmarkStart w:id="255" w:name="_sec0256"/>
      <w:r>
        <w:rPr>
          <w:b w:val="0"/>
          <w:i w:val="0"/>
        </w:rPr>
        <w:t>The first days</w:t>
      </w:r>
      <w:bookmarkEnd w:id="255"/>
    </w:p>
    <w:p>
      <w:r>
        <w:rPr>
          <w:b/>
          <w:i w:val="0"/>
        </w:rPr>
        <w:t>Do not rush.</w:t>
      </w:r>
      <w:r>
        <w:rPr>
          <w:b w:val="0"/>
          <w:i w:val="0"/>
        </w:rPr>
        <w:t xml:space="preserve"> Very little has to be done in the first forty-eight hours, and almost nothing has to be decided. The exceptions are below.</w:t>
      </w:r>
    </w:p>
    <w:p>
      <w:pPr>
        <w:pStyle w:val="ListNumber"/>
      </w:pPr>
      <w:r>
        <w:rPr>
          <w:b/>
          <w:i w:val="0"/>
        </w:rPr>
        <w:t>The death certificate.</w:t>
      </w:r>
      <w:r>
        <w:rPr>
          <w:b w:val="0"/>
          <w:i w:val="0"/>
        </w:rPr>
        <w:t xml:space="preserve"> In California, a doctor or coroner certifies the death and the funeral home usually files the death certificate and can order certified copies for you. In Germany, the death must be registered with the local registry office (</w:t>
      </w:r>
      <w:r>
        <w:rPr>
          <w:b w:val="0"/>
          <w:i/>
        </w:rPr>
        <w:t>Standesamt</w:t>
      </w:r>
      <w:r>
        <w:rPr>
          <w:b w:val="0"/>
          <w:i w:val="0"/>
        </w:rPr>
        <w:t>), usually by the funeral home, which can obtain copies of the death certificate (</w:t>
      </w:r>
      <w:r>
        <w:rPr>
          <w:b w:val="0"/>
          <w:i/>
        </w:rPr>
        <w:t>Sterbeurkunde</w:t>
      </w:r>
      <w:r>
        <w:rPr>
          <w:b w:val="0"/>
          <w:i w:val="0"/>
        </w:rPr>
        <w:t>). Order several certified copies. Banks, insurers, pension offices, and courts each want their own, and some keep them.</w:t>
      </w:r>
    </w:p>
    <w:p>
      <w:pPr>
        <w:pStyle w:val="ListNumber"/>
      </w:pPr>
      <w:r>
        <w:rPr>
          <w:b/>
          <w:i w:val="0"/>
        </w:rPr>
        <w:t>Wishes about the body.</w:t>
      </w:r>
      <w:r>
        <w:rPr>
          <w:b w:val="0"/>
          <w:i w:val="0"/>
        </w:rPr>
        <w:t xml:space="preserve"> Check the Family List and any directive for wishes about organ donation, burial or cremation, and religious rites. Organ donation decisions are time-critical.</w:t>
      </w:r>
    </w:p>
    <w:p>
      <w:pPr>
        <w:pStyle w:val="ListNumber"/>
      </w:pPr>
      <w:r>
        <w:rPr>
          <w:b/>
          <w:i w:val="0"/>
        </w:rPr>
        <w:t>Secure the home, the car, and pets.</w:t>
      </w:r>
      <w:r>
        <w:rPr>
          <w:b w:val="0"/>
          <w:i w:val="0"/>
        </w:rPr>
        <w:t xml:space="preserve"> Lock up. Collect valuables in plain view. Feed the animals, the same day. Arrange for mail to be collected or forwarded.</w:t>
      </w:r>
    </w:p>
    <w:p>
      <w:pPr>
        <w:pStyle w:val="ListNumber"/>
      </w:pPr>
      <w:r>
        <w:rPr>
          <w:b/>
          <w:i w:val="0"/>
        </w:rPr>
        <w:t>Tell the people who need to know.</w:t>
      </w:r>
      <w:r>
        <w:rPr>
          <w:b w:val="0"/>
          <w:i w:val="0"/>
        </w:rPr>
        <w:t xml:space="preserve"> Close family, the employer if relevant, and the people named on the first page of the Family List.</w:t>
      </w:r>
    </w:p>
    <w:p>
      <w:pPr>
        <w:pStyle w:val="ListNumber"/>
      </w:pPr>
      <w:r>
        <w:rPr>
          <w:b/>
          <w:i w:val="0"/>
        </w:rPr>
        <w:t>Find the documents.</w:t>
      </w:r>
      <w:r>
        <w:rPr>
          <w:b w:val="0"/>
          <w:i w:val="0"/>
        </w:rPr>
        <w:t xml:space="preserve"> Will, trust, powers of attorney (which end at death), the Family List, insurance policies. Do not write on the original will. Do not throw anything away.</w:t>
      </w:r>
    </w:p>
    <w:p>
      <w:pPr>
        <w:pStyle w:val="Heading3"/>
      </w:pPr>
      <w:bookmarkStart w:id="256" w:name="_sec0257"/>
      <w:r>
        <w:rPr>
          <w:b w:val="0"/>
          <w:i w:val="0"/>
        </w:rPr>
        <w:t>The first two weeks</w:t>
      </w:r>
      <w:bookmarkEnd w:id="256"/>
    </w:p>
    <w:p>
      <w:pPr>
        <w:pStyle w:val="ListNumber"/>
      </w:pPr>
      <w:r>
        <w:rPr>
          <w:b/>
          <w:i w:val="0"/>
        </w:rPr>
        <w:t>The will goes to the court.</w:t>
      </w:r>
      <w:r>
        <w:rPr>
          <w:b w:val="0"/>
          <w:i w:val="0"/>
        </w:rPr>
        <w:t xml:space="preserve"> In California, whoever has the original will must deliver it to the clerk of the superior court in the county where the estate will be administered within thirty days of learning of the death (Probate Code § 8200), unless a probate petition has already been filed. In Germany, anyone holding a will not already in official custody must deliver it to the probate court without delay (BGB § 2259); wills in official custody are found through the Central Register of Wills, which is notified of deaths. The German court opens the will and notifies the people concerned.</w:t>
      </w:r>
    </w:p>
    <w:p>
      <w:pPr>
        <w:pStyle w:val="ListNumber"/>
      </w:pPr>
      <w:r>
        <w:rPr>
          <w:b/>
          <w:i w:val="0"/>
        </w:rPr>
        <w:t>The funeral.</w:t>
      </w:r>
      <w:r>
        <w:rPr>
          <w:b w:val="0"/>
          <w:i w:val="0"/>
        </w:rPr>
        <w:t xml:space="preserve"> Pay attention to cost; in many families, the funeral is the first large expense and is paid in a rush. The estate can usually reimburse reasonable funeral costs later, so keep the receipts.</w:t>
      </w:r>
    </w:p>
    <w:p>
      <w:pPr>
        <w:pStyle w:val="ListNumber"/>
      </w:pPr>
      <w:r>
        <w:rPr>
          <w:b/>
          <w:i w:val="0"/>
        </w:rPr>
        <w:t>The lawyer or notary.</w:t>
      </w:r>
      <w:r>
        <w:rPr>
          <w:b w:val="0"/>
          <w:i w:val="0"/>
        </w:rPr>
        <w:t xml:space="preserve"> If there is a lawyer named on the Family List, call them. Ask whether probate (California) or a certificate of inheritance (Germany) will be needed, and what it will cost.</w:t>
      </w:r>
    </w:p>
    <w:p>
      <w:pPr>
        <w:pStyle w:val="ListNumber"/>
      </w:pPr>
      <w:r>
        <w:rPr>
          <w:b/>
          <w:i w:val="0"/>
        </w:rPr>
        <w:t>Benefits and pensions.</w:t>
      </w:r>
      <w:r>
        <w:rPr>
          <w:b w:val="0"/>
          <w:i w:val="0"/>
        </w:rPr>
        <w:t xml:space="preserve"> Notify Social Security (United States) or the statutory pension insurer (Germany), and any employer or private pension. Payments made after the death may have to be returned; survivors may be entitled to new payments that must be applied for.</w:t>
      </w:r>
    </w:p>
    <w:p>
      <w:pPr>
        <w:pStyle w:val="Heading3"/>
      </w:pPr>
      <w:bookmarkStart w:id="257" w:name="_sec0258"/>
      <w:r>
        <w:rPr>
          <w:b w:val="0"/>
          <w:i w:val="0"/>
        </w:rPr>
        <w:t>In Germany: the six-week clock</w:t>
      </w:r>
      <w:bookmarkEnd w:id="257"/>
    </w:p>
    <w:p>
      <w:r>
        <w:rPr>
          <w:b w:val="0"/>
          <w:i w:val="0"/>
        </w:rPr>
        <w:t>German heirs inherit debts as well as assets (BGB § 1967). An heir who does not want to inherit, for example because the estate is overindebted, must disclaim the inheritance within six weeks (§ 1944). The period starts when the heir learns of the inheritance and the reason for it; for heirs named in a will, not before the court has announced the will. It is six months if the deceased's last residence was only abroad or the heir is abroad when the period begins. The disclaimer is made to the probate court in the prescribed form. If in doubt, take advice in the first weeks. Doing nothing means accepting.</w:t>
      </w:r>
    </w:p>
    <w:p>
      <w:r>
        <w:rPr>
          <w:b w:val="0"/>
          <w:i w:val="0"/>
        </w:rPr>
        <w:t>A disclaimer passes the inheritance to whoever would be next in line, often the heir's own children, who may then need to disclaim too. Talk to the probate court or a lawyer before you act.</w:t>
      </w:r>
    </w:p>
    <w:p>
      <w:pPr>
        <w:pStyle w:val="Heading3"/>
      </w:pPr>
      <w:bookmarkStart w:id="258" w:name="_sec0259"/>
      <w:r>
        <w:rPr>
          <w:b w:val="0"/>
          <w:i w:val="0"/>
        </w:rPr>
        <w:t>In California: probate or not</w:t>
      </w:r>
      <w:bookmarkEnd w:id="258"/>
    </w:p>
    <w:p>
      <w:pPr>
        <w:pStyle w:val="ListNumber"/>
      </w:pPr>
      <w:r>
        <w:rPr>
          <w:b/>
          <w:i w:val="0"/>
        </w:rPr>
        <w:t>Work out what passes outside probate.</w:t>
      </w:r>
      <w:r>
        <w:rPr>
          <w:b w:val="0"/>
          <w:i w:val="0"/>
        </w:rPr>
        <w:t xml:space="preserve"> Beneficiary designations, joint tenancy, POD and TOD assets, and trust assets usually pass directly. The California courts' self-help pages explain the simpler procedures: for deaths on or after 1 April 2025, personal property up to 208,850 dollars can usually be collected by affidavit after forty days, and a primary residence up to 750,000 dollars can pass by a simpler court petition (Chapter 17).</w:t>
      </w:r>
    </w:p>
    <w:p>
      <w:pPr>
        <w:pStyle w:val="ListNumber"/>
      </w:pPr>
      <w:r>
        <w:rPr>
          <w:b/>
          <w:i w:val="0"/>
        </w:rPr>
        <w:t>If probate is needed,</w:t>
      </w:r>
      <w:r>
        <w:rPr>
          <w:b w:val="0"/>
          <w:i w:val="0"/>
        </w:rPr>
        <w:t xml:space="preserve"> the executor files a petition, and the court issues "letters" that authorise the executor to act. Creditors then have, generally, until the later of four months after letters are first issued or sixty days after notice is mailed to them to file claims (Probate Code § 9100).</w:t>
      </w:r>
    </w:p>
    <w:p>
      <w:pPr>
        <w:pStyle w:val="ListNumber"/>
      </w:pPr>
      <w:r>
        <w:rPr>
          <w:b/>
          <w:i w:val="0"/>
        </w:rPr>
        <w:t>If there is a trust,</w:t>
      </w:r>
      <w:r>
        <w:rPr>
          <w:b w:val="0"/>
          <w:i w:val="0"/>
        </w:rPr>
        <w:t xml:space="preserve"> the successor trustee takes over trust assets without court supervision, and must notify beneficiaries and heirs as the law requires. Ask a lawyer what notices are due and when.</w:t>
      </w:r>
    </w:p>
    <w:p>
      <w:pPr>
        <w:pStyle w:val="Heading3"/>
      </w:pPr>
      <w:bookmarkStart w:id="259" w:name="_sec0260"/>
      <w:r>
        <w:rPr>
          <w:b w:val="0"/>
          <w:i w:val="0"/>
        </w:rPr>
        <w:t>The first ninety days</w:t>
      </w:r>
      <w:bookmarkEnd w:id="259"/>
    </w:p>
    <w:p>
      <w:pPr>
        <w:pStyle w:val="ListNumber"/>
      </w:pPr>
      <w:r>
        <w:rPr>
          <w:b/>
          <w:i w:val="0"/>
        </w:rPr>
        <w:t>Make an inventory.</w:t>
      </w:r>
      <w:r>
        <w:rPr>
          <w:b w:val="0"/>
          <w:i w:val="0"/>
        </w:rPr>
        <w:t xml:space="preserve"> Use the Family List as your starting point. List every asset and debt, with values at the date of death. Keep statements.</w:t>
      </w:r>
    </w:p>
    <w:p>
      <w:pPr>
        <w:pStyle w:val="ListNumber"/>
      </w:pPr>
      <w:r>
        <w:rPr>
          <w:b/>
          <w:i w:val="0"/>
        </w:rPr>
        <w:t>Open an estate account</w:t>
      </w:r>
      <w:r>
        <w:rPr>
          <w:b w:val="0"/>
          <w:i w:val="0"/>
        </w:rPr>
        <w:t xml:space="preserve"> once you have authority (letters in California, or the certificate of inheritance or equivalent proof in Germany), and run every estate payment through it. Do not mix estate money with your own.</w:t>
      </w:r>
    </w:p>
    <w:p>
      <w:pPr>
        <w:pStyle w:val="ListNumber"/>
      </w:pPr>
      <w:r>
        <w:rPr>
          <w:b/>
          <w:i w:val="0"/>
        </w:rPr>
        <w:t>Notify institutions.</w:t>
      </w:r>
      <w:r>
        <w:rPr>
          <w:b w:val="0"/>
          <w:i w:val="0"/>
        </w:rPr>
        <w:t xml:space="preserve"> Banks, insurers, brokers, the tax authorities, credit card companies, utilities. Ask each what they need. Many have a bereavement team; ask for it by name.</w:t>
      </w:r>
    </w:p>
    <w:p>
      <w:pPr>
        <w:pStyle w:val="ListNumber"/>
      </w:pPr>
      <w:r>
        <w:rPr>
          <w:b/>
          <w:i w:val="0"/>
        </w:rPr>
        <w:t>Do not distribute too early.</w:t>
      </w:r>
      <w:r>
        <w:rPr>
          <w:b w:val="0"/>
          <w:i w:val="0"/>
        </w:rPr>
        <w:t xml:space="preserve"> Debts, taxes, and expenses come first. An executor who pays out the inheritance and then finds a tax bill may be personally liable for it.</w:t>
      </w:r>
    </w:p>
    <w:p>
      <w:pPr>
        <w:pStyle w:val="ListNumber"/>
      </w:pPr>
      <w:r>
        <w:rPr>
          <w:b/>
          <w:i w:val="0"/>
        </w:rPr>
        <w:t>Taxes.</w:t>
      </w:r>
      <w:r>
        <w:rPr>
          <w:b w:val="0"/>
          <w:i w:val="0"/>
        </w:rPr>
        <w:t xml:space="preserve"> The deceased's final income tax return is still due. Estates may have their own income tax filings. Few estates owe United States estate tax (the basic exclusion amount is 15 million dollars per person for 2026), but the executor of a married person's estate may want to file a federal estate tax return anyway, to preserve the unused exclusion for the surviving spouse; ask the tax adviser. In Germany, each heir may owe inheritance tax above their personal allowance (Chapter 15). An acquisition subject to inheritance tax must generally be reported in writing to the tax office within three months of learning of it (ErbStG § 30), subject to exceptions, for example where the court that opened the will has already informed the tax office. Take advice.</w:t>
      </w:r>
    </w:p>
    <w:p>
      <w:pPr>
        <w:pStyle w:val="ListNumber"/>
      </w:pPr>
      <w:r>
        <w:rPr>
          <w:b/>
          <w:i w:val="0"/>
        </w:rPr>
        <w:t>Cancel what should be cancelled,</w:t>
      </w:r>
      <w:r>
        <w:rPr>
          <w:b w:val="0"/>
          <w:i w:val="0"/>
        </w:rPr>
        <w:t xml:space="preserve"> carefully. Not the cloud storage holding the photos and recordings until everything has been downloaded (step 21).</w:t>
      </w:r>
    </w:p>
    <w:p>
      <w:pPr>
        <w:pStyle w:val="Heading3"/>
      </w:pPr>
      <w:bookmarkStart w:id="260" w:name="_sec0261"/>
      <w:r>
        <w:rPr>
          <w:b w:val="0"/>
          <w:i w:val="0"/>
        </w:rPr>
        <w:t>Family pressure</w:t>
      </w:r>
      <w:bookmarkEnd w:id="260"/>
    </w:p>
    <w:p>
      <w:r>
        <w:rPr>
          <w:b w:val="0"/>
          <w:i w:val="0"/>
        </w:rPr>
        <w:t>Someone will want the watch now. Someone will ask when the money is coming. Someone will say, "Mum always said I could have the piano." Three rules help:</w:t>
      </w:r>
    </w:p>
    <w:p>
      <w:pPr>
        <w:pStyle w:val="ListBullet"/>
      </w:pPr>
      <w:r>
        <w:rPr>
          <w:b/>
          <w:i w:val="0"/>
        </w:rPr>
        <w:t>Nothing leaves the house until the will has been read and the inventory done</w:t>
      </w:r>
      <w:r>
        <w:rPr>
          <w:b w:val="0"/>
          <w:i w:val="0"/>
        </w:rPr>
        <w:t>, except what the will specifically gives and the executor agrees to release.</w:t>
      </w:r>
    </w:p>
    <w:p>
      <w:pPr>
        <w:pStyle w:val="ListBullet"/>
      </w:pPr>
      <w:r>
        <w:rPr>
          <w:b/>
          <w:i w:val="0"/>
        </w:rPr>
        <w:t>Write things down.</w:t>
      </w:r>
      <w:r>
        <w:rPr>
          <w:b w:val="0"/>
          <w:i w:val="0"/>
        </w:rPr>
        <w:t xml:space="preserve"> Requests, promises, decisions.</w:t>
      </w:r>
    </w:p>
    <w:p>
      <w:pPr>
        <w:pStyle w:val="ListBullet"/>
      </w:pPr>
      <w:r>
        <w:rPr>
          <w:b/>
          <w:i w:val="0"/>
        </w:rPr>
        <w:t>When in doubt, wait.</w:t>
      </w:r>
      <w:r>
        <w:rPr>
          <w:b w:val="0"/>
          <w:i w:val="0"/>
        </w:rPr>
        <w:t xml:space="preserve"> Very few things get worse with a few weeks' delay. Relationships get worse with a hasty decision.</w:t>
      </w:r>
    </w:p>
    <w:p>
      <w:pPr>
        <w:pStyle w:val="Heading3"/>
      </w:pPr>
      <w:bookmarkStart w:id="261" w:name="_sec0262"/>
      <w:r>
        <w:rPr>
          <w:b w:val="0"/>
          <w:i w:val="0"/>
        </w:rPr>
        <w:t>When to hire the lawyer</w:t>
      </w:r>
      <w:bookmarkEnd w:id="261"/>
    </w:p>
    <w:p>
      <w:r>
        <w:rPr>
          <w:b w:val="0"/>
          <w:i w:val="0"/>
        </w:rPr>
        <w:t>Hire one, or see a notary in Germany, if any of these apply: there is real estate; there is a business; there are assets in more than one country or state; someone is challenging the will; the estate may be insolvent; there is a minor or disabled beneficiary; you are not sure whether you are allowed to do something. The cost of early advice is almost always smaller than the cost of a mistake.</w:t>
      </w:r>
    </w:p>
    <w:p>
      <w:pPr>
        <w:pStyle w:val="Heading3"/>
      </w:pPr>
      <w:bookmarkStart w:id="262" w:name="_sec0263"/>
      <w:r>
        <w:rPr>
          <w:b w:val="0"/>
          <w:i w:val="0"/>
        </w:rPr>
        <w:t>The meaning archive</w:t>
      </w:r>
      <w:bookmarkEnd w:id="262"/>
    </w:p>
    <w:p>
      <w:pPr>
        <w:pStyle w:val="ListNumber"/>
      </w:pPr>
      <w:r>
        <w:rPr>
          <w:b/>
          <w:i w:val="0"/>
        </w:rPr>
        <w:t>Open the recordings and letters only as the instructions say.</w:t>
      </w:r>
      <w:r>
        <w:rPr>
          <w:b w:val="0"/>
          <w:i w:val="0"/>
        </w:rPr>
        <w:t xml:space="preserve"> If a letter and the will disagree about property, the will and the titles win (Chapter 31). Keep the letter anyway; it may explain.</w:t>
      </w:r>
    </w:p>
    <w:p>
      <w:pPr>
        <w:pStyle w:val="ListNumber"/>
      </w:pPr>
      <w:r>
        <w:rPr>
          <w:b/>
          <w:i w:val="0"/>
        </w:rPr>
        <w:t>Respect the permissions.</w:t>
      </w:r>
      <w:r>
        <w:rPr>
          <w:b w:val="0"/>
          <w:i w:val="0"/>
        </w:rPr>
        <w:t xml:space="preserve"> Share within what the permission sheet (Appendix H) allows. When in doubt, ask the other people named, or wait.</w:t>
      </w:r>
    </w:p>
    <w:p>
      <w:pPr>
        <w:pStyle w:val="ListNumber"/>
      </w:pPr>
      <w:r>
        <w:rPr>
          <w:b/>
          <w:i w:val="0"/>
        </w:rPr>
        <w:t>Back up before you reorganise.</w:t>
      </w:r>
      <w:r>
        <w:rPr>
          <w:b w:val="0"/>
          <w:i w:val="0"/>
        </w:rPr>
        <w:t xml:space="preserve"> Copy every recording, photo, and document to two places before you rename, sort, or delete anything. Grief and accidental deletion go together.</w:t>
      </w:r>
    </w:p>
    <w:p>
      <w:r>
        <w:rPr>
          <w:b/>
          <w:i w:val="0"/>
        </w:rPr>
        <w:t>If you live elsewhere.</w:t>
      </w:r>
      <w:r>
        <w:rPr>
          <w:b w:val="0"/>
          <w:i w:val="0"/>
        </w:rPr>
        <w:t xml:space="preserve"> For probate in other US states, the United Kingdom, Canada, and Australia, see </w:t>
      </w:r>
      <w:hyperlink w:anchor="_sec0284" w:history="1">
        <w:r>
          <w:rPr>
            <w:color w:val="1F2A44"/>
            <w:u w:val="single"/>
          </w:rPr>
          <w:t xml:space="preserve">Chapter 40</w:t>
        </w:r>
      </w:hyperlink>
      <w:r>
        <w:rPr>
          <w:b w:val="0"/>
          <w:i w:val="0"/>
        </w:rPr>
        <w:t>.</w:t>
      </w:r>
    </w:p>
    <w:p>
      <w:pPr>
        <w:pStyle w:val="Heading2"/>
        <w:pageBreakBefore/>
      </w:pPr>
      <w:bookmarkStart w:id="263" w:name="_sec0264"/>
      <w:r>
        <w:rPr>
          <w:b w:val="0"/>
          <w:i w:val="0"/>
        </w:rPr>
        <w:t>Chapter 38. Digital Access From the Other Side of the Lock</w:t>
      </w:r>
      <w:bookmarkEnd w:id="263"/>
    </w:p>
    <w:p>
      <w:pPr>
        <w:pStyle w:val="Heading3"/>
      </w:pPr>
      <w:bookmarkStart w:id="264" w:name="_sec0265"/>
      <w:r>
        <w:rPr>
          <w:b w:val="0"/>
          <w:i w:val="0"/>
        </w:rPr>
        <w:t>What you can do with the right preparation</w:t>
      </w:r>
      <w:bookmarkEnd w:id="264"/>
    </w:p>
    <w:p>
      <w:r>
        <w:rPr>
          <w:b w:val="0"/>
          <w:i w:val="0"/>
        </w:rPr>
        <w:t>If the person who died followed Part Six:</w:t>
      </w:r>
    </w:p>
    <w:p>
      <w:pPr>
        <w:pStyle w:val="ListBullet"/>
      </w:pPr>
      <w:r>
        <w:rPr>
          <w:b w:val="0"/>
          <w:i w:val="0"/>
        </w:rPr>
        <w:t>Use the password manager's emergency access to open the vault.</w:t>
      </w:r>
    </w:p>
    <w:p>
      <w:pPr>
        <w:pStyle w:val="ListBullet"/>
      </w:pPr>
      <w:r>
        <w:rPr>
          <w:b w:val="0"/>
          <w:i w:val="0"/>
        </w:rPr>
        <w:t>Use the device passcodes to open the phone and the computer.</w:t>
      </w:r>
    </w:p>
    <w:p>
      <w:pPr>
        <w:pStyle w:val="ListBullet"/>
      </w:pPr>
      <w:r>
        <w:rPr>
          <w:b w:val="0"/>
          <w:i w:val="0"/>
        </w:rPr>
        <w:t>Request data through any legacy-contact setting they turned on.</w:t>
      </w:r>
    </w:p>
    <w:p>
      <w:pPr>
        <w:pStyle w:val="ListBullet"/>
      </w:pPr>
      <w:r>
        <w:rPr>
          <w:b w:val="0"/>
          <w:i w:val="0"/>
        </w:rPr>
        <w:t>Download the photos, recordings, and documents.</w:t>
      </w:r>
    </w:p>
    <w:p>
      <w:pPr>
        <w:pStyle w:val="ListBullet"/>
      </w:pPr>
      <w:r>
        <w:rPr>
          <w:b w:val="0"/>
          <w:i w:val="0"/>
        </w:rPr>
        <w:t>Close, memorialise, or keep accounts as their instructions say.</w:t>
      </w:r>
    </w:p>
    <w:p>
      <w:pPr>
        <w:pStyle w:val="Heading3"/>
      </w:pPr>
      <w:bookmarkStart w:id="265" w:name="_sec0266"/>
      <w:r>
        <w:rPr>
          <w:b w:val="0"/>
          <w:i w:val="0"/>
        </w:rPr>
        <w:t>What you can do without it</w:t>
      </w:r>
      <w:bookmarkEnd w:id="265"/>
    </w:p>
    <w:p>
      <w:r>
        <w:rPr>
          <w:b w:val="0"/>
          <w:i w:val="0"/>
        </w:rPr>
        <w:t>If there was no preparation:</w:t>
      </w:r>
    </w:p>
    <w:p>
      <w:pPr>
        <w:pStyle w:val="ListBullet"/>
      </w:pPr>
      <w:r>
        <w:rPr>
          <w:b/>
          <w:i w:val="0"/>
        </w:rPr>
        <w:t>Ask each provider.</w:t>
      </w:r>
      <w:r>
        <w:rPr>
          <w:b w:val="0"/>
          <w:i w:val="0"/>
        </w:rPr>
        <w:t xml:space="preserve"> Most major services have a process for deceased users. They typically ask for a death certificate and proof of your authority (letters of administration in California, a certificate of inheritance in Germany). Some will close the account; some will release data; some will do neither without a court order.</w:t>
      </w:r>
    </w:p>
    <w:p>
      <w:pPr>
        <w:pStyle w:val="ListBullet"/>
      </w:pPr>
      <w:r>
        <w:rPr>
          <w:b/>
          <w:i w:val="0"/>
        </w:rPr>
        <w:t>California.</w:t>
      </w:r>
      <w:r>
        <w:rPr>
          <w:b w:val="0"/>
          <w:i w:val="0"/>
        </w:rPr>
        <w:t xml:space="preserve"> The Revised Uniform Fiduciary Access to Digital Assets Act (Probate Code §§ 870 and following) gives a personal representative a framework for requesting access. Content of communications must be disclosed if the deceased consented or a court directs it (§ 876); otherwise, the provider may only have to provide a catalogue (§ 877). A direction the user gave through the provider's own online tool takes priority over the will (§ 873).</w:t>
      </w:r>
    </w:p>
    <w:p>
      <w:pPr>
        <w:pStyle w:val="ListBullet"/>
      </w:pPr>
      <w:r>
        <w:rPr>
          <w:b/>
          <w:i w:val="0"/>
        </w:rPr>
        <w:t>Germany.</w:t>
      </w:r>
      <w:r>
        <w:rPr>
          <w:b w:val="0"/>
          <w:i w:val="0"/>
        </w:rPr>
        <w:t xml:space="preserve"> The Federal Court of Justice held that a social-network account passes to the heirs, and that they are entitled to access it and its contents (BGH, 12 July 2018, III ZR 183/17). Heirs can rely on that when dealing with providers, although providers' processes vary.</w:t>
      </w:r>
    </w:p>
    <w:p>
      <w:pPr>
        <w:pStyle w:val="ListBullet"/>
      </w:pPr>
      <w:r>
        <w:rPr>
          <w:b/>
          <w:i w:val="0"/>
        </w:rPr>
        <w:t>Devices.</w:t>
      </w:r>
      <w:r>
        <w:rPr>
          <w:b w:val="0"/>
          <w:i w:val="0"/>
        </w:rPr>
        <w:t xml:space="preserve"> No law can decrypt a locked phone. If the passcode is lost, the data on the device may be lost too, although copies may exist in the cloud.</w:t>
      </w:r>
    </w:p>
    <w:p>
      <w:pPr>
        <w:pStyle w:val="Heading3"/>
      </w:pPr>
      <w:bookmarkStart w:id="266" w:name="_sec0267"/>
      <w:r>
        <w:rPr>
          <w:b w:val="0"/>
          <w:i w:val="0"/>
        </w:rPr>
        <w:t>What to export</w:t>
      </w:r>
      <w:bookmarkEnd w:id="266"/>
    </w:p>
    <w:p>
      <w:r>
        <w:rPr>
          <w:b w:val="0"/>
          <w:i w:val="0"/>
        </w:rPr>
        <w:t>Before closing anything, export:</w:t>
      </w:r>
    </w:p>
    <w:p>
      <w:pPr>
        <w:pStyle w:val="ListBullet"/>
      </w:pPr>
      <w:r>
        <w:rPr>
          <w:b w:val="0"/>
          <w:i w:val="0"/>
        </w:rPr>
        <w:t>Photos and videos, at full resolution.</w:t>
      </w:r>
    </w:p>
    <w:p>
      <w:pPr>
        <w:pStyle w:val="ListBullet"/>
      </w:pPr>
      <w:r>
        <w:rPr>
          <w:b w:val="0"/>
          <w:i w:val="0"/>
        </w:rPr>
        <w:t>Recordings and the index (Part Seven).</w:t>
      </w:r>
    </w:p>
    <w:p>
      <w:pPr>
        <w:pStyle w:val="ListBullet"/>
      </w:pPr>
      <w:r>
        <w:rPr>
          <w:b w:val="0"/>
          <w:i w:val="0"/>
        </w:rPr>
        <w:t>Email folders that matter, especially anything with financial or legal correspondence.</w:t>
      </w:r>
    </w:p>
    <w:p>
      <w:pPr>
        <w:pStyle w:val="ListBullet"/>
      </w:pPr>
      <w:r>
        <w:rPr>
          <w:b w:val="0"/>
          <w:i w:val="0"/>
        </w:rPr>
        <w:t>Contacts (you will need them for notifications).</w:t>
      </w:r>
    </w:p>
    <w:p>
      <w:pPr>
        <w:pStyle w:val="ListBullet"/>
      </w:pPr>
      <w:r>
        <w:rPr>
          <w:b w:val="0"/>
          <w:i w:val="0"/>
        </w:rPr>
        <w:t>Documents and notes.</w:t>
      </w:r>
    </w:p>
    <w:p>
      <w:pPr>
        <w:pStyle w:val="ListBullet"/>
      </w:pPr>
      <w:r>
        <w:rPr>
          <w:b w:val="0"/>
          <w:i w:val="0"/>
        </w:rPr>
        <w:t>Calendar entries (they reveal subscriptions, appointments, and obligations).</w:t>
      </w:r>
    </w:p>
    <w:p>
      <w:pPr>
        <w:pStyle w:val="Heading3"/>
      </w:pPr>
      <w:bookmarkStart w:id="267" w:name="_sec0268"/>
      <w:r>
        <w:rPr>
          <w:b w:val="0"/>
          <w:i w:val="0"/>
        </w:rPr>
        <w:t>What not to do</w:t>
      </w:r>
      <w:bookmarkEnd w:id="267"/>
    </w:p>
    <w:p>
      <w:pPr>
        <w:pStyle w:val="ListBullet"/>
      </w:pPr>
      <w:r>
        <w:rPr>
          <w:b w:val="0"/>
          <w:i w:val="0"/>
        </w:rPr>
        <w:t>Do not post on the deceased's social media as if you were them.</w:t>
      </w:r>
    </w:p>
    <w:p>
      <w:pPr>
        <w:pStyle w:val="ListBullet"/>
      </w:pPr>
      <w:r>
        <w:rPr>
          <w:b w:val="0"/>
          <w:i w:val="0"/>
        </w:rPr>
        <w:t>Do not log into accounts in ways the provider's terms forbid, if you can avoid it; use the official deceased-user process. Logging in with a found password can be against the terms of service and, in some situations, the law.</w:t>
      </w:r>
    </w:p>
    <w:p>
      <w:pPr>
        <w:pStyle w:val="ListBullet"/>
      </w:pPr>
      <w:r>
        <w:rPr>
          <w:b w:val="0"/>
          <w:i w:val="0"/>
        </w:rPr>
        <w:t>Do not delete anything until it has been exported and backed up.</w:t>
      </w:r>
    </w:p>
    <w:p>
      <w:pPr>
        <w:pStyle w:val="ListBullet"/>
      </w:pPr>
      <w:r>
        <w:rPr>
          <w:b w:val="0"/>
          <w:i w:val="0"/>
        </w:rPr>
        <w:t>Do not share private messages beyond what the deceased permitted.</w:t>
      </w:r>
    </w:p>
    <w:p>
      <w:pPr>
        <w:pStyle w:val="Heading3"/>
      </w:pPr>
      <w:bookmarkStart w:id="268" w:name="_sec0269"/>
      <w:r>
        <w:rPr>
          <w:b w:val="0"/>
          <w:i w:val="0"/>
        </w:rPr>
        <w:t>Cryptocurrency and other bearer assets</w:t>
      </w:r>
      <w:bookmarkEnd w:id="268"/>
    </w:p>
    <w:p>
      <w:r>
        <w:rPr>
          <w:b w:val="0"/>
          <w:i w:val="0"/>
        </w:rPr>
        <w:t>If the deceased held cryptocurrency in self-custody, the will names who receives it, but access depends on the keys. Look for sealed instructions (Case 25). Be very careful: anyone who offers to "recover" crypto for an upfront fee is far more likely to be a fraudster than a rescuer.</w:t>
      </w:r>
    </w:p>
    <w:p>
      <w:pPr>
        <w:pStyle w:val="Heading1"/>
        <w:pageBreakBefore/>
      </w:pPr>
      <w:bookmarkStart w:id="269" w:name="_sec0270"/>
      <w:r>
        <w:rPr>
          <w:b w:val="0"/>
          <w:i w:val="0"/>
        </w:rPr>
        <w:t>Part Ten: What This Book Cannot Know</w:t>
      </w:r>
      <w:bookmarkEnd w:id="269"/>
    </w:p>
    <w:p>
      <w:r>
        <w:rPr>
          <w:b w:val="0"/>
          <w:i/>
        </w:rPr>
        <w:t>Educational guide, not legal advice.</w:t>
      </w:r>
    </w:p>
    <w:p>
      <w:pPr>
        <w:pStyle w:val="Heading2"/>
        <w:pageBreakBefore/>
      </w:pPr>
      <w:bookmarkStart w:id="270" w:name="_sec0271"/>
      <w:r>
        <w:rPr>
          <w:b w:val="0"/>
          <w:i w:val="0"/>
        </w:rPr>
        <w:t>Chapter 39. One Honest Chapter About Where You Live</w:t>
      </w:r>
      <w:bookmarkEnd w:id="270"/>
    </w:p>
    <w:p>
      <w:r>
        <w:rPr>
          <w:b w:val="0"/>
          <w:i w:val="0"/>
        </w:rPr>
        <w:t>This book has used California and Germany as its worked examples. It cannot know the rules where you live, and fifty thin state summaries would be worse than none, because they would be out of date before the ink dried and wrong in the details that matter. Instead, this chapter tells you what kinds of rules to ask about, so that you arrive at a lawyer's or notary's office knowing the right questions.</w:t>
      </w:r>
    </w:p>
    <w:p>
      <w:pPr>
        <w:pStyle w:val="Heading3"/>
      </w:pPr>
      <w:bookmarkStart w:id="271" w:name="_sec0272"/>
      <w:r>
        <w:rPr>
          <w:b w:val="0"/>
          <w:i w:val="0"/>
        </w:rPr>
        <w:t>The two big families of law</w:t>
      </w:r>
      <w:bookmarkEnd w:id="271"/>
    </w:p>
    <w:p>
      <w:r>
        <w:rPr>
          <w:b/>
          <w:i w:val="0"/>
        </w:rPr>
        <w:t>Common-law systems</w:t>
      </w:r>
      <w:r>
        <w:rPr>
          <w:b w:val="0"/>
          <w:i w:val="0"/>
        </w:rPr>
        <w:t xml:space="preserve"> (most of the United States, England and Wales, Ireland, Canada outside Quebec, Australia, New Zealand, and others) generally give you wide freedom to leave property to whom you choose, use executors and probate courts to administer estates, and recognise trusts. Protection for spouses comes through rules such as community property, elective shares, or family-provision claims, which vary widely.</w:t>
      </w:r>
    </w:p>
    <w:p>
      <w:r>
        <w:rPr>
          <w:b/>
          <w:i w:val="0"/>
        </w:rPr>
        <w:t>Civil-law systems</w:t>
      </w:r>
      <w:r>
        <w:rPr>
          <w:b w:val="0"/>
          <w:i w:val="0"/>
        </w:rPr>
        <w:t xml:space="preserve"> (Germany, most of continental Europe, Latin America, Quebec, and others) generally have the estate pass directly to heirs, use notaries heavily, and protect close family through compulsory or "forced" shares. Germany's version, the </w:t>
      </w:r>
      <w:r>
        <w:rPr>
          <w:b w:val="0"/>
          <w:i/>
        </w:rPr>
        <w:t>Pflichtteil</w:t>
      </w:r>
      <w:r>
        <w:rPr>
          <w:b w:val="0"/>
          <w:i w:val="0"/>
        </w:rPr>
        <w:t>, gives disinherited descendants, parents, and spouses a money claim worth half their statutory share (BGB § 2303). Some other countries reserve a fixed portion of the estate itself for children, which a will cannot take away.</w:t>
      </w:r>
    </w:p>
    <w:p>
      <w:pPr>
        <w:pStyle w:val="Heading3"/>
      </w:pPr>
      <w:bookmarkStart w:id="272" w:name="_sec0273"/>
      <w:r>
        <w:rPr>
          <w:b w:val="0"/>
          <w:i w:val="0"/>
        </w:rPr>
        <w:t>Questions to ask, wherever you are</w:t>
      </w:r>
      <w:bookmarkEnd w:id="272"/>
    </w:p>
    <w:p>
      <w:pPr>
        <w:pStyle w:val="ListNumber"/>
      </w:pPr>
      <w:r>
        <w:rPr>
          <w:b/>
          <w:i w:val="0"/>
        </w:rPr>
        <w:t>What forms of will are valid here?</w:t>
      </w:r>
      <w:r>
        <w:rPr>
          <w:b w:val="0"/>
          <w:i w:val="0"/>
        </w:rPr>
        <w:t xml:space="preserve"> Witnessed, handwritten, notarial, statutory form, electronic? How many witnesses, and who may not witness?</w:t>
      </w:r>
    </w:p>
    <w:p>
      <w:pPr>
        <w:pStyle w:val="ListNumber"/>
      </w:pPr>
      <w:r>
        <w:rPr>
          <w:b/>
          <w:i w:val="0"/>
        </w:rPr>
        <w:t>Do my children or spouse have rights I cannot override?</w:t>
      </w:r>
      <w:r>
        <w:rPr>
          <w:b w:val="0"/>
          <w:i w:val="0"/>
        </w:rPr>
        <w:t xml:space="preserve"> Forced shares, community property, elective shares, family provision?</w:t>
      </w:r>
    </w:p>
    <w:p>
      <w:pPr>
        <w:pStyle w:val="ListNumber"/>
      </w:pPr>
      <w:r>
        <w:rPr>
          <w:b/>
          <w:i w:val="0"/>
        </w:rPr>
        <w:t>What happens if I die without a will?</w:t>
      </w:r>
      <w:r>
        <w:rPr>
          <w:b w:val="0"/>
          <w:i w:val="0"/>
        </w:rPr>
        <w:t xml:space="preserve"> Who inherits, in what shares? Does my partner inherit if we are not married?</w:t>
      </w:r>
    </w:p>
    <w:p>
      <w:pPr>
        <w:pStyle w:val="ListNumber"/>
      </w:pPr>
      <w:r>
        <w:rPr>
          <w:b/>
          <w:i w:val="0"/>
        </w:rPr>
        <w:t>Is there probate, and what does it cost?</w:t>
      </w:r>
      <w:r>
        <w:rPr>
          <w:b w:val="0"/>
          <w:i w:val="0"/>
        </w:rPr>
        <w:t xml:space="preserve"> Is there a simplified procedure for small estates, and what is the current limit?</w:t>
      </w:r>
    </w:p>
    <w:p>
      <w:pPr>
        <w:pStyle w:val="ListNumber"/>
      </w:pPr>
      <w:r>
        <w:rPr>
          <w:b/>
          <w:i w:val="0"/>
        </w:rPr>
        <w:t>What passes outside the will?</w:t>
      </w:r>
      <w:r>
        <w:rPr>
          <w:b w:val="0"/>
          <w:i w:val="0"/>
        </w:rPr>
        <w:t xml:space="preserve"> Beneficiary designations, joint accounts, transfer-on-death arrangements, trusts?</w:t>
      </w:r>
    </w:p>
    <w:p>
      <w:pPr>
        <w:pStyle w:val="ListNumber"/>
      </w:pPr>
      <w:r>
        <w:rPr>
          <w:b/>
          <w:i w:val="0"/>
        </w:rPr>
        <w:t>What taxes apply at death or on gifts?</w:t>
      </w:r>
      <w:r>
        <w:rPr>
          <w:b w:val="0"/>
          <w:i w:val="0"/>
        </w:rPr>
        <w:t xml:space="preserve"> Estate tax (charged on the estate), inheritance tax (charged on the heir), gift tax, capital gains on inherited property? What are the current allowances?</w:t>
      </w:r>
    </w:p>
    <w:p>
      <w:pPr>
        <w:pStyle w:val="ListNumber"/>
      </w:pPr>
      <w:r>
        <w:rPr>
          <w:b/>
          <w:i w:val="0"/>
        </w:rPr>
        <w:t>How do I appoint someone to act for me if I lose capacity?</w:t>
      </w:r>
      <w:r>
        <w:rPr>
          <w:b w:val="0"/>
          <w:i w:val="0"/>
        </w:rPr>
        <w:t xml:space="preserve"> Financial and healthcare powers: form, witnessing, notarisation, registration?</w:t>
      </w:r>
    </w:p>
    <w:p>
      <w:pPr>
        <w:pStyle w:val="ListNumber"/>
      </w:pPr>
      <w:r>
        <w:rPr>
          <w:b/>
          <w:i w:val="0"/>
        </w:rPr>
        <w:t>Is there a will register?</w:t>
      </w:r>
      <w:r>
        <w:rPr>
          <w:b w:val="0"/>
          <w:i w:val="0"/>
        </w:rPr>
        <w:t xml:space="preserve"> How do I make sure my will is found?</w:t>
      </w:r>
    </w:p>
    <w:p>
      <w:pPr>
        <w:pStyle w:val="ListNumber"/>
      </w:pPr>
      <w:r>
        <w:rPr>
          <w:b/>
          <w:i w:val="0"/>
        </w:rPr>
        <w:t>What are the rules on digital assets?</w:t>
      </w:r>
      <w:r>
        <w:rPr>
          <w:b w:val="0"/>
          <w:i w:val="0"/>
        </w:rPr>
        <w:t xml:space="preserve"> Does the law give my executor access, and do platforms' own tools override my will?</w:t>
      </w:r>
    </w:p>
    <w:p>
      <w:pPr>
        <w:pStyle w:val="ListNumber"/>
      </w:pPr>
      <w:r>
        <w:rPr>
          <w:b/>
          <w:i w:val="0"/>
        </w:rPr>
        <w:t>Do I have connections to another country?</w:t>
      </w:r>
      <w:r>
        <w:rPr>
          <w:b w:val="0"/>
          <w:i w:val="0"/>
        </w:rPr>
        <w:t xml:space="preserve"> Property, citizenship, residence, or heirs abroad?</w:t>
      </w:r>
    </w:p>
    <w:p>
      <w:pPr>
        <w:pStyle w:val="Heading3"/>
      </w:pPr>
      <w:bookmarkStart w:id="273" w:name="_sec0274"/>
      <w:r>
        <w:rPr>
          <w:b w:val="0"/>
          <w:i w:val="0"/>
        </w:rPr>
        <w:t>If you live between countries</w:t>
      </w:r>
      <w:bookmarkEnd w:id="273"/>
    </w:p>
    <w:p>
      <w:r>
        <w:rPr>
          <w:b w:val="0"/>
          <w:i w:val="0"/>
        </w:rPr>
        <w:t>People with two passports, two homes, or heirs scattered across borders need a plan that works in every relevant place. Three things to know:</w:t>
      </w:r>
    </w:p>
    <w:p>
      <w:pPr>
        <w:pStyle w:val="ListBullet"/>
      </w:pPr>
      <w:r>
        <w:rPr>
          <w:b/>
          <w:i w:val="0"/>
        </w:rPr>
        <w:t>Within the EU,</w:t>
      </w:r>
      <w:r>
        <w:rPr>
          <w:b w:val="0"/>
          <w:i w:val="0"/>
        </w:rPr>
        <w:t xml:space="preserve"> the Succession Regulation (Regulation (EU) No 650/2012) applies to deaths on or after 17 August 2015. By default, the law of your habitual residence at death governs your whole estate (Article 21). You can instead choose the law of a country of which you are a national, including either of two nationalities (Article 22), by making that choice expressly in a will. The regulation also created a European Certificate of Succession, which heirs can use to prove their status in other EU member states.</w:t>
      </w:r>
    </w:p>
    <w:p>
      <w:pPr>
        <w:pStyle w:val="ListBullet"/>
      </w:pPr>
      <w:r>
        <w:rPr>
          <w:b/>
          <w:i w:val="0"/>
        </w:rPr>
        <w:t>The United States is not part of that system.</w:t>
      </w:r>
      <w:r>
        <w:rPr>
          <w:b w:val="0"/>
          <w:i w:val="0"/>
        </w:rPr>
        <w:t xml:space="preserve"> American states apply their own conflict-of-law rules, which often send real estate to the law of the place where it is located. A German court and a California court may each look at the same estate and apply different laws to different parts of it (Case 22).</w:t>
      </w:r>
    </w:p>
    <w:p>
      <w:pPr>
        <w:pStyle w:val="ListBullet"/>
      </w:pPr>
      <w:r>
        <w:rPr>
          <w:b/>
          <w:i w:val="0"/>
        </w:rPr>
        <w:t>Taxes do not coordinate automatically.</w:t>
      </w:r>
      <w:r>
        <w:rPr>
          <w:b w:val="0"/>
          <w:i w:val="0"/>
        </w:rPr>
        <w:t xml:space="preserve"> Germany taxes inheritances based on the residence of the deceased and of the heir, and the United States taxes the estates of its citizens wherever they live. A tax treaty may reduce double taxation; ask advisers in both countries.</w:t>
      </w:r>
    </w:p>
    <w:p>
      <w:r>
        <w:rPr>
          <w:b w:val="0"/>
          <w:i w:val="0"/>
        </w:rPr>
        <w:t>The practical rule: get advice in each country, ask each adviser to read the other's documents, and make sure every document refers to the others rather than contradicting them. Two good plans that disagree add up to one bad plan.</w:t>
      </w:r>
    </w:p>
    <w:p>
      <w:pPr>
        <w:pStyle w:val="Heading3"/>
      </w:pPr>
      <w:bookmarkStart w:id="274" w:name="_sec0275"/>
      <w:r>
        <w:rPr>
          <w:b w:val="0"/>
          <w:i w:val="0"/>
        </w:rPr>
        <w:t>When the rules change</w:t>
      </w:r>
      <w:bookmarkEnd w:id="274"/>
    </w:p>
    <w:p>
      <w:r>
        <w:rPr>
          <w:b w:val="0"/>
          <w:i w:val="0"/>
        </w:rPr>
        <w:t>Thresholds and allowances change. California's small-estate limits are updated every three years. United States estate and gift tax figures are adjusted annually and sometimes rewritten by Congress. German inheritance tax allowances are a recurring subject of political debate and could change with any reform. Everything in this book was checked in October 2026. Check again before you rely on any figure.</w:t>
      </w:r>
    </w:p>
    <w:p>
      <w:pPr>
        <w:pStyle w:val="Heading3"/>
      </w:pPr>
      <w:bookmarkStart w:id="275" w:name="_sec0276"/>
      <w:r>
        <w:rPr>
          <w:b w:val="0"/>
          <w:i w:val="0"/>
        </w:rPr>
        <w:t>The sentence to take to the professional</w:t>
      </w:r>
      <w:bookmarkEnd w:id="275"/>
    </w:p>
    <w:p>
      <w:r>
        <w:rPr>
          <w:b w:val="0"/>
          <w:i w:val="0"/>
        </w:rPr>
        <w:t>"I have read a general book. Here is my Family List, my draft wishes, and my questions. Please tell me what is wrong with them for where I live."</w:t>
      </w:r>
    </w:p>
    <w:p>
      <w:r>
        <w:rPr>
          <w:b w:val="0"/>
          <w:i w:val="0"/>
        </w:rPr>
        <w:t>A professional who hears that sentence will be delighted. You will have saved them an hour, and yourself a fee for it.</w:t>
      </w:r>
    </w:p>
    <w:p>
      <w:pPr>
        <w:pStyle w:val="Heading2"/>
        <w:pageBreakBefore/>
      </w:pPr>
      <w:bookmarkStart w:id="276" w:name="_sec0277"/>
      <w:r>
        <w:rPr>
          <w:b w:val="0"/>
          <w:i w:val="0"/>
        </w:rPr>
        <w:t>Chapter 40. If You Live Elsewhere: Topic by Topic</w:t>
      </w:r>
      <w:bookmarkEnd w:id="276"/>
    </w:p>
    <w:p>
      <w:r>
        <w:rPr>
          <w:b w:val="0"/>
          <w:i w:val="0"/>
        </w:rPr>
        <w:t xml:space="preserve">California and Germany are this book's worked examples, not its limits. The cases and plans work anywhere; the statutes do not travel. This chapter takes the six topics where the rules differ most and gives, for each, a few general points for other US states, the United Kingdom, Canada, and Australia. It is deliberately short and general. Laws change, and in all four places the details depend on your state, province, territory, or (in the UK) which of its legal systems applies. Before you act, check the official guidance listed under "Other countries" in </w:t>
      </w:r>
      <w:hyperlink w:anchor="_sec0359" w:history="1">
        <w:r>
          <w:rPr>
            <w:color w:val="1F2A44"/>
            <w:u w:val="single"/>
          </w:rPr>
          <w:t xml:space="preserve">Appendix N</w:t>
        </w:r>
      </w:hyperlink>
      <w:r>
        <w:rPr>
          <w:b w:val="0"/>
          <w:i w:val="0"/>
        </w:rPr>
        <w:t>, or ask a local professional.</w:t>
      </w:r>
    </w:p>
    <w:p>
      <w:pPr>
        <w:pStyle w:val="Heading3"/>
      </w:pPr>
      <w:bookmarkStart w:id="277" w:name="_sec0278"/>
      <w:r>
        <w:rPr>
          <w:b w:val="0"/>
          <w:i w:val="0"/>
        </w:rPr>
        <w:t>Making a valid will, elsewhere</w:t>
      </w:r>
      <w:bookmarkEnd w:id="277"/>
    </w:p>
    <w:p>
      <w:pPr>
        <w:pStyle w:val="ListBullet"/>
      </w:pPr>
      <w:r>
        <w:rPr>
          <w:b/>
          <w:i w:val="0"/>
        </w:rPr>
        <w:t>Other US states.</w:t>
      </w:r>
      <w:r>
        <w:rPr>
          <w:b w:val="0"/>
          <w:i w:val="0"/>
        </w:rPr>
        <w:t xml:space="preserve"> Each state sets its own formalities. A typed will signed before two adult witnesses is the common pattern, often with an optional notarised "self-proving" affidavit that makes probate easier. Some states also accept a will written entirely in your own hand without witnesses; many do not. Louisiana, with its civil-law tradition, has its own forms.</w:t>
      </w:r>
    </w:p>
    <w:p>
      <w:pPr>
        <w:pStyle w:val="ListBullet"/>
      </w:pPr>
      <w:r>
        <w:rPr>
          <w:b/>
          <w:i w:val="0"/>
        </w:rPr>
        <w:t>United Kingdom.</w:t>
      </w:r>
      <w:r>
        <w:rPr>
          <w:b w:val="0"/>
          <w:i w:val="0"/>
        </w:rPr>
        <w:t xml:space="preserve"> In England and Wales a will must be in writing and signed in the presence of two adult witnesses who are both present when you sign, and who then sign in your presence. Leave nothing to a witness or a witness's spouse or civil partner: the will stays valid, but that gift fails. Marriage or civil partnership generally cancels an earlier will, and divorce changes how it works, so review the will after either. Scotland and Northern Ireland have their own rules.</w:t>
      </w:r>
    </w:p>
    <w:p>
      <w:pPr>
        <w:pStyle w:val="ListBullet"/>
      </w:pPr>
      <w:r>
        <w:rPr>
          <w:b/>
          <w:i w:val="0"/>
        </w:rPr>
        <w:t>Canada.</w:t>
      </w:r>
      <w:r>
        <w:rPr>
          <w:b w:val="0"/>
          <w:i w:val="0"/>
        </w:rPr>
        <w:t xml:space="preserve"> Wills and estates are provincial and territorial law. Quebec, with a civil-law system, recognises a notarial will, a will in your own handwriting, and a will made before witnesses; a notarial will there takes effect without probate. The other provinces and territories each have their own wills statute.</w:t>
      </w:r>
    </w:p>
    <w:p>
      <w:pPr>
        <w:pStyle w:val="ListBullet"/>
      </w:pPr>
      <w:r>
        <w:rPr>
          <w:b/>
          <w:i w:val="0"/>
        </w:rPr>
        <w:t>Australia.</w:t>
      </w:r>
      <w:r>
        <w:rPr>
          <w:b w:val="0"/>
          <w:i w:val="0"/>
        </w:rPr>
        <w:t xml:space="preserve"> Each state and territory has its own succession law and formalities. A typed will signed before witnesses is the usual form; check your state's rules before relying on anything else.</w:t>
      </w:r>
    </w:p>
    <w:p>
      <w:pPr>
        <w:pStyle w:val="Heading3"/>
      </w:pPr>
      <w:bookmarkStart w:id="278" w:name="_sec0279"/>
      <w:r>
        <w:rPr>
          <w:b w:val="0"/>
          <w:i w:val="0"/>
        </w:rPr>
        <w:t>Family members you cannot leave out, elsewhere</w:t>
      </w:r>
      <w:bookmarkEnd w:id="278"/>
    </w:p>
    <w:p>
      <w:pPr>
        <w:pStyle w:val="ListBullet"/>
      </w:pPr>
      <w:r>
        <w:rPr>
          <w:b/>
          <w:i w:val="0"/>
        </w:rPr>
        <w:t>Other US states.</w:t>
      </w:r>
      <w:r>
        <w:rPr>
          <w:b w:val="0"/>
          <w:i w:val="0"/>
        </w:rPr>
        <w:t xml:space="preserve"> Nine states are community property states: Arizona, California, Idaho, Louisiana, Nevada, New Mexico, Texas, Washington, and Wisconsin. In most other states a surviving spouse can claim a share of the estate even against the will, often called an elective share; the size and the assets it reaches vary. Adult children generally have no fixed share.</w:t>
      </w:r>
    </w:p>
    <w:p>
      <w:pPr>
        <w:pStyle w:val="ListBullet"/>
      </w:pPr>
      <w:r>
        <w:rPr>
          <w:b/>
          <w:i w:val="0"/>
        </w:rPr>
        <w:t>United Kingdom.</w:t>
      </w:r>
      <w:r>
        <w:rPr>
          <w:b w:val="0"/>
          <w:i w:val="0"/>
        </w:rPr>
        <w:t xml:space="preserve"> England and Wales allow wide freedom, but certain family members and dependants can ask a court for reasonable financial provision from the estate (Inheritance (Provision for Family and Dependants) Act 1975). Scotland is different: a spouse, civil partner, and children have "legal rights" to part of the movable estate (money, investments, belongings, but not land or buildings) whatever the will says.</w:t>
      </w:r>
    </w:p>
    <w:p>
      <w:pPr>
        <w:pStyle w:val="ListBullet"/>
      </w:pPr>
      <w:r>
        <w:rPr>
          <w:b/>
          <w:i w:val="0"/>
        </w:rPr>
        <w:t>Canada.</w:t>
      </w:r>
      <w:r>
        <w:rPr>
          <w:b w:val="0"/>
          <w:i w:val="0"/>
        </w:rPr>
        <w:t xml:space="preserve"> Provinces allow certain dependants, and in some provinces adult children, to ask a court to vary a will that does not provide for them adequately. Who can claim, and on what grounds, differs by province.</w:t>
      </w:r>
    </w:p>
    <w:p>
      <w:pPr>
        <w:pStyle w:val="ListBullet"/>
      </w:pPr>
      <w:r>
        <w:rPr>
          <w:b/>
          <w:i w:val="0"/>
        </w:rPr>
        <w:t>Australia.</w:t>
      </w:r>
      <w:r>
        <w:rPr>
          <w:b w:val="0"/>
          <w:i w:val="0"/>
        </w:rPr>
        <w:t xml:space="preserve"> Every state and territory allows certain family members to apply to court for "family provision" from an estate. Who is eligible and the time limit vary; in New South Wales, for example, an application must generally be made within twelve months of the death.</w:t>
      </w:r>
    </w:p>
    <w:p>
      <w:pPr>
        <w:pStyle w:val="Heading3"/>
      </w:pPr>
      <w:bookmarkStart w:id="279" w:name="_sec0280"/>
      <w:r>
        <w:rPr>
          <w:b w:val="0"/>
          <w:i w:val="0"/>
        </w:rPr>
        <w:t>What passes outside the will, elsewhere</w:t>
      </w:r>
      <w:bookmarkEnd w:id="279"/>
    </w:p>
    <w:p>
      <w:r>
        <w:rPr>
          <w:b w:val="0"/>
          <w:i w:val="0"/>
        </w:rPr>
        <w:t xml:space="preserve">The principle in </w:t>
      </w:r>
      <w:hyperlink w:anchor="_sec0090" w:history="1">
        <w:r>
          <w:rPr>
            <w:color w:val="1F2A44"/>
            <w:u w:val="single"/>
          </w:rPr>
          <w:t xml:space="preserve">Chapter 12</w:t>
        </w:r>
      </w:hyperlink>
      <w:r>
        <w:rPr>
          <w:b w:val="0"/>
          <w:i w:val="0"/>
        </w:rPr>
        <w:t xml:space="preserve"> holds everywhere: beneficiary designations and joint ownership usually beat the will. The details differ.</w:t>
      </w:r>
    </w:p>
    <w:p>
      <w:pPr>
        <w:pStyle w:val="ListBullet"/>
      </w:pPr>
      <w:r>
        <w:rPr>
          <w:b/>
          <w:i w:val="0"/>
        </w:rPr>
        <w:t>Other US states.</w:t>
      </w:r>
      <w:r>
        <w:rPr>
          <w:b w:val="0"/>
          <w:i w:val="0"/>
        </w:rPr>
        <w:t xml:space="preserve"> Payable-on-death bank accounts and transfer-on-death securities accounts are available across the country. Transfer-on-death deeds for real estate exist in a majority of states but not all; see the section that follows.</w:t>
      </w:r>
    </w:p>
    <w:p>
      <w:pPr>
        <w:pStyle w:val="ListBullet"/>
      </w:pPr>
      <w:r>
        <w:rPr>
          <w:b/>
          <w:i w:val="0"/>
        </w:rPr>
        <w:t>United Kingdom.</w:t>
      </w:r>
      <w:r>
        <w:rPr>
          <w:b w:val="0"/>
          <w:i w:val="0"/>
        </w:rPr>
        <w:t xml:space="preserve"> There is no transfer-on-death deed. Property owned as joint tenants passes to the surviving owner; property owned as tenants in common passes under each owner's will. Pension schemes usually ask you to say who should receive death benefits; ask your scheme how it treats that nomination.</w:t>
      </w:r>
    </w:p>
    <w:p>
      <w:pPr>
        <w:pStyle w:val="ListBullet"/>
      </w:pPr>
      <w:r>
        <w:rPr>
          <w:b/>
          <w:i w:val="0"/>
        </w:rPr>
        <w:t>Canada.</w:t>
      </w:r>
      <w:r>
        <w:rPr>
          <w:b w:val="0"/>
          <w:i w:val="0"/>
        </w:rPr>
        <w:t xml:space="preserve"> Most provinces let you name beneficiaries on life insurance and registered retirement and savings plans, so those pass outside the will; Quebec has its own rules. Jointly held property with a right of survivorship passes to the survivor, but adding an adult child to an account or title can raise questions about whether the child was meant to keep it.</w:t>
      </w:r>
    </w:p>
    <w:p>
      <w:pPr>
        <w:pStyle w:val="ListBullet"/>
      </w:pPr>
      <w:r>
        <w:rPr>
          <w:b/>
          <w:i w:val="0"/>
        </w:rPr>
        <w:t>Australia.</w:t>
      </w:r>
      <w:r>
        <w:rPr>
          <w:b w:val="0"/>
          <w:i w:val="0"/>
        </w:rPr>
        <w:t xml:space="preserve"> Superannuation does not automatically form part of your estate. Funds offer binding nominations, which the fund must follow (some lapse after three years unless renewed), and non-binding nominations, which only guide the trustee. Name your estate (your "legal personal representative") if you want super to follow your will.</w:t>
      </w:r>
    </w:p>
    <w:p>
      <w:pPr>
        <w:pStyle w:val="Heading3"/>
      </w:pPr>
      <w:bookmarkStart w:id="280" w:name="_sec0281"/>
      <w:r>
        <w:rPr>
          <w:b w:val="0"/>
          <w:i w:val="0"/>
        </w:rPr>
        <w:t>Other US states: transfer-on-death deeds and enhanced life estate deeds</w:t>
      </w:r>
      <w:bookmarkEnd w:id="280"/>
    </w:p>
    <w:p>
      <w:r>
        <w:rPr>
          <w:b w:val="0"/>
          <w:i w:val="0"/>
        </w:rPr>
        <w:t>California's rules are not everyone's rules. According to the national commission that drafts uniform state laws, about thirty American jurisdictions, including California and the District of Columbia, now allow real estate to pass by a transfer-on-death deed, sometimes called a beneficiary deed, and more states consider it every year. Many of them use the commission's uniform act; others, such as California, Missouri, Ohio, and Arizona, have their own versions. The forms, witness rules, recording deadlines, and effects on creditors and public benefits differ from state to state.</w:t>
      </w:r>
    </w:p>
    <w:p>
      <w:r>
        <w:rPr>
          <w:b w:val="0"/>
          <w:i w:val="0"/>
        </w:rPr>
        <w:t>A handful of states, mainly in the South, also use the enhanced life estate deed. It looks like a life estate deed, but the owner keeps the power to sell, mortgage, or give away the property during life without the remainder beneficiary's consent, so the beneficiary's interest vanishes if the owner changes course. Vermont has a statute for it, with a form. In Texas the state's Medicaid handbook recognises these deeds and treats the whole property as the owner's resource. Michigan and Florida courts deal with them regularly. West Virginia, often listed among these states, has a transfer-on-death deed statute, but no official West Virginia source recognising enhanced life estate deeds could be found when this book was checked, so treat any such claim with caution.</w:t>
      </w:r>
    </w:p>
    <w:p>
      <w:r>
        <w:rPr>
          <w:b w:val="0"/>
          <w:i w:val="0"/>
        </w:rPr>
        <w:t>If you own property in another state, do not assume that California's form, or any form found online, works there. Check that state's own statutes, or ask a lawyer licensed there, before you sign anything. If you own property in several states, a living trust may be simpler than a different deed for each.</w:t>
      </w:r>
    </w:p>
    <w:p>
      <w:pPr>
        <w:pStyle w:val="Heading3"/>
      </w:pPr>
      <w:bookmarkStart w:id="281" w:name="_sec0282"/>
      <w:r>
        <w:rPr>
          <w:b w:val="0"/>
          <w:i w:val="0"/>
        </w:rPr>
        <w:t>Powers of attorney and healthcare, elsewhere</w:t>
      </w:r>
      <w:bookmarkEnd w:id="281"/>
    </w:p>
    <w:p>
      <w:pPr>
        <w:pStyle w:val="ListBullet"/>
      </w:pPr>
      <w:r>
        <w:rPr>
          <w:b/>
          <w:i w:val="0"/>
        </w:rPr>
        <w:t>Other US states.</w:t>
      </w:r>
      <w:r>
        <w:rPr>
          <w:b w:val="0"/>
          <w:i w:val="0"/>
        </w:rPr>
        <w:t xml:space="preserve"> Every state has its own durable power of attorney and advance directive (living will and healthcare agent) rules, and many publish free statutory forms. A document made in one state is often honoured in another, but signing a new one after a move is the safer course.</w:t>
      </w:r>
    </w:p>
    <w:p>
      <w:pPr>
        <w:pStyle w:val="ListBullet"/>
      </w:pPr>
      <w:r>
        <w:rPr>
          <w:b/>
          <w:i w:val="0"/>
        </w:rPr>
        <w:t>United Kingdom.</w:t>
      </w:r>
      <w:r>
        <w:rPr>
          <w:b w:val="0"/>
          <w:i w:val="0"/>
        </w:rPr>
        <w:t xml:space="preserve"> In England and Wales, a lasting power of attorney comes in two types: property and financial affairs, and health and welfare. Each must be registered with the Office of the Public Guardian before it can be used, and a health and welfare one only works when you lack capacity to decide for yourself. Registration takes weeks, so do it while you are well. Scotland and Northern Ireland have their own systems.</w:t>
      </w:r>
    </w:p>
    <w:p>
      <w:pPr>
        <w:pStyle w:val="ListBullet"/>
      </w:pPr>
      <w:r>
        <w:rPr>
          <w:b/>
          <w:i w:val="0"/>
        </w:rPr>
        <w:t>Canada.</w:t>
      </w:r>
      <w:r>
        <w:rPr>
          <w:b w:val="0"/>
          <w:i w:val="0"/>
        </w:rPr>
        <w:t xml:space="preserve"> Powers of attorney and healthcare directives are provincial. Ontario, for example, uses a continuing power of attorney for property and a separate power of attorney for personal care, each signed before two witnesses.</w:t>
      </w:r>
    </w:p>
    <w:p>
      <w:pPr>
        <w:pStyle w:val="ListBullet"/>
      </w:pPr>
      <w:r>
        <w:rPr>
          <w:b/>
          <w:i w:val="0"/>
        </w:rPr>
        <w:t>Australia.</w:t>
      </w:r>
      <w:r>
        <w:rPr>
          <w:b w:val="0"/>
          <w:i w:val="0"/>
        </w:rPr>
        <w:t xml:space="preserve"> Enduring powers of attorney, guardianship appointments, and advance care directives are made under state and territory law, with different names and forms in each.</w:t>
      </w:r>
    </w:p>
    <w:p>
      <w:pPr>
        <w:pStyle w:val="Heading3"/>
      </w:pPr>
      <w:bookmarkStart w:id="282" w:name="_sec0283"/>
      <w:r>
        <w:rPr>
          <w:b w:val="0"/>
          <w:i w:val="0"/>
        </w:rPr>
        <w:t>Taxes at death, elsewhere</w:t>
      </w:r>
      <w:bookmarkEnd w:id="282"/>
    </w:p>
    <w:p>
      <w:pPr>
        <w:pStyle w:val="ListBullet"/>
      </w:pPr>
      <w:r>
        <w:rPr>
          <w:b/>
          <w:i w:val="0"/>
        </w:rPr>
        <w:t>Other US states.</w:t>
      </w:r>
      <w:r>
        <w:rPr>
          <w:b w:val="0"/>
          <w:i w:val="0"/>
        </w:rPr>
        <w:t xml:space="preserve"> The federal estate tax affects only very large estates: for deaths in 2026, those above a basic exclusion of 15 million dollars per person (</w:t>
      </w:r>
      <w:hyperlink w:anchor="_sec0069" w:history="1">
        <w:r>
          <w:rPr>
            <w:color w:val="1F2A44"/>
            <w:u w:val="single"/>
          </w:rPr>
          <w:t xml:space="preserve">Article 9 of the sample will</w:t>
        </w:r>
      </w:hyperlink>
      <w:r>
        <w:rPr>
          <w:b w:val="0"/>
          <w:i w:val="0"/>
        </w:rPr>
        <w:t>). A minority of states levy their own estate or inheritance tax, sometimes on much smaller estates; check your state's revenue department.</w:t>
      </w:r>
    </w:p>
    <w:p>
      <w:pPr>
        <w:pStyle w:val="ListBullet"/>
      </w:pPr>
      <w:r>
        <w:rPr>
          <w:b/>
          <w:i w:val="0"/>
        </w:rPr>
        <w:t>United Kingdom.</w:t>
      </w:r>
      <w:r>
        <w:rPr>
          <w:b w:val="0"/>
          <w:i w:val="0"/>
        </w:rPr>
        <w:t xml:space="preserve"> Inheritance tax is normally not due if the estate is below the 325,000-pound threshold, or if everything above it goes to a spouse, civil partner, or charity. The standard rate on the part above the threshold is 40 percent. Gifts made in the years before death, and a home left to children or grandchildren, have their own rules.</w:t>
      </w:r>
    </w:p>
    <w:p>
      <w:pPr>
        <w:pStyle w:val="ListBullet"/>
      </w:pPr>
      <w:r>
        <w:rPr>
          <w:b/>
          <w:i w:val="0"/>
        </w:rPr>
        <w:t>Canada.</w:t>
      </w:r>
      <w:r>
        <w:rPr>
          <w:b w:val="0"/>
          <w:i w:val="0"/>
        </w:rPr>
        <w:t xml:space="preserve"> There is no separate inheritance tax. Instead, a person who dies is treated as having sold their capital property just before death, and any gain is reported on their final income tax return, unless the property passes to a spouse or common-law partner or another exception applies.</w:t>
      </w:r>
    </w:p>
    <w:p>
      <w:pPr>
        <w:pStyle w:val="ListBullet"/>
      </w:pPr>
      <w:r>
        <w:rPr>
          <w:b/>
          <w:i w:val="0"/>
        </w:rPr>
        <w:t>Australia.</w:t>
      </w:r>
      <w:r>
        <w:rPr>
          <w:b w:val="0"/>
          <w:i w:val="0"/>
        </w:rPr>
        <w:t xml:space="preserve"> There is no inheritance tax or death duty. Capital gains tax can apply when an heir later sells inherited assets, and superannuation death benefits have their own tax treatment, which depends on who receives them.</w:t>
      </w:r>
    </w:p>
    <w:p>
      <w:pPr>
        <w:pStyle w:val="Heading3"/>
      </w:pPr>
      <w:bookmarkStart w:id="283" w:name="_sec0284"/>
      <w:r>
        <w:rPr>
          <w:b w:val="0"/>
          <w:i w:val="0"/>
        </w:rPr>
        <w:t>Probate and estate administration, elsewhere</w:t>
      </w:r>
      <w:bookmarkEnd w:id="283"/>
    </w:p>
    <w:p>
      <w:pPr>
        <w:pStyle w:val="ListBullet"/>
      </w:pPr>
      <w:r>
        <w:rPr>
          <w:b/>
          <w:i w:val="0"/>
        </w:rPr>
        <w:t>Other US states.</w:t>
      </w:r>
      <w:r>
        <w:rPr>
          <w:b w:val="0"/>
          <w:i w:val="0"/>
        </w:rPr>
        <w:t xml:space="preserve"> Every state has probate courts and a simplified small-estate procedure, with its own value limits. Some states have adopted simpler, less supervised probate; others remain closer to California's model.</w:t>
      </w:r>
    </w:p>
    <w:p>
      <w:pPr>
        <w:pStyle w:val="ListBullet"/>
      </w:pPr>
      <w:r>
        <w:rPr>
          <w:b/>
          <w:i w:val="0"/>
        </w:rPr>
        <w:t>United Kingdom.</w:t>
      </w:r>
      <w:r>
        <w:rPr>
          <w:b w:val="0"/>
          <w:i w:val="0"/>
        </w:rPr>
        <w:t xml:space="preserve"> In England and Wales the executor applies for a grant of probate (or letters of administration if there is no will). Scotland's equivalent is called confirmation.</w:t>
      </w:r>
    </w:p>
    <w:p>
      <w:pPr>
        <w:pStyle w:val="ListBullet"/>
      </w:pPr>
      <w:r>
        <w:rPr>
          <w:b/>
          <w:i w:val="0"/>
        </w:rPr>
        <w:t>Canada.</w:t>
      </w:r>
      <w:r>
        <w:rPr>
          <w:b w:val="0"/>
          <w:i w:val="0"/>
        </w:rPr>
        <w:t xml:space="preserve"> Executors in most provinces apply to court for probate (the name varies), and provinces charge their own probate fees or taxes. In Quebec a notarial will needs no probate.</w:t>
      </w:r>
    </w:p>
    <w:p>
      <w:pPr>
        <w:pStyle w:val="ListBullet"/>
      </w:pPr>
      <w:r>
        <w:rPr>
          <w:b/>
          <w:i w:val="0"/>
        </w:rPr>
        <w:t>Australia.</w:t>
      </w:r>
      <w:r>
        <w:rPr>
          <w:b w:val="0"/>
          <w:i w:val="0"/>
        </w:rPr>
        <w:t xml:space="preserve"> Probate is granted by the Supreme Court of each state or territory; small estates can sometimes be collected without it, depending on the institution and the state.</w:t>
      </w:r>
    </w:p>
    <w:p>
      <w:pPr>
        <w:pStyle w:val="Heading3"/>
      </w:pPr>
      <w:bookmarkStart w:id="284" w:name="_sec0285"/>
      <w:r>
        <w:rPr>
          <w:b w:val="0"/>
          <w:i w:val="0"/>
        </w:rPr>
        <w:t>If you are moving</w:t>
      </w:r>
      <w:bookmarkEnd w:id="284"/>
    </w:p>
    <w:p>
      <w:r>
        <w:rPr>
          <w:b w:val="0"/>
          <w:i w:val="0"/>
        </w:rPr>
        <w:t xml:space="preserve">Moving between any two of these places, or between US states, is one of the life events in </w:t>
      </w:r>
      <w:hyperlink w:anchor="_sec0292" w:history="1">
        <w:r>
          <w:rPr>
            <w:color w:val="1F2A44"/>
            <w:u w:val="single"/>
          </w:rPr>
          <w:t xml:space="preserve">Appendix A</w:t>
        </w:r>
      </w:hyperlink>
      <w:r>
        <w:rPr>
          <w:b w:val="0"/>
          <w:i w:val="0"/>
        </w:rPr>
        <w:t>. Take your will, powers, and beneficiary list to a professional in the new place within the first year.</w:t>
      </w:r>
    </w:p>
    <w:p>
      <w:pPr>
        <w:pStyle w:val="Heading1"/>
        <w:pageBreakBefore/>
      </w:pPr>
      <w:bookmarkStart w:id="285" w:name="_sec0286"/>
      <w:r>
        <w:rPr>
          <w:b w:val="0"/>
          <w:i w:val="0"/>
        </w:rPr>
        <w:t>Appendices</w:t>
      </w:r>
      <w:bookmarkEnd w:id="285"/>
    </w:p>
    <w:p>
      <w:r>
        <w:rPr>
          <w:b w:val="0"/>
          <w:i/>
        </w:rPr>
        <w:t>The appendices are working pages. Print them, fill them in, and keep them with your Family List. Educational material, not legal advice.</w:t>
      </w:r>
    </w:p>
    <w:p>
      <w:pPr>
        <w:pStyle w:val="Heading2"/>
        <w:pageBreakBefore/>
      </w:pPr>
      <w:bookmarkStart w:id="286" w:name="_sec0287"/>
      <w:r>
        <w:rPr>
          <w:b w:val="0"/>
          <w:i w:val="0"/>
        </w:rPr>
        <w:t>Appendix A. Your To-Do List: Now, This Month, This Year</w:t>
      </w:r>
      <w:bookmarkEnd w:id="286"/>
    </w:p>
    <w:p>
      <w:r>
        <w:rPr>
          <w:b w:val="0"/>
          <w:i w:val="0"/>
        </w:rPr>
        <w:t>Tick each box when done. Write the date beside it. Chapter references show where each step is explained.</w:t>
      </w:r>
    </w:p>
    <w:p>
      <w:pPr>
        <w:pStyle w:val="Heading3"/>
      </w:pPr>
      <w:bookmarkStart w:id="287" w:name="_sec0288"/>
      <w:r>
        <w:rPr>
          <w:b w:val="0"/>
          <w:i w:val="0"/>
        </w:rPr>
        <w:t>Now (this week)</w:t>
      </w:r>
      <w:bookmarkEnd w:id="287"/>
    </w:p>
    <w:p>
      <w:pPr>
        <w:ind w:left="432" w:hanging="317"/>
      </w:pPr>
      <w:r>
        <w:t xml:space="preserve">☐  </w:t>
      </w:r>
      <w:r>
        <w:rPr>
          <w:b w:val="0"/>
          <w:i w:val="0"/>
        </w:rPr>
        <w:t>Choose the person who will handle your property (executor) and tell them. (Chapter 1)</w:t>
      </w:r>
    </w:p>
    <w:p>
      <w:pPr>
        <w:ind w:left="432" w:hanging="317"/>
      </w:pPr>
      <w:r>
        <w:t xml:space="preserve">☐  </w:t>
      </w:r>
      <w:r>
        <w:rPr>
          <w:b w:val="0"/>
          <w:i w:val="0"/>
        </w:rPr>
        <w:t>Choose the person who will keep your recordings and letters (archive-keeper) and tell them. (Chapters 1, 30)</w:t>
      </w:r>
    </w:p>
    <w:p>
      <w:pPr>
        <w:ind w:left="432" w:hanging="317"/>
      </w:pPr>
      <w:r>
        <w:t xml:space="preserve">☐  </w:t>
      </w:r>
      <w:r>
        <w:rPr>
          <w:b w:val="0"/>
          <w:i w:val="0"/>
        </w:rPr>
        <w:t>If you have minor children, choose a guardian and ask them. (Chapters 1, 8)</w:t>
      </w:r>
    </w:p>
    <w:p>
      <w:pPr>
        <w:ind w:left="432" w:hanging="317"/>
      </w:pPr>
      <w:r>
        <w:t xml:space="preserve">☐  </w:t>
      </w:r>
      <w:r>
        <w:rPr>
          <w:b w:val="0"/>
          <w:i w:val="0"/>
        </w:rPr>
        <w:t>Write the first page of your Family List: who to call, where the originals are. (Chapter 23, Appendix C)</w:t>
      </w:r>
    </w:p>
    <w:p>
      <w:pPr>
        <w:ind w:left="432" w:hanging="317"/>
      </w:pPr>
      <w:r>
        <w:t xml:space="preserve">☐  </w:t>
      </w:r>
      <w:r>
        <w:rPr>
          <w:b w:val="0"/>
          <w:i w:val="0"/>
        </w:rPr>
        <w:t>Record one video message, today, even a short one. Say your name, the date, and who it is for. (Chapter 27)</w:t>
      </w:r>
    </w:p>
    <w:p>
      <w:pPr>
        <w:ind w:left="432" w:hanging="317"/>
      </w:pPr>
      <w:r>
        <w:t xml:space="preserve">☐  </w:t>
      </w:r>
      <w:r>
        <w:rPr>
          <w:b w:val="0"/>
          <w:i w:val="0"/>
        </w:rPr>
        <w:t>Copy that recording to a second place. (Chapter 30)</w:t>
      </w:r>
    </w:p>
    <w:p>
      <w:pPr>
        <w:ind w:left="432" w:hanging="317"/>
      </w:pPr>
      <w:r>
        <w:t xml:space="preserve">☐  </w:t>
      </w:r>
      <w:r>
        <w:rPr>
          <w:b w:val="0"/>
          <w:i w:val="0"/>
        </w:rPr>
        <w:t>Write down who you believe is named as beneficiary on each life insurance policy and retirement account. (Chapter 12)</w:t>
      </w:r>
    </w:p>
    <w:p>
      <w:pPr>
        <w:ind w:left="432" w:hanging="317"/>
      </w:pPr>
      <w:r>
        <w:t xml:space="preserve">☐  </w:t>
      </w:r>
      <w:r>
        <w:rPr>
          <w:b w:val="0"/>
          <w:i w:val="0"/>
        </w:rPr>
        <w:t>Find your existing will, if you have one, and read it. (Chapter 8)</w:t>
      </w:r>
    </w:p>
    <w:p>
      <w:pPr>
        <w:pStyle w:val="Heading3"/>
      </w:pPr>
      <w:bookmarkStart w:id="288" w:name="_sec0289"/>
      <w:r>
        <w:rPr>
          <w:b w:val="0"/>
          <w:i w:val="0"/>
        </w:rPr>
        <w:t>This month</w:t>
      </w:r>
      <w:bookmarkEnd w:id="288"/>
    </w:p>
    <w:p>
      <w:pPr>
        <w:ind w:left="432" w:hanging="317"/>
      </w:pPr>
      <w:r>
        <w:t xml:space="preserve">☐  </w:t>
      </w:r>
      <w:r>
        <w:rPr>
          <w:b w:val="0"/>
          <w:i w:val="0"/>
        </w:rPr>
        <w:t>Book an appointment with a lawyer (California) or notary (Germany), or decide which official form you will use. (Chapters 9, 11)</w:t>
      </w:r>
    </w:p>
    <w:p>
      <w:pPr>
        <w:ind w:left="432" w:hanging="317"/>
      </w:pPr>
      <w:r>
        <w:t xml:space="preserve">☐  </w:t>
      </w:r>
      <w:r>
        <w:rPr>
          <w:b w:val="0"/>
          <w:i w:val="0"/>
        </w:rPr>
        <w:t>Sign a will that is valid where you live. Store the original where it will be found: with your lawyer, or in official custody in Germany. (Chapter 11, Case 15)</w:t>
      </w:r>
    </w:p>
    <w:p>
      <w:pPr>
        <w:ind w:left="432" w:hanging="317"/>
      </w:pPr>
      <w:r>
        <w:t xml:space="preserve">☐  </w:t>
      </w:r>
      <w:r>
        <w:rPr>
          <w:b w:val="0"/>
          <w:i w:val="0"/>
        </w:rPr>
        <w:t>Sign a financial power of attorney. Register it where registration exists (Germany: Central Register of Lasting Powers of Attorney). (Chapter 20)</w:t>
      </w:r>
    </w:p>
    <w:p>
      <w:pPr>
        <w:ind w:left="432" w:hanging="317"/>
      </w:pPr>
      <w:r>
        <w:t xml:space="preserve">☐  </w:t>
      </w:r>
      <w:r>
        <w:rPr>
          <w:b w:val="0"/>
          <w:i w:val="0"/>
        </w:rPr>
        <w:t>Sign a healthcare directive. Fill in Appendix F first. Give copies to your agent and doctor. (Chapter 21)</w:t>
      </w:r>
    </w:p>
    <w:p>
      <w:pPr>
        <w:ind w:left="432" w:hanging="317"/>
      </w:pPr>
      <w:r>
        <w:t xml:space="preserve">☐  </w:t>
      </w:r>
      <w:r>
        <w:rPr>
          <w:b w:val="0"/>
          <w:i w:val="0"/>
        </w:rPr>
        <w:t>Request written confirmation of every beneficiary designation. Update any that are wrong. Name contingent beneficiaries. (Chapter 12, Appendix D)</w:t>
      </w:r>
    </w:p>
    <w:p>
      <w:pPr>
        <w:ind w:left="432" w:hanging="317"/>
      </w:pPr>
      <w:r>
        <w:t xml:space="preserve">☐  </w:t>
      </w:r>
      <w:r>
        <w:rPr>
          <w:b w:val="0"/>
          <w:i w:val="0"/>
        </w:rPr>
        <w:t>Complete the Family List: accounts, insurance, pensions, property, debts, subscriptions, digital accounts, contacts. (Chapter 23, Appendix C)</w:t>
      </w:r>
    </w:p>
    <w:p>
      <w:pPr>
        <w:ind w:left="432" w:hanging="317"/>
      </w:pPr>
      <w:r>
        <w:t xml:space="preserve">☐  </w:t>
      </w:r>
      <w:r>
        <w:rPr>
          <w:b w:val="0"/>
          <w:i w:val="0"/>
        </w:rPr>
        <w:t>Set up a password manager with emergency access for a trusted person. Test it with them. (Chapter 24)</w:t>
      </w:r>
    </w:p>
    <w:p>
      <w:pPr>
        <w:ind w:left="432" w:hanging="317"/>
      </w:pPr>
      <w:r>
        <w:t xml:space="preserve">☐  </w:t>
      </w:r>
      <w:r>
        <w:rPr>
          <w:b w:val="0"/>
          <w:i w:val="0"/>
        </w:rPr>
        <w:t>Put device passcodes and the vault's master key in a sealed envelope stored with your will. (Chapter 24)</w:t>
      </w:r>
    </w:p>
    <w:p>
      <w:pPr>
        <w:ind w:left="432" w:hanging="317"/>
      </w:pPr>
      <w:r>
        <w:t xml:space="preserve">☐  </w:t>
      </w:r>
      <w:r>
        <w:rPr>
          <w:b w:val="0"/>
          <w:i w:val="0"/>
        </w:rPr>
        <w:t>Turn on legacy-contact or inactive-account settings on your phone, email, photo, and cloud accounts. (Chapters 24, 30)</w:t>
      </w:r>
    </w:p>
    <w:p>
      <w:pPr>
        <w:ind w:left="432" w:hanging="317"/>
      </w:pPr>
      <w:r>
        <w:t xml:space="preserve">☐  </w:t>
      </w:r>
      <w:r>
        <w:rPr>
          <w:b w:val="0"/>
          <w:i w:val="0"/>
        </w:rPr>
        <w:t>Record three testament-style messages: one general, and one each for the two people most likely to look for one. (Chapter 28)</w:t>
      </w:r>
    </w:p>
    <w:p>
      <w:pPr>
        <w:ind w:left="432" w:hanging="317"/>
      </w:pPr>
      <w:r>
        <w:t xml:space="preserve">☐  </w:t>
      </w:r>
      <w:r>
        <w:rPr>
          <w:b w:val="0"/>
          <w:i w:val="0"/>
        </w:rPr>
        <w:t>Fill in the recording permission sheet. (Appendix H)</w:t>
      </w:r>
    </w:p>
    <w:p>
      <w:pPr>
        <w:ind w:left="432" w:hanging="317"/>
      </w:pPr>
      <w:r>
        <w:t xml:space="preserve">☐  </w:t>
      </w:r>
      <w:r>
        <w:rPr>
          <w:b w:val="0"/>
          <w:i w:val="0"/>
        </w:rPr>
        <w:t>Have the handoff conversation with your executor and archive-keeper. (Chapter 25, Appendix G)</w:t>
      </w:r>
    </w:p>
    <w:p>
      <w:pPr>
        <w:pStyle w:val="Heading3"/>
      </w:pPr>
      <w:bookmarkStart w:id="289" w:name="_sec0290"/>
      <w:r>
        <w:rPr>
          <w:b w:val="0"/>
          <w:i w:val="0"/>
        </w:rPr>
        <w:t>This year</w:t>
      </w:r>
      <w:bookmarkEnd w:id="289"/>
    </w:p>
    <w:p>
      <w:pPr>
        <w:ind w:left="432" w:hanging="317"/>
      </w:pPr>
      <w:r>
        <w:t xml:space="preserve">☐  </w:t>
      </w:r>
      <w:r>
        <w:rPr>
          <w:b w:val="0"/>
          <w:i w:val="0"/>
        </w:rPr>
        <w:t>Start a video or audio diary: weekly, five minutes. (Chapter 29)</w:t>
      </w:r>
    </w:p>
    <w:p>
      <w:pPr>
        <w:ind w:left="432" w:hanging="317"/>
      </w:pPr>
      <w:r>
        <w:t xml:space="preserve">☐  </w:t>
      </w:r>
      <w:r>
        <w:rPr>
          <w:b w:val="0"/>
          <w:i w:val="0"/>
        </w:rPr>
        <w:t>Write an ethical will. Two pages. (Chapter 33)</w:t>
      </w:r>
    </w:p>
    <w:p>
      <w:pPr>
        <w:ind w:left="432" w:hanging="317"/>
      </w:pPr>
      <w:r>
        <w:t xml:space="preserve">☐  </w:t>
      </w:r>
      <w:r>
        <w:rPr>
          <w:b w:val="0"/>
          <w:i w:val="0"/>
        </w:rPr>
        <w:t>Write letters for anyone who should receive one, including letters for future occasions. (Chapter 34)</w:t>
      </w:r>
    </w:p>
    <w:p>
      <w:pPr>
        <w:ind w:left="432" w:hanging="317"/>
      </w:pPr>
      <w:r>
        <w:t xml:space="preserve">☐  </w:t>
      </w:r>
      <w:r>
        <w:rPr>
          <w:b w:val="0"/>
          <w:i w:val="0"/>
        </w:rPr>
        <w:t>Write a letter beside the will to explain any unequal gift. Show it to your lawyer. (Chapter 34)</w:t>
      </w:r>
    </w:p>
    <w:p>
      <w:pPr>
        <w:ind w:left="432" w:hanging="317"/>
      </w:pPr>
      <w:r>
        <w:t xml:space="preserve">☐  </w:t>
      </w:r>
      <w:r>
        <w:rPr>
          <w:b w:val="0"/>
          <w:i w:val="0"/>
        </w:rPr>
        <w:t>Organise recordings into folders, name every file, and write the index. (Chapter 30)</w:t>
      </w:r>
    </w:p>
    <w:p>
      <w:pPr>
        <w:ind w:left="432" w:hanging="317"/>
      </w:pPr>
      <w:r>
        <w:t xml:space="preserve">☐  </w:t>
      </w:r>
      <w:r>
        <w:rPr>
          <w:b w:val="0"/>
          <w:i w:val="0"/>
        </w:rPr>
        <w:t>Set up three copies of the recordings, on two kinds of storage, with one away from home. Give your archive-keeper a drive. (Chapter 30)</w:t>
      </w:r>
    </w:p>
    <w:p>
      <w:pPr>
        <w:ind w:left="432" w:hanging="317"/>
      </w:pPr>
      <w:r>
        <w:t xml:space="preserve">☐  </w:t>
      </w:r>
      <w:r>
        <w:rPr>
          <w:b w:val="0"/>
          <w:i w:val="0"/>
        </w:rPr>
        <w:t>Write a README for each unfinished project. (Chapter 36)</w:t>
      </w:r>
    </w:p>
    <w:p>
      <w:pPr>
        <w:ind w:left="432" w:hanging="317"/>
      </w:pPr>
      <w:r>
        <w:t xml:space="preserve">☐  </w:t>
      </w:r>
      <w:r>
        <w:rPr>
          <w:b w:val="0"/>
          <w:i w:val="0"/>
        </w:rPr>
        <w:t>Review joint titles and accounts. Remove convenience joint ownership where a power of attorney would serve better, with advice. (Chapter 14, Cases 3 and 7)</w:t>
      </w:r>
    </w:p>
    <w:p>
      <w:pPr>
        <w:ind w:left="432" w:hanging="317"/>
      </w:pPr>
      <w:r>
        <w:t xml:space="preserve">☐  </w:t>
      </w:r>
      <w:r>
        <w:rPr>
          <w:b w:val="0"/>
          <w:i w:val="0"/>
        </w:rPr>
        <w:t>If you own real estate in more than one state or country, ask about a trust or a coordinated cross-border plan. (Chapters 19, 39)</w:t>
      </w:r>
    </w:p>
    <w:p>
      <w:pPr>
        <w:ind w:left="432" w:hanging="317"/>
      </w:pPr>
      <w:r>
        <w:t xml:space="preserve">☐  </w:t>
      </w:r>
      <w:r>
        <w:rPr>
          <w:b w:val="0"/>
          <w:i w:val="0"/>
        </w:rPr>
        <w:t>If you plan to leave your home to one child, especially one who pays towards it: put the child's payments in a signed agreement, and before recording any deed, ask your mortgage servicer and any home equity investor in writing what the deed would trigger. (Case 11)</w:t>
      </w:r>
    </w:p>
    <w:p>
      <w:pPr>
        <w:ind w:left="432" w:hanging="317"/>
      </w:pPr>
      <w:r>
        <w:t xml:space="preserve">☐  </w:t>
      </w:r>
      <w:r>
        <w:rPr>
          <w:b w:val="0"/>
          <w:i w:val="0"/>
        </w:rPr>
        <w:t>If you have a business, write an emergency plan and check the partnership or shareholder agreement. (Chapters 18, 36)</w:t>
      </w:r>
    </w:p>
    <w:p>
      <w:pPr>
        <w:ind w:left="432" w:hanging="317"/>
      </w:pPr>
      <w:r>
        <w:t xml:space="preserve">☐  </w:t>
      </w:r>
      <w:r>
        <w:rPr>
          <w:b w:val="0"/>
          <w:i w:val="0"/>
        </w:rPr>
        <w:t>Fill in the guardian brief if you have minor children. (Appendix E)</w:t>
      </w:r>
    </w:p>
    <w:p>
      <w:pPr>
        <w:pStyle w:val="Heading3"/>
      </w:pPr>
      <w:bookmarkStart w:id="290" w:name="_sec0291"/>
      <w:r>
        <w:rPr>
          <w:b w:val="0"/>
          <w:i w:val="0"/>
        </w:rPr>
        <w:t>Every year after that</w:t>
      </w:r>
      <w:bookmarkEnd w:id="290"/>
    </w:p>
    <w:p>
      <w:r>
        <w:rPr>
          <w:b w:val="0"/>
          <w:i w:val="0"/>
        </w:rPr>
        <w:t>Choose a fixed date (tax season or your birthday) and do these:</w:t>
      </w:r>
    </w:p>
    <w:p>
      <w:pPr>
        <w:ind w:left="432" w:hanging="317"/>
      </w:pPr>
      <w:r>
        <w:t xml:space="preserve">☐  </w:t>
      </w:r>
      <w:r>
        <w:rPr>
          <w:b w:val="0"/>
          <w:i w:val="0"/>
        </w:rPr>
        <w:t>Update the Family List. Date every page.</w:t>
      </w:r>
    </w:p>
    <w:p>
      <w:pPr>
        <w:ind w:left="432" w:hanging="317"/>
      </w:pPr>
      <w:r>
        <w:t xml:space="preserve">☐  </w:t>
      </w:r>
      <w:r>
        <w:rPr>
          <w:b w:val="0"/>
          <w:i w:val="0"/>
        </w:rPr>
        <w:t>Check every beneficiary designation.</w:t>
      </w:r>
    </w:p>
    <w:p>
      <w:pPr>
        <w:ind w:left="432" w:hanging="317"/>
      </w:pPr>
      <w:r>
        <w:t xml:space="preserve">☐  </w:t>
      </w:r>
      <w:r>
        <w:rPr>
          <w:b w:val="0"/>
          <w:i w:val="0"/>
        </w:rPr>
        <w:t>Copy new recordings into the archive; update the index; check old files still open.</w:t>
      </w:r>
    </w:p>
    <w:p>
      <w:pPr>
        <w:ind w:left="432" w:hanging="317"/>
      </w:pPr>
      <w:r>
        <w:t xml:space="preserve">☐  </w:t>
      </w:r>
      <w:r>
        <w:rPr>
          <w:b w:val="0"/>
          <w:i w:val="0"/>
        </w:rPr>
        <w:t>Replace or recopy backup drives older than about five years.</w:t>
      </w:r>
    </w:p>
    <w:p>
      <w:pPr>
        <w:ind w:left="432" w:hanging="317"/>
      </w:pPr>
      <w:r>
        <w:t xml:space="preserve">☐  </w:t>
      </w:r>
      <w:r>
        <w:rPr>
          <w:b w:val="0"/>
          <w:i w:val="0"/>
        </w:rPr>
        <w:t>Re-read your will, powers of attorney, and healthcare directive. Do they still say what you want?</w:t>
      </w:r>
    </w:p>
    <w:p>
      <w:pPr>
        <w:ind w:left="432" w:hanging="317"/>
      </w:pPr>
      <w:r>
        <w:t xml:space="preserve">☐  </w:t>
      </w:r>
      <w:r>
        <w:rPr>
          <w:b w:val="0"/>
          <w:i w:val="0"/>
        </w:rPr>
        <w:t>Check that the people you named are still able and willing.</w:t>
      </w:r>
    </w:p>
    <w:p>
      <w:pPr>
        <w:pStyle w:val="Heading3"/>
      </w:pPr>
      <w:bookmarkStart w:id="291" w:name="_sec0292"/>
      <w:r>
        <w:rPr>
          <w:b w:val="0"/>
          <w:i w:val="0"/>
        </w:rPr>
        <w:t>Immediately after any of these events</w:t>
      </w:r>
      <w:bookmarkEnd w:id="291"/>
    </w:p>
    <w:p>
      <w:pPr>
        <w:ind w:left="432" w:hanging="317"/>
      </w:pPr>
      <w:r>
        <w:t xml:space="preserve">☐  </w:t>
      </w:r>
      <w:r>
        <w:rPr>
          <w:b w:val="0"/>
          <w:i w:val="0"/>
        </w:rPr>
        <w:t>Marriage, divorce, or separation.</w:t>
      </w:r>
    </w:p>
    <w:p>
      <w:pPr>
        <w:ind w:left="432" w:hanging="317"/>
      </w:pPr>
      <w:r>
        <w:t xml:space="preserve">☐  </w:t>
      </w:r>
      <w:r>
        <w:rPr>
          <w:b w:val="0"/>
          <w:i w:val="0"/>
        </w:rPr>
        <w:t>Birth or adoption of a child or grandchild.</w:t>
      </w:r>
    </w:p>
    <w:p>
      <w:pPr>
        <w:ind w:left="432" w:hanging="317"/>
      </w:pPr>
      <w:r>
        <w:t xml:space="preserve">☐  </w:t>
      </w:r>
      <w:r>
        <w:rPr>
          <w:b w:val="0"/>
          <w:i w:val="0"/>
        </w:rPr>
        <w:t>Death of a beneficiary, executor, agent, or guardian.</w:t>
      </w:r>
    </w:p>
    <w:p>
      <w:pPr>
        <w:ind w:left="432" w:hanging="317"/>
      </w:pPr>
      <w:r>
        <w:t xml:space="preserve">☐  </w:t>
      </w:r>
      <w:r>
        <w:rPr>
          <w:b w:val="0"/>
          <w:i w:val="0"/>
        </w:rPr>
        <w:t>Moving to another state or country.</w:t>
      </w:r>
    </w:p>
    <w:p>
      <w:pPr>
        <w:ind w:left="432" w:hanging="317"/>
      </w:pPr>
      <w:r>
        <w:t xml:space="preserve">☐  </w:t>
      </w:r>
      <w:r>
        <w:rPr>
          <w:b w:val="0"/>
          <w:i w:val="0"/>
        </w:rPr>
        <w:t>Buying or selling real estate or a business.</w:t>
      </w:r>
    </w:p>
    <w:p>
      <w:pPr>
        <w:ind w:left="432" w:hanging="317"/>
      </w:pPr>
      <w:r>
        <w:t xml:space="preserve">☐  </w:t>
      </w:r>
      <w:r>
        <w:rPr>
          <w:b w:val="0"/>
          <w:i w:val="0"/>
        </w:rPr>
        <w:t>A large inheritance or gift.</w:t>
      </w:r>
    </w:p>
    <w:p>
      <w:pPr>
        <w:ind w:left="432" w:hanging="317"/>
      </w:pPr>
      <w:r>
        <w:t xml:space="preserve">☐  </w:t>
      </w:r>
      <w:r>
        <w:rPr>
          <w:b w:val="0"/>
          <w:i w:val="0"/>
        </w:rPr>
        <w:t>A serious diagnosis.</w:t>
      </w:r>
    </w:p>
    <w:p>
      <w:r>
        <w:rPr>
          <w:b w:val="0"/>
          <w:i w:val="0"/>
        </w:rPr>
        <w:t>When one of these happens, review the will, the beneficiary forms, the powers of attorney, and the Family List. Divorce in particular has automatic effects in both California (Probate Code §§ 6122, 5040) and Germany (BGB § 2077), but not on everything, and not on federally governed retirement plans (Case 1).</w:t>
      </w:r>
    </w:p>
    <w:p>
      <w:pPr>
        <w:pStyle w:val="Heading2"/>
        <w:pageBreakBefore/>
      </w:pPr>
      <w:bookmarkStart w:id="292" w:name="_sec0293"/>
      <w:r>
        <w:rPr>
          <w:b w:val="0"/>
          <w:i w:val="0"/>
        </w:rPr>
        <w:t>Appendix B. The Family Checklist: The First Days and Weeks After a Death</w:t>
      </w:r>
      <w:bookmarkEnd w:id="292"/>
    </w:p>
    <w:p>
      <w:r>
        <w:rPr>
          <w:b w:val="0"/>
          <w:i w:val="0"/>
        </w:rPr>
        <w:t>For the people left behind. Keep this with the Family List. Chapter 37 explains each step. You do not have to do everything at once. Take help when it is offered.</w:t>
      </w:r>
    </w:p>
    <w:p>
      <w:pPr>
        <w:pStyle w:val="Heading3"/>
      </w:pPr>
      <w:bookmarkStart w:id="293" w:name="_sec0294"/>
      <w:r>
        <w:rPr>
          <w:b w:val="0"/>
          <w:i w:val="0"/>
        </w:rPr>
        <w:t>The first 48 hours</w:t>
      </w:r>
      <w:bookmarkEnd w:id="293"/>
    </w:p>
    <w:p>
      <w:pPr>
        <w:ind w:left="432" w:hanging="317"/>
      </w:pPr>
      <w:r>
        <w:t xml:space="preserve">☐  </w:t>
      </w:r>
      <w:r>
        <w:rPr>
          <w:b w:val="0"/>
          <w:i w:val="0"/>
        </w:rPr>
        <w:t>Obtain the medical certification of death (doctor, hospital, or coroner).</w:t>
      </w:r>
    </w:p>
    <w:p>
      <w:pPr>
        <w:ind w:left="432" w:hanging="317"/>
      </w:pPr>
      <w:r>
        <w:t xml:space="preserve">☐  </w:t>
      </w:r>
      <w:r>
        <w:rPr>
          <w:b w:val="0"/>
          <w:i w:val="0"/>
        </w:rPr>
        <w:t>Check the Family List and healthcare directive for wishes on organ donation, burial or cremation, and religious rites.</w:t>
      </w:r>
    </w:p>
    <w:p>
      <w:pPr>
        <w:ind w:left="432" w:hanging="317"/>
      </w:pPr>
      <w:r>
        <w:t xml:space="preserve">☐  </w:t>
      </w:r>
      <w:r>
        <w:rPr>
          <w:b w:val="0"/>
          <w:i w:val="0"/>
        </w:rPr>
        <w:t>Contact a funeral home. Ask them to register the death and order several certified death certificates.</w:t>
      </w:r>
    </w:p>
    <w:p>
      <w:pPr>
        <w:ind w:left="432" w:hanging="317"/>
      </w:pPr>
      <w:r>
        <w:t xml:space="preserve">☐  </w:t>
      </w:r>
      <w:r>
        <w:rPr>
          <w:b w:val="0"/>
          <w:i w:val="0"/>
        </w:rPr>
        <w:t>Secure the home and car. Remove valuables from plain view.</w:t>
      </w:r>
    </w:p>
    <w:p>
      <w:pPr>
        <w:ind w:left="432" w:hanging="317"/>
      </w:pPr>
      <w:r>
        <w:t xml:space="preserve">☐  </w:t>
      </w:r>
      <w:r>
        <w:rPr>
          <w:b w:val="0"/>
          <w:i w:val="0"/>
        </w:rPr>
        <w:t>Care for pets.</w:t>
      </w:r>
    </w:p>
    <w:p>
      <w:pPr>
        <w:ind w:left="432" w:hanging="317"/>
      </w:pPr>
      <w:r>
        <w:t xml:space="preserve">☐  </w:t>
      </w:r>
      <w:r>
        <w:rPr>
          <w:b w:val="0"/>
          <w:i w:val="0"/>
        </w:rPr>
        <w:t>Tell close family and the people on the first page of the Family List.</w:t>
      </w:r>
    </w:p>
    <w:p>
      <w:pPr>
        <w:ind w:left="432" w:hanging="317"/>
      </w:pPr>
      <w:r>
        <w:t xml:space="preserve">☐  </w:t>
      </w:r>
      <w:r>
        <w:rPr>
          <w:b w:val="0"/>
          <w:i w:val="0"/>
        </w:rPr>
        <w:t>Find the Family List, the will, any trust, and insurance policies. Do not write on the original will.</w:t>
      </w:r>
    </w:p>
    <w:p>
      <w:pPr>
        <w:ind w:left="432" w:hanging="317"/>
      </w:pPr>
      <w:r>
        <w:t xml:space="preserve">☐  </w:t>
      </w:r>
      <w:r>
        <w:rPr>
          <w:b w:val="0"/>
          <w:i w:val="0"/>
        </w:rPr>
        <w:t>Do not cancel phone, email, or cloud accounts.</w:t>
      </w:r>
    </w:p>
    <w:p>
      <w:pPr>
        <w:pStyle w:val="Heading3"/>
      </w:pPr>
      <w:bookmarkStart w:id="294" w:name="_sec0295"/>
      <w:r>
        <w:rPr>
          <w:b w:val="0"/>
          <w:i w:val="0"/>
        </w:rPr>
        <w:t>The first week</w:t>
      </w:r>
      <w:bookmarkEnd w:id="294"/>
    </w:p>
    <w:p>
      <w:pPr>
        <w:ind w:left="432" w:hanging="317"/>
      </w:pPr>
      <w:r>
        <w:t xml:space="preserve">☐  </w:t>
      </w:r>
      <w:r>
        <w:rPr>
          <w:b w:val="0"/>
          <w:i w:val="0"/>
        </w:rPr>
        <w:t>Arrange the funeral. Keep every receipt.</w:t>
      </w:r>
    </w:p>
    <w:p>
      <w:pPr>
        <w:ind w:left="432" w:hanging="317"/>
      </w:pPr>
      <w:r>
        <w:t xml:space="preserve">☐  </w:t>
      </w:r>
      <w:r>
        <w:rPr>
          <w:b w:val="0"/>
          <w:i w:val="0"/>
        </w:rPr>
        <w:t>Notify the employer, if the person was working.</w:t>
      </w:r>
    </w:p>
    <w:p>
      <w:pPr>
        <w:ind w:left="432" w:hanging="317"/>
      </w:pPr>
      <w:r>
        <w:t xml:space="preserve">☐  </w:t>
      </w:r>
      <w:r>
        <w:rPr>
          <w:b w:val="0"/>
          <w:i w:val="0"/>
        </w:rPr>
        <w:t>Contact the lawyer or notary named on the Family List.</w:t>
      </w:r>
    </w:p>
    <w:p>
      <w:pPr>
        <w:ind w:left="432" w:hanging="317"/>
      </w:pPr>
      <w:r>
        <w:t xml:space="preserve">☐  </w:t>
      </w:r>
      <w:r>
        <w:rPr>
          <w:b w:val="0"/>
          <w:i w:val="0"/>
        </w:rPr>
        <w:t>California: deliver the original will to the superior court clerk within 30 days (Probate Code § 8200), or give it to the lawyer to do so.</w:t>
      </w:r>
    </w:p>
    <w:p>
      <w:pPr>
        <w:ind w:left="432" w:hanging="317"/>
      </w:pPr>
      <w:r>
        <w:t xml:space="preserve">☐  </w:t>
      </w:r>
      <w:r>
        <w:rPr>
          <w:b w:val="0"/>
          <w:i w:val="0"/>
        </w:rPr>
        <w:t>Germany: deliver any will not in official custody to the probate court without delay (BGB § 2259).</w:t>
      </w:r>
    </w:p>
    <w:p>
      <w:pPr>
        <w:ind w:left="432" w:hanging="317"/>
      </w:pPr>
      <w:r>
        <w:t xml:space="preserve">☐  </w:t>
      </w:r>
      <w:r>
        <w:rPr>
          <w:b w:val="0"/>
          <w:i w:val="0"/>
        </w:rPr>
        <w:t>Arrange mail forwarding or collection.</w:t>
      </w:r>
    </w:p>
    <w:p>
      <w:pPr>
        <w:ind w:left="432" w:hanging="317"/>
      </w:pPr>
      <w:r>
        <w:t xml:space="preserve">☐  </w:t>
      </w:r>
      <w:r>
        <w:rPr>
          <w:b w:val="0"/>
          <w:i w:val="0"/>
        </w:rPr>
        <w:t>Back up the deceased's phone, computer, photos, and recordings, if you can access them, before changing anything.</w:t>
      </w:r>
    </w:p>
    <w:p>
      <w:pPr>
        <w:pStyle w:val="Heading3"/>
      </w:pPr>
      <w:bookmarkStart w:id="295" w:name="_sec0296"/>
      <w:r>
        <w:rPr>
          <w:b w:val="0"/>
          <w:i w:val="0"/>
        </w:rPr>
        <w:t>The first two to six weeks</w:t>
      </w:r>
      <w:bookmarkEnd w:id="295"/>
    </w:p>
    <w:p>
      <w:pPr>
        <w:ind w:left="432" w:hanging="317"/>
      </w:pPr>
      <w:r>
        <w:t xml:space="preserve">☐  </w:t>
      </w:r>
      <w:r>
        <w:rPr>
          <w:b w:val="0"/>
          <w:i w:val="0"/>
        </w:rPr>
        <w:t>Notify Social Security (US) or the statutory pension insurer (Germany), and any employer or private pension.</w:t>
      </w:r>
    </w:p>
    <w:p>
      <w:pPr>
        <w:ind w:left="432" w:hanging="317"/>
      </w:pPr>
      <w:r>
        <w:t xml:space="preserve">☐  </w:t>
      </w:r>
      <w:r>
        <w:rPr>
          <w:b w:val="0"/>
          <w:i w:val="0"/>
        </w:rPr>
        <w:t>Notify life insurers; request claim forms. Notify banks and brokers.</w:t>
      </w:r>
    </w:p>
    <w:p>
      <w:pPr>
        <w:ind w:left="432" w:hanging="317"/>
      </w:pPr>
      <w:r>
        <w:t xml:space="preserve">☐  </w:t>
      </w:r>
      <w:r>
        <w:rPr>
          <w:b w:val="0"/>
          <w:i w:val="0"/>
        </w:rPr>
        <w:t>Germany: decide within six weeks of learning of the inheritance whether to accept or disclaim it, especially if there may be debts (BGB § 1944). Take advice if unsure.</w:t>
      </w:r>
    </w:p>
    <w:p>
      <w:pPr>
        <w:ind w:left="432" w:hanging="317"/>
      </w:pPr>
      <w:r>
        <w:t xml:space="preserve">☐  </w:t>
      </w:r>
      <w:r>
        <w:rPr>
          <w:b w:val="0"/>
          <w:i w:val="0"/>
        </w:rPr>
        <w:t>California: check whether the estate qualifies for a small-estate procedure (Chapter 17). The personal property affidavit can be used after 40 days.</w:t>
      </w:r>
    </w:p>
    <w:p>
      <w:pPr>
        <w:ind w:left="432" w:hanging="317"/>
      </w:pPr>
      <w:r>
        <w:t xml:space="preserve">☐  </w:t>
      </w:r>
      <w:r>
        <w:rPr>
          <w:b w:val="0"/>
          <w:i w:val="0"/>
        </w:rPr>
        <w:t>If probate (California) or a certificate of inheritance (Germany) is needed, start the application.</w:t>
      </w:r>
    </w:p>
    <w:p>
      <w:pPr>
        <w:ind w:left="432" w:hanging="317"/>
      </w:pPr>
      <w:r>
        <w:t xml:space="preserve">☐  </w:t>
      </w:r>
      <w:r>
        <w:rPr>
          <w:b w:val="0"/>
          <w:i w:val="0"/>
        </w:rPr>
        <w:t>Start the inventory: list assets and debts, using the Family List.</w:t>
      </w:r>
    </w:p>
    <w:p>
      <w:pPr>
        <w:ind w:left="432" w:hanging="317"/>
      </w:pPr>
      <w:r>
        <w:t xml:space="preserve">☐  </w:t>
      </w:r>
      <w:r>
        <w:rPr>
          <w:b w:val="0"/>
          <w:i w:val="0"/>
        </w:rPr>
        <w:t>Use the password manager's emergency access and any legacy-contact settings. Export photos, recordings, documents, and contacts.</w:t>
      </w:r>
    </w:p>
    <w:p>
      <w:pPr>
        <w:ind w:left="432" w:hanging="317"/>
      </w:pPr>
      <w:r>
        <w:t xml:space="preserve">☐  </w:t>
      </w:r>
      <w:r>
        <w:rPr>
          <w:b w:val="0"/>
          <w:i w:val="0"/>
        </w:rPr>
        <w:t>Cancel subscriptions that are clearly no longer needed. Keep cloud storage until everything is downloaded.</w:t>
      </w:r>
    </w:p>
    <w:p>
      <w:pPr>
        <w:pStyle w:val="Heading3"/>
      </w:pPr>
      <w:bookmarkStart w:id="296" w:name="_sec0297"/>
      <w:r>
        <w:rPr>
          <w:b w:val="0"/>
          <w:i w:val="0"/>
        </w:rPr>
        <w:t>Weeks six to thirteen</w:t>
      </w:r>
      <w:bookmarkEnd w:id="296"/>
    </w:p>
    <w:p>
      <w:pPr>
        <w:ind w:left="432" w:hanging="317"/>
      </w:pPr>
      <w:r>
        <w:t xml:space="preserve">☐  </w:t>
      </w:r>
      <w:r>
        <w:rPr>
          <w:b w:val="0"/>
          <w:i w:val="0"/>
        </w:rPr>
        <w:t>Open an estate bank account once you have authority.</w:t>
      </w:r>
    </w:p>
    <w:p>
      <w:pPr>
        <w:ind w:left="432" w:hanging="317"/>
      </w:pPr>
      <w:r>
        <w:t xml:space="preserve">☐  </w:t>
      </w:r>
      <w:r>
        <w:rPr>
          <w:b w:val="0"/>
          <w:i w:val="0"/>
        </w:rPr>
        <w:t>Pay valid debts and expenses from the estate, not from your own money.</w:t>
      </w:r>
    </w:p>
    <w:p>
      <w:pPr>
        <w:ind w:left="432" w:hanging="317"/>
      </w:pPr>
      <w:r>
        <w:t xml:space="preserve">☐  </w:t>
      </w:r>
      <w:r>
        <w:rPr>
          <w:b w:val="0"/>
          <w:i w:val="0"/>
        </w:rPr>
        <w:t>Gather tax documents. Arrange the final income tax return; ask about estate tax returns (US) and inheritance tax reporting (Germany: within three months, ErbStG § 30).</w:t>
      </w:r>
    </w:p>
    <w:p>
      <w:pPr>
        <w:ind w:left="432" w:hanging="317"/>
      </w:pPr>
      <w:r>
        <w:t xml:space="preserve">☐  </w:t>
      </w:r>
      <w:r>
        <w:rPr>
          <w:b w:val="0"/>
          <w:i w:val="0"/>
        </w:rPr>
        <w:t>Do not distribute the inheritance until debts, taxes, and expenses are known.</w:t>
      </w:r>
    </w:p>
    <w:p>
      <w:pPr>
        <w:ind w:left="432" w:hanging="317"/>
      </w:pPr>
      <w:r>
        <w:t xml:space="preserve">☐  </w:t>
      </w:r>
      <w:r>
        <w:rPr>
          <w:b w:val="0"/>
          <w:i w:val="0"/>
        </w:rPr>
        <w:t>Open recordings and letters as their instructions say. Respect the permission sheet.</w:t>
      </w:r>
    </w:p>
    <w:p>
      <w:pPr>
        <w:pStyle w:val="Heading3"/>
      </w:pPr>
      <w:bookmarkStart w:id="297" w:name="_sec0298"/>
      <w:r>
        <w:rPr>
          <w:b w:val="0"/>
          <w:i w:val="0"/>
        </w:rPr>
        <w:t>Look after yourself</w:t>
      </w:r>
      <w:bookmarkEnd w:id="297"/>
    </w:p>
    <w:p>
      <w:pPr>
        <w:ind w:left="432" w:hanging="317"/>
      </w:pPr>
      <w:r>
        <w:t xml:space="preserve">☐  </w:t>
      </w:r>
      <w:r>
        <w:rPr>
          <w:b w:val="0"/>
          <w:i w:val="0"/>
        </w:rPr>
        <w:t>Accept help with food, children, and errands.</w:t>
      </w:r>
    </w:p>
    <w:p>
      <w:pPr>
        <w:ind w:left="432" w:hanging="317"/>
      </w:pPr>
      <w:r>
        <w:t xml:space="preserve">☐  </w:t>
      </w:r>
      <w:r>
        <w:rPr>
          <w:b w:val="0"/>
          <w:i w:val="0"/>
        </w:rPr>
        <w:t>Postpone big decisions (selling the house, moving) for some months if you can.</w:t>
      </w:r>
    </w:p>
    <w:p>
      <w:pPr>
        <w:ind w:left="432" w:hanging="317"/>
      </w:pPr>
      <w:r>
        <w:t xml:space="preserve">☐  </w:t>
      </w:r>
      <w:r>
        <w:rPr>
          <w:b w:val="0"/>
          <w:i w:val="0"/>
        </w:rPr>
        <w:t>Talk to someone. In the US, call or text 988 if you are in crisis. In Germany, the Telefonseelsorge answers around the clock at 0800 111 0 111 and 0800 111 0 222.</w:t>
      </w:r>
    </w:p>
    <w:p>
      <w:pPr>
        <w:pStyle w:val="Heading2"/>
        <w:pageBreakBefore/>
      </w:pPr>
      <w:bookmarkStart w:id="298" w:name="_sec0299"/>
      <w:r>
        <w:rPr>
          <w:b w:val="0"/>
          <w:i w:val="0"/>
        </w:rPr>
        <w:t>Appendix C. The "In Case of Emergency" Binder Checklist</w:t>
      </w:r>
      <w:bookmarkEnd w:id="298"/>
    </w:p>
    <w:p>
      <w:r>
        <w:rPr>
          <w:b w:val="0"/>
          <w:i w:val="0"/>
        </w:rPr>
        <w:t>Use this as the table of contents for a binder (paper) or a folder (digital, encrypted). Fill in one section at a time. Date every page. Never write passwords in plain text; Section 12 says where they are.</w:t>
      </w:r>
    </w:p>
    <w:p>
      <w:pPr>
        <w:pStyle w:val="Heading3"/>
      </w:pPr>
      <w:bookmarkStart w:id="299" w:name="_sec0300"/>
      <w:r>
        <w:rPr>
          <w:b w:val="0"/>
          <w:i w:val="0"/>
        </w:rPr>
        <w:t>Section 1. First page</w:t>
      </w:r>
      <w:bookmarkEnd w:id="299"/>
    </w:p>
    <w:p>
      <w:pPr>
        <w:pStyle w:val="ListBullet"/>
      </w:pPr>
      <w:r>
        <w:rPr>
          <w:b/>
          <w:i w:val="0"/>
        </w:rPr>
        <w:t>Full legal name:</w:t>
      </w:r>
      <w:r>
        <w:rPr>
          <w:b w:val="0"/>
          <w:i w:val="0"/>
        </w:rPr>
        <w:t xml:space="preserve"> ______</w:t>
      </w:r>
    </w:p>
    <w:p>
      <w:pPr>
        <w:pStyle w:val="ListBullet"/>
      </w:pPr>
      <w:r>
        <w:rPr>
          <w:b/>
          <w:i w:val="0"/>
        </w:rPr>
        <w:t>Date and place of birth:</w:t>
      </w:r>
      <w:r>
        <w:rPr>
          <w:b w:val="0"/>
          <w:i w:val="0"/>
        </w:rPr>
        <w:t xml:space="preserve"> ______</w:t>
      </w:r>
    </w:p>
    <w:p>
      <w:pPr>
        <w:pStyle w:val="ListBullet"/>
      </w:pPr>
      <w:r>
        <w:rPr>
          <w:b/>
          <w:i w:val="0"/>
        </w:rPr>
        <w:t>Citizenship(s):</w:t>
      </w:r>
      <w:r>
        <w:rPr>
          <w:b w:val="0"/>
          <w:i w:val="0"/>
        </w:rPr>
        <w:t xml:space="preserve"> ______</w:t>
      </w:r>
    </w:p>
    <w:p>
      <w:pPr>
        <w:pStyle w:val="ListBullet"/>
      </w:pPr>
      <w:r>
        <w:rPr>
          <w:b/>
          <w:i w:val="0"/>
        </w:rPr>
        <w:t>Address(es):</w:t>
      </w:r>
      <w:r>
        <w:rPr>
          <w:b w:val="0"/>
          <w:i w:val="0"/>
        </w:rPr>
        <w:t xml:space="preserve"> ______</w:t>
      </w:r>
    </w:p>
    <w:p>
      <w:pPr>
        <w:pStyle w:val="ListBullet"/>
      </w:pPr>
      <w:r>
        <w:rPr>
          <w:b/>
          <w:i w:val="0"/>
        </w:rPr>
        <w:t>Executor / heirs:</w:t>
      </w:r>
      <w:r>
        <w:rPr>
          <w:b w:val="0"/>
          <w:i w:val="0"/>
        </w:rPr>
        <w:t xml:space="preserve"> Name, phone, email</w:t>
      </w:r>
    </w:p>
    <w:p>
      <w:pPr>
        <w:pStyle w:val="ListBullet"/>
      </w:pPr>
      <w:r>
        <w:rPr>
          <w:b/>
          <w:i w:val="0"/>
        </w:rPr>
        <w:t>Agent under power of attorney:</w:t>
      </w:r>
      <w:r>
        <w:rPr>
          <w:b w:val="0"/>
          <w:i w:val="0"/>
        </w:rPr>
        <w:t xml:space="preserve"> Name, phone, email</w:t>
      </w:r>
    </w:p>
    <w:p>
      <w:pPr>
        <w:pStyle w:val="ListBullet"/>
      </w:pPr>
      <w:r>
        <w:rPr>
          <w:b/>
          <w:i w:val="0"/>
        </w:rPr>
        <w:t>Healthcare agent:</w:t>
      </w:r>
      <w:r>
        <w:rPr>
          <w:b w:val="0"/>
          <w:i w:val="0"/>
        </w:rPr>
        <w:t xml:space="preserve"> Name, phone, email</w:t>
      </w:r>
    </w:p>
    <w:p>
      <w:pPr>
        <w:pStyle w:val="ListBullet"/>
      </w:pPr>
      <w:r>
        <w:rPr>
          <w:b/>
          <w:i w:val="0"/>
        </w:rPr>
        <w:t>Archive-keeper (recordings, letters):</w:t>
      </w:r>
      <w:r>
        <w:rPr>
          <w:b w:val="0"/>
          <w:i w:val="0"/>
        </w:rPr>
        <w:t xml:space="preserve"> Name, phone, email</w:t>
      </w:r>
    </w:p>
    <w:p>
      <w:pPr>
        <w:pStyle w:val="ListBullet"/>
      </w:pPr>
      <w:r>
        <w:rPr>
          <w:b/>
          <w:i w:val="0"/>
        </w:rPr>
        <w:t>Lawyer / notary:</w:t>
      </w:r>
      <w:r>
        <w:rPr>
          <w:b w:val="0"/>
          <w:i w:val="0"/>
        </w:rPr>
        <w:t xml:space="preserve"> Name, firm, phone</w:t>
      </w:r>
    </w:p>
    <w:p>
      <w:pPr>
        <w:pStyle w:val="ListBullet"/>
      </w:pPr>
      <w:r>
        <w:rPr>
          <w:b/>
          <w:i w:val="0"/>
        </w:rPr>
        <w:t>Tax adviser:</w:t>
      </w:r>
      <w:r>
        <w:rPr>
          <w:b w:val="0"/>
          <w:i w:val="0"/>
        </w:rPr>
        <w:t xml:space="preserve"> Name, phone</w:t>
      </w:r>
    </w:p>
    <w:p>
      <w:pPr>
        <w:pStyle w:val="ListBullet"/>
      </w:pPr>
      <w:r>
        <w:rPr>
          <w:b/>
          <w:i w:val="0"/>
        </w:rPr>
        <w:t>Doctor:</w:t>
      </w:r>
      <w:r>
        <w:rPr>
          <w:b w:val="0"/>
          <w:i w:val="0"/>
        </w:rPr>
        <w:t xml:space="preserve"> Name, phone</w:t>
      </w:r>
    </w:p>
    <w:p>
      <w:pPr>
        <w:pStyle w:val="ListBullet"/>
      </w:pPr>
      <w:r>
        <w:rPr>
          <w:b/>
          <w:i w:val="0"/>
        </w:rPr>
        <w:t>Where the will is:</w:t>
      </w:r>
      <w:r>
        <w:rPr>
          <w:b w:val="0"/>
          <w:i w:val="0"/>
        </w:rPr>
        <w:t xml:space="preserve"> ______</w:t>
      </w:r>
    </w:p>
    <w:p>
      <w:pPr>
        <w:pStyle w:val="ListBullet"/>
      </w:pPr>
      <w:r>
        <w:rPr>
          <w:b/>
          <w:i w:val="0"/>
        </w:rPr>
        <w:t>Where the trust is (if any):</w:t>
      </w:r>
      <w:r>
        <w:rPr>
          <w:b w:val="0"/>
          <w:i w:val="0"/>
        </w:rPr>
        <w:t xml:space="preserve"> ______</w:t>
      </w:r>
    </w:p>
    <w:p>
      <w:pPr>
        <w:pStyle w:val="ListBullet"/>
      </w:pPr>
      <w:r>
        <w:rPr>
          <w:b/>
          <w:i w:val="0"/>
        </w:rPr>
        <w:t>Where the powers of attorney are:</w:t>
      </w:r>
      <w:r>
        <w:rPr>
          <w:b w:val="0"/>
          <w:i w:val="0"/>
        </w:rPr>
        <w:t xml:space="preserve"> ______</w:t>
      </w:r>
    </w:p>
    <w:p>
      <w:pPr>
        <w:pStyle w:val="ListBullet"/>
      </w:pPr>
      <w:r>
        <w:rPr>
          <w:b/>
          <w:i w:val="0"/>
        </w:rPr>
        <w:t>Where the healthcare directive is:</w:t>
      </w:r>
      <w:r>
        <w:rPr>
          <w:b w:val="0"/>
          <w:i w:val="0"/>
        </w:rPr>
        <w:t xml:space="preserve"> ______</w:t>
      </w:r>
    </w:p>
    <w:p>
      <w:pPr>
        <w:pStyle w:val="ListBullet"/>
      </w:pPr>
      <w:r>
        <w:rPr>
          <w:b/>
          <w:i w:val="0"/>
        </w:rPr>
        <w:t>Where the rest of this binder is (if split):</w:t>
      </w:r>
      <w:r>
        <w:rPr>
          <w:b w:val="0"/>
          <w:i w:val="0"/>
        </w:rPr>
        <w:t xml:space="preserve"> ______</w:t>
      </w:r>
    </w:p>
    <w:p>
      <w:pPr>
        <w:pStyle w:val="ListBullet"/>
      </w:pPr>
      <w:r>
        <w:rPr>
          <w:b/>
          <w:i w:val="0"/>
        </w:rPr>
        <w:t>Page last checked:</w:t>
      </w:r>
      <w:r>
        <w:rPr>
          <w:b w:val="0"/>
          <w:i w:val="0"/>
        </w:rPr>
        <w:t xml:space="preserve"> Date</w:t>
      </w:r>
    </w:p>
    <w:p>
      <w:pPr>
        <w:pStyle w:val="Heading3"/>
      </w:pPr>
      <w:bookmarkStart w:id="300" w:name="_sec0301"/>
      <w:r>
        <w:rPr>
          <w:b w:val="0"/>
          <w:i w:val="0"/>
        </w:rPr>
        <w:t>Section 2. Bank accounts</w:t>
      </w:r>
      <w:bookmarkEnd w:id="300"/>
    </w:p>
    <w:p>
      <w:r>
        <w:rPr>
          <w:b w:val="0"/>
          <w:i w:val="0"/>
        </w:rPr>
        <w:t>For each item, note:</w:t>
      </w:r>
    </w:p>
    <w:p>
      <w:pPr>
        <w:pStyle w:val="ListBullet"/>
      </w:pPr>
      <w:r>
        <w:rPr>
          <w:b w:val="0"/>
          <w:i w:val="0"/>
        </w:rPr>
        <w:t>Bank: ______</w:t>
      </w:r>
    </w:p>
    <w:p>
      <w:pPr>
        <w:pStyle w:val="ListBullet"/>
      </w:pPr>
      <w:r>
        <w:rPr>
          <w:b w:val="0"/>
          <w:i w:val="0"/>
        </w:rPr>
        <w:t>Type: ______</w:t>
      </w:r>
    </w:p>
    <w:p>
      <w:pPr>
        <w:pStyle w:val="ListBullet"/>
      </w:pPr>
      <w:r>
        <w:rPr>
          <w:b w:val="0"/>
          <w:i w:val="0"/>
        </w:rPr>
        <w:t>Last 4 digits: ______</w:t>
      </w:r>
    </w:p>
    <w:p>
      <w:pPr>
        <w:pStyle w:val="ListBullet"/>
      </w:pPr>
      <w:r>
        <w:rPr>
          <w:b w:val="0"/>
          <w:i w:val="0"/>
        </w:rPr>
        <w:t>Title (sole / joint / POD): ______</w:t>
      </w:r>
    </w:p>
    <w:p>
      <w:pPr>
        <w:pStyle w:val="ListBullet"/>
      </w:pPr>
      <w:r>
        <w:rPr>
          <w:b w:val="0"/>
          <w:i w:val="0"/>
        </w:rPr>
        <w:t>POD beneficiary: ______</w:t>
      </w:r>
    </w:p>
    <w:p>
      <w:pPr>
        <w:pStyle w:val="ListBullet"/>
      </w:pPr>
      <w:r>
        <w:rPr>
          <w:b w:val="0"/>
          <w:i w:val="0"/>
        </w:rPr>
        <w:t>Online access? ______</w:t>
      </w:r>
    </w:p>
    <w:p>
      <w:pPr>
        <w:pStyle w:val="ListBullet"/>
      </w:pPr>
      <w:r>
        <w:rPr>
          <w:b w:val="0"/>
          <w:i w:val="0"/>
        </w:rPr>
        <w:t>Notes: ______</w:t>
      </w:r>
    </w:p>
    <w:p>
      <w:pPr>
        <w:pStyle w:val="Heading3"/>
      </w:pPr>
      <w:bookmarkStart w:id="301" w:name="_sec0302"/>
      <w:r>
        <w:rPr>
          <w:b w:val="0"/>
          <w:i w:val="0"/>
        </w:rPr>
        <w:t>Section 3. Investments and brokerage</w:t>
      </w:r>
      <w:bookmarkEnd w:id="301"/>
    </w:p>
    <w:p>
      <w:r>
        <w:rPr>
          <w:b w:val="0"/>
          <w:i w:val="0"/>
        </w:rPr>
        <w:t>For each item, note:</w:t>
      </w:r>
    </w:p>
    <w:p>
      <w:pPr>
        <w:pStyle w:val="ListBullet"/>
      </w:pPr>
      <w:r>
        <w:rPr>
          <w:b w:val="0"/>
          <w:i w:val="0"/>
        </w:rPr>
        <w:t>Institution: ______</w:t>
      </w:r>
    </w:p>
    <w:p>
      <w:pPr>
        <w:pStyle w:val="ListBullet"/>
      </w:pPr>
      <w:r>
        <w:rPr>
          <w:b w:val="0"/>
          <w:i w:val="0"/>
        </w:rPr>
        <w:t>Type: ______</w:t>
      </w:r>
    </w:p>
    <w:p>
      <w:pPr>
        <w:pStyle w:val="ListBullet"/>
      </w:pPr>
      <w:r>
        <w:rPr>
          <w:b w:val="0"/>
          <w:i w:val="0"/>
        </w:rPr>
        <w:t>Last 4 digits: ______</w:t>
      </w:r>
    </w:p>
    <w:p>
      <w:pPr>
        <w:pStyle w:val="ListBullet"/>
      </w:pPr>
      <w:r>
        <w:rPr>
          <w:b w:val="0"/>
          <w:i w:val="0"/>
        </w:rPr>
        <w:t>Title / TOD: ______</w:t>
      </w:r>
    </w:p>
    <w:p>
      <w:pPr>
        <w:pStyle w:val="ListBullet"/>
      </w:pPr>
      <w:r>
        <w:rPr>
          <w:b w:val="0"/>
          <w:i w:val="0"/>
        </w:rPr>
        <w:t>Beneficiaries: ______</w:t>
      </w:r>
    </w:p>
    <w:p>
      <w:pPr>
        <w:pStyle w:val="ListBullet"/>
      </w:pPr>
      <w:r>
        <w:rPr>
          <w:b w:val="0"/>
          <w:i w:val="0"/>
        </w:rPr>
        <w:t>Contact: ______</w:t>
      </w:r>
    </w:p>
    <w:p>
      <w:pPr>
        <w:pStyle w:val="Heading3"/>
      </w:pPr>
      <w:bookmarkStart w:id="302" w:name="_sec0303"/>
      <w:r>
        <w:rPr>
          <w:b w:val="0"/>
          <w:i w:val="0"/>
        </w:rPr>
        <w:t>Section 4. Retirement and pensions</w:t>
      </w:r>
      <w:bookmarkEnd w:id="302"/>
    </w:p>
    <w:p>
      <w:r>
        <w:rPr>
          <w:b w:val="0"/>
          <w:i w:val="0"/>
        </w:rPr>
        <w:t>For each item, note:</w:t>
      </w:r>
    </w:p>
    <w:p>
      <w:pPr>
        <w:pStyle w:val="ListBullet"/>
      </w:pPr>
      <w:r>
        <w:rPr>
          <w:b w:val="0"/>
          <w:i w:val="0"/>
        </w:rPr>
        <w:t>Provider / employer: ______</w:t>
      </w:r>
    </w:p>
    <w:p>
      <w:pPr>
        <w:pStyle w:val="ListBullet"/>
      </w:pPr>
      <w:r>
        <w:rPr>
          <w:b w:val="0"/>
          <w:i w:val="0"/>
        </w:rPr>
        <w:t>Plan type: ______</w:t>
      </w:r>
    </w:p>
    <w:p>
      <w:pPr>
        <w:pStyle w:val="ListBullet"/>
      </w:pPr>
      <w:r>
        <w:rPr>
          <w:b w:val="0"/>
          <w:i w:val="0"/>
        </w:rPr>
        <w:t>Member no. (last 4): ______</w:t>
      </w:r>
    </w:p>
    <w:p>
      <w:pPr>
        <w:pStyle w:val="ListBullet"/>
      </w:pPr>
      <w:r>
        <w:rPr>
          <w:b w:val="0"/>
          <w:i w:val="0"/>
        </w:rPr>
        <w:t>Primary beneficiary: ______</w:t>
      </w:r>
    </w:p>
    <w:p>
      <w:pPr>
        <w:pStyle w:val="ListBullet"/>
      </w:pPr>
      <w:r>
        <w:rPr>
          <w:b w:val="0"/>
          <w:i w:val="0"/>
        </w:rPr>
        <w:t>Contingent: ______</w:t>
      </w:r>
    </w:p>
    <w:p>
      <w:pPr>
        <w:pStyle w:val="ListBullet"/>
      </w:pPr>
      <w:r>
        <w:rPr>
          <w:b w:val="0"/>
          <w:i w:val="0"/>
        </w:rPr>
        <w:t>Contact: ______</w:t>
      </w:r>
    </w:p>
    <w:p>
      <w:pPr>
        <w:pStyle w:val="Heading3"/>
      </w:pPr>
      <w:bookmarkStart w:id="303" w:name="_sec0304"/>
      <w:r>
        <w:rPr>
          <w:b w:val="0"/>
          <w:i w:val="0"/>
        </w:rPr>
        <w:t>Section 5. Insurance</w:t>
      </w:r>
      <w:bookmarkEnd w:id="303"/>
    </w:p>
    <w:p>
      <w:r>
        <w:rPr>
          <w:b w:val="0"/>
          <w:i w:val="0"/>
        </w:rPr>
        <w:t>For each item, note:</w:t>
      </w:r>
    </w:p>
    <w:p>
      <w:pPr>
        <w:pStyle w:val="ListBullet"/>
      </w:pPr>
      <w:r>
        <w:rPr>
          <w:b w:val="0"/>
          <w:i w:val="0"/>
        </w:rPr>
        <w:t>Insurer: ______</w:t>
      </w:r>
    </w:p>
    <w:p>
      <w:pPr>
        <w:pStyle w:val="ListBullet"/>
      </w:pPr>
      <w:r>
        <w:rPr>
          <w:b w:val="0"/>
          <w:i w:val="0"/>
        </w:rPr>
        <w:t>Type: ______</w:t>
      </w:r>
    </w:p>
    <w:p>
      <w:pPr>
        <w:pStyle w:val="ListBullet"/>
      </w:pPr>
      <w:r>
        <w:rPr>
          <w:b w:val="0"/>
          <w:i w:val="0"/>
        </w:rPr>
        <w:t>Policy no.: ______</w:t>
      </w:r>
    </w:p>
    <w:p>
      <w:pPr>
        <w:pStyle w:val="ListBullet"/>
      </w:pPr>
      <w:r>
        <w:rPr>
          <w:b w:val="0"/>
          <w:i w:val="0"/>
        </w:rPr>
        <w:t>Insured: ______</w:t>
      </w:r>
    </w:p>
    <w:p>
      <w:pPr>
        <w:pStyle w:val="ListBullet"/>
      </w:pPr>
      <w:r>
        <w:rPr>
          <w:b w:val="0"/>
          <w:i w:val="0"/>
        </w:rPr>
        <w:t>Beneficiaries: ______</w:t>
      </w:r>
    </w:p>
    <w:p>
      <w:pPr>
        <w:pStyle w:val="ListBullet"/>
      </w:pPr>
      <w:r>
        <w:rPr>
          <w:b w:val="0"/>
          <w:i w:val="0"/>
        </w:rPr>
        <w:t>Agent / contact: ______</w:t>
      </w:r>
    </w:p>
    <w:p>
      <w:pPr>
        <w:pStyle w:val="Heading3"/>
      </w:pPr>
      <w:bookmarkStart w:id="304" w:name="_sec0305"/>
      <w:r>
        <w:rPr>
          <w:b w:val="0"/>
          <w:i w:val="0"/>
        </w:rPr>
        <w:t>Section 6. Property</w:t>
      </w:r>
      <w:bookmarkEnd w:id="304"/>
    </w:p>
    <w:p>
      <w:r>
        <w:rPr>
          <w:b w:val="0"/>
          <w:i w:val="0"/>
        </w:rPr>
        <w:t>For each item, note:</w:t>
      </w:r>
    </w:p>
    <w:p>
      <w:pPr>
        <w:pStyle w:val="ListBullet"/>
      </w:pPr>
      <w:r>
        <w:rPr>
          <w:b w:val="0"/>
          <w:i w:val="0"/>
        </w:rPr>
        <w:t>Address: ______</w:t>
      </w:r>
    </w:p>
    <w:p>
      <w:pPr>
        <w:pStyle w:val="ListBullet"/>
      </w:pPr>
      <w:r>
        <w:rPr>
          <w:b w:val="0"/>
          <w:i w:val="0"/>
        </w:rPr>
        <w:t>Ownership (sole / joint / trust / TOD): ______</w:t>
      </w:r>
    </w:p>
    <w:p>
      <w:pPr>
        <w:pStyle w:val="ListBullet"/>
      </w:pPr>
      <w:r>
        <w:rPr>
          <w:b w:val="0"/>
          <w:i w:val="0"/>
        </w:rPr>
        <w:t>Where the deed is: ______</w:t>
      </w:r>
    </w:p>
    <w:p>
      <w:pPr>
        <w:pStyle w:val="ListBullet"/>
      </w:pPr>
      <w:r>
        <w:rPr>
          <w:b w:val="0"/>
          <w:i w:val="0"/>
        </w:rPr>
        <w:t>Mortgage lender: ______</w:t>
      </w:r>
    </w:p>
    <w:p>
      <w:pPr>
        <w:pStyle w:val="ListBullet"/>
      </w:pPr>
      <w:r>
        <w:rPr>
          <w:b w:val="0"/>
          <w:i w:val="0"/>
        </w:rPr>
        <w:t>Insurance: ______</w:t>
      </w:r>
    </w:p>
    <w:p>
      <w:pPr>
        <w:pStyle w:val="ListBullet"/>
      </w:pPr>
      <w:r>
        <w:rPr>
          <w:b w:val="0"/>
          <w:i w:val="0"/>
        </w:rPr>
        <w:t>Tenants: ______</w:t>
      </w:r>
    </w:p>
    <w:p>
      <w:pPr>
        <w:pStyle w:val="Heading3"/>
      </w:pPr>
      <w:bookmarkStart w:id="305" w:name="_sec0306"/>
      <w:r>
        <w:rPr>
          <w:b w:val="0"/>
          <w:i w:val="0"/>
        </w:rPr>
        <w:t>Section 7. Vehicles and valuables</w:t>
      </w:r>
      <w:bookmarkEnd w:id="305"/>
    </w:p>
    <w:p>
      <w:r>
        <w:rPr>
          <w:b w:val="0"/>
          <w:i w:val="0"/>
        </w:rPr>
        <w:t>For each item, note:</w:t>
      </w:r>
    </w:p>
    <w:p>
      <w:pPr>
        <w:pStyle w:val="ListBullet"/>
      </w:pPr>
      <w:r>
        <w:rPr>
          <w:b w:val="0"/>
          <w:i w:val="0"/>
        </w:rPr>
        <w:t>Item: ______</w:t>
      </w:r>
    </w:p>
    <w:p>
      <w:pPr>
        <w:pStyle w:val="ListBullet"/>
      </w:pPr>
      <w:r>
        <w:rPr>
          <w:b w:val="0"/>
          <w:i w:val="0"/>
        </w:rPr>
        <w:t>Where it is: ______</w:t>
      </w:r>
    </w:p>
    <w:p>
      <w:pPr>
        <w:pStyle w:val="ListBullet"/>
      </w:pPr>
      <w:r>
        <w:rPr>
          <w:b w:val="0"/>
          <w:i w:val="0"/>
        </w:rPr>
        <w:t>Documents / title: ______</w:t>
      </w:r>
    </w:p>
    <w:p>
      <w:pPr>
        <w:pStyle w:val="ListBullet"/>
      </w:pPr>
      <w:r>
        <w:rPr>
          <w:b w:val="0"/>
          <w:i w:val="0"/>
        </w:rPr>
        <w:t>Loan: ______</w:t>
      </w:r>
    </w:p>
    <w:p>
      <w:pPr>
        <w:pStyle w:val="ListBullet"/>
      </w:pPr>
      <w:r>
        <w:rPr>
          <w:b w:val="0"/>
          <w:i w:val="0"/>
        </w:rPr>
        <w:t>Wishes (see will): ______</w:t>
      </w:r>
    </w:p>
    <w:p>
      <w:pPr>
        <w:pStyle w:val="Heading3"/>
      </w:pPr>
      <w:bookmarkStart w:id="306" w:name="_sec0307"/>
      <w:r>
        <w:rPr>
          <w:b w:val="0"/>
          <w:i w:val="0"/>
        </w:rPr>
        <w:t>Section 8. Business interests</w:t>
      </w:r>
      <w:bookmarkEnd w:id="306"/>
    </w:p>
    <w:p>
      <w:r>
        <w:rPr>
          <w:b w:val="0"/>
          <w:i w:val="0"/>
        </w:rPr>
        <w:t>For each item, note:</w:t>
      </w:r>
    </w:p>
    <w:p>
      <w:pPr>
        <w:pStyle w:val="ListBullet"/>
      </w:pPr>
      <w:r>
        <w:rPr>
          <w:b w:val="0"/>
          <w:i w:val="0"/>
        </w:rPr>
        <w:t>Business: ______</w:t>
      </w:r>
    </w:p>
    <w:p>
      <w:pPr>
        <w:pStyle w:val="ListBullet"/>
      </w:pPr>
      <w:r>
        <w:rPr>
          <w:b w:val="0"/>
          <w:i w:val="0"/>
        </w:rPr>
        <w:t>Role / share: ______</w:t>
      </w:r>
    </w:p>
    <w:p>
      <w:pPr>
        <w:pStyle w:val="ListBullet"/>
      </w:pPr>
      <w:r>
        <w:rPr>
          <w:b w:val="0"/>
          <w:i w:val="0"/>
        </w:rPr>
        <w:t>Key agreements and where: ______</w:t>
      </w:r>
    </w:p>
    <w:p>
      <w:pPr>
        <w:pStyle w:val="ListBullet"/>
      </w:pPr>
      <w:r>
        <w:rPr>
          <w:b w:val="0"/>
          <w:i w:val="0"/>
        </w:rPr>
        <w:t>Accountant: ______</w:t>
      </w:r>
    </w:p>
    <w:p>
      <w:pPr>
        <w:pStyle w:val="ListBullet"/>
      </w:pPr>
      <w:r>
        <w:rPr>
          <w:b w:val="0"/>
          <w:i w:val="0"/>
        </w:rPr>
        <w:t>Who can run it for a month: ______</w:t>
      </w:r>
    </w:p>
    <w:p>
      <w:pPr>
        <w:pStyle w:val="Heading3"/>
      </w:pPr>
      <w:bookmarkStart w:id="307" w:name="_sec0308"/>
      <w:r>
        <w:rPr>
          <w:b w:val="0"/>
          <w:i w:val="0"/>
        </w:rPr>
        <w:t>Section 9. Debts</w:t>
      </w:r>
      <w:bookmarkEnd w:id="307"/>
    </w:p>
    <w:p>
      <w:r>
        <w:rPr>
          <w:b w:val="0"/>
          <w:i w:val="0"/>
        </w:rPr>
        <w:t>For each item, note:</w:t>
      </w:r>
    </w:p>
    <w:p>
      <w:pPr>
        <w:pStyle w:val="ListBullet"/>
      </w:pPr>
      <w:r>
        <w:rPr>
          <w:b w:val="0"/>
          <w:i w:val="0"/>
        </w:rPr>
        <w:t>Lender: ______</w:t>
      </w:r>
    </w:p>
    <w:p>
      <w:pPr>
        <w:pStyle w:val="ListBullet"/>
      </w:pPr>
      <w:r>
        <w:rPr>
          <w:b w:val="0"/>
          <w:i w:val="0"/>
        </w:rPr>
        <w:t>Type: ______</w:t>
      </w:r>
    </w:p>
    <w:p>
      <w:pPr>
        <w:pStyle w:val="ListBullet"/>
      </w:pPr>
      <w:r>
        <w:rPr>
          <w:b w:val="0"/>
          <w:i w:val="0"/>
        </w:rPr>
        <w:t>Account (last 4): ______</w:t>
      </w:r>
    </w:p>
    <w:p>
      <w:pPr>
        <w:pStyle w:val="ListBullet"/>
      </w:pPr>
      <w:r>
        <w:rPr>
          <w:b w:val="0"/>
          <w:i w:val="0"/>
        </w:rPr>
        <w:t>Approx. balance: ______</w:t>
      </w:r>
    </w:p>
    <w:p>
      <w:pPr>
        <w:pStyle w:val="ListBullet"/>
      </w:pPr>
      <w:r>
        <w:rPr>
          <w:b w:val="0"/>
          <w:i w:val="0"/>
        </w:rPr>
        <w:t>Notes (guarantees, loans to family): ______</w:t>
      </w:r>
    </w:p>
    <w:p>
      <w:pPr>
        <w:pStyle w:val="Heading3"/>
      </w:pPr>
      <w:bookmarkStart w:id="308" w:name="_sec0309"/>
      <w:r>
        <w:rPr>
          <w:b w:val="0"/>
          <w:i w:val="0"/>
        </w:rPr>
        <w:t>Section 10. Income</w:t>
      </w:r>
      <w:bookmarkEnd w:id="308"/>
    </w:p>
    <w:p>
      <w:r>
        <w:rPr>
          <w:b w:val="0"/>
          <w:i w:val="0"/>
        </w:rPr>
        <w:t>For each item, note:</w:t>
      </w:r>
    </w:p>
    <w:p>
      <w:pPr>
        <w:pStyle w:val="ListBullet"/>
      </w:pPr>
      <w:r>
        <w:rPr>
          <w:b w:val="0"/>
          <w:i w:val="0"/>
        </w:rPr>
        <w:t>Source: ______</w:t>
      </w:r>
    </w:p>
    <w:p>
      <w:pPr>
        <w:pStyle w:val="ListBullet"/>
      </w:pPr>
      <w:r>
        <w:rPr>
          <w:b w:val="0"/>
          <w:i w:val="0"/>
        </w:rPr>
        <w:t>Amount / frequency: ______</w:t>
      </w:r>
    </w:p>
    <w:p>
      <w:pPr>
        <w:pStyle w:val="ListBullet"/>
      </w:pPr>
      <w:r>
        <w:rPr>
          <w:b w:val="0"/>
          <w:i w:val="0"/>
        </w:rPr>
        <w:t>Paid into which account: ______</w:t>
      </w:r>
    </w:p>
    <w:p>
      <w:pPr>
        <w:pStyle w:val="ListBullet"/>
      </w:pPr>
      <w:r>
        <w:rPr>
          <w:b w:val="0"/>
          <w:i w:val="0"/>
        </w:rPr>
        <w:t>What happens at death: ______</w:t>
      </w:r>
    </w:p>
    <w:p>
      <w:pPr>
        <w:pStyle w:val="Heading3"/>
      </w:pPr>
      <w:bookmarkStart w:id="309" w:name="_sec0310"/>
      <w:r>
        <w:rPr>
          <w:b w:val="0"/>
          <w:i w:val="0"/>
        </w:rPr>
        <w:t>Section 11. Regular payments and subscriptions</w:t>
      </w:r>
      <w:bookmarkEnd w:id="309"/>
    </w:p>
    <w:p>
      <w:r>
        <w:rPr>
          <w:b w:val="0"/>
          <w:i w:val="0"/>
        </w:rPr>
        <w:t>For each item, note:</w:t>
      </w:r>
    </w:p>
    <w:p>
      <w:pPr>
        <w:pStyle w:val="ListBullet"/>
      </w:pPr>
      <w:r>
        <w:rPr>
          <w:b w:val="0"/>
          <w:i w:val="0"/>
        </w:rPr>
        <w:t>Service: ______</w:t>
      </w:r>
    </w:p>
    <w:p>
      <w:pPr>
        <w:pStyle w:val="ListBullet"/>
      </w:pPr>
      <w:r>
        <w:rPr>
          <w:b w:val="0"/>
          <w:i w:val="0"/>
        </w:rPr>
        <w:t>Paid from: ______</w:t>
      </w:r>
    </w:p>
    <w:p>
      <w:pPr>
        <w:pStyle w:val="ListBullet"/>
      </w:pPr>
      <w:r>
        <w:rPr>
          <w:b w:val="0"/>
          <w:i w:val="0"/>
        </w:rPr>
        <w:t>Cancel / keep / transfer: ______</w:t>
      </w:r>
    </w:p>
    <w:p>
      <w:pPr>
        <w:pStyle w:val="ListBullet"/>
      </w:pPr>
      <w:r>
        <w:rPr>
          <w:b w:val="0"/>
          <w:i w:val="0"/>
        </w:rPr>
        <w:t>Notes: ______</w:t>
      </w:r>
    </w:p>
    <w:p>
      <w:pPr>
        <w:pStyle w:val="Heading3"/>
      </w:pPr>
      <w:bookmarkStart w:id="310" w:name="_sec0311"/>
      <w:r>
        <w:rPr>
          <w:b w:val="0"/>
          <w:i w:val="0"/>
        </w:rPr>
        <w:t>Section 12. Digital accounts and access</w:t>
      </w:r>
      <w:bookmarkEnd w:id="310"/>
    </w:p>
    <w:p>
      <w:r>
        <w:rPr>
          <w:b w:val="0"/>
          <w:i w:val="0"/>
        </w:rPr>
        <w:t>For each item, note:</w:t>
      </w:r>
    </w:p>
    <w:p>
      <w:pPr>
        <w:pStyle w:val="ListBullet"/>
      </w:pPr>
      <w:r>
        <w:rPr>
          <w:b w:val="0"/>
          <w:i w:val="0"/>
        </w:rPr>
        <w:t>Service: ______</w:t>
      </w:r>
    </w:p>
    <w:p>
      <w:pPr>
        <w:pStyle w:val="ListBullet"/>
      </w:pPr>
      <w:r>
        <w:rPr>
          <w:b w:val="0"/>
          <w:i w:val="0"/>
        </w:rPr>
        <w:t>Username / email: ______</w:t>
      </w:r>
    </w:p>
    <w:p>
      <w:pPr>
        <w:pStyle w:val="ListBullet"/>
      </w:pPr>
      <w:r>
        <w:rPr>
          <w:b w:val="0"/>
          <w:i w:val="0"/>
        </w:rPr>
        <w:t>Legacy setting on? (who): ______</w:t>
      </w:r>
    </w:p>
    <w:p>
      <w:pPr>
        <w:pStyle w:val="ListBullet"/>
      </w:pPr>
      <w:r>
        <w:rPr>
          <w:b w:val="0"/>
          <w:i w:val="0"/>
        </w:rPr>
        <w:t>Instruction (keep / download / memorialise / delete): ______</w:t>
      </w:r>
    </w:p>
    <w:p>
      <w:r>
        <w:rPr>
          <w:b w:val="0"/>
          <w:i w:val="0"/>
        </w:rPr>
        <w:t>Access (no passwords here):</w:t>
      </w:r>
    </w:p>
    <w:p>
      <w:pPr>
        <w:pStyle w:val="ListBullet"/>
      </w:pPr>
      <w:r>
        <w:rPr>
          <w:b w:val="0"/>
          <w:i w:val="0"/>
        </w:rPr>
        <w:t>Password manager used: ____________________</w:t>
      </w:r>
    </w:p>
    <w:p>
      <w:pPr>
        <w:pStyle w:val="ListBullet"/>
      </w:pPr>
      <w:r>
        <w:rPr>
          <w:b w:val="0"/>
          <w:i w:val="0"/>
        </w:rPr>
        <w:t>Emergency access set up for: ____________________ (tested on: ________)</w:t>
      </w:r>
    </w:p>
    <w:p>
      <w:pPr>
        <w:pStyle w:val="ListBullet"/>
      </w:pPr>
      <w:r>
        <w:rPr>
          <w:b w:val="0"/>
          <w:i w:val="0"/>
        </w:rPr>
        <w:t>Sealed envelope with master key and device passcodes is at: ____________________</w:t>
      </w:r>
    </w:p>
    <w:p>
      <w:pPr>
        <w:pStyle w:val="ListBullet"/>
      </w:pPr>
      <w:r>
        <w:rPr>
          <w:b w:val="0"/>
          <w:i w:val="0"/>
        </w:rPr>
        <w:t>Master email account (where password resets go): ____________________</w:t>
      </w:r>
    </w:p>
    <w:p>
      <w:pPr>
        <w:pStyle w:val="Heading3"/>
      </w:pPr>
      <w:bookmarkStart w:id="311" w:name="_sec0312"/>
      <w:r>
        <w:rPr>
          <w:b w:val="0"/>
          <w:i w:val="0"/>
        </w:rPr>
        <w:t>Section 13. Key contacts</w:t>
      </w:r>
      <w:bookmarkEnd w:id="311"/>
    </w:p>
    <w:p>
      <w:pPr>
        <w:pStyle w:val="ListBullet"/>
      </w:pPr>
      <w:r>
        <w:rPr>
          <w:b/>
          <w:i w:val="0"/>
        </w:rPr>
        <w:t>Lawyer / notary.</w:t>
      </w:r>
      <w:r>
        <w:rPr>
          <w:b w:val="0"/>
          <w:i w:val="0"/>
        </w:rPr>
        <w:t xml:space="preserve"> </w:t>
      </w:r>
    </w:p>
    <w:p>
      <w:pPr>
        <w:pStyle w:val="ListBullet"/>
      </w:pPr>
      <w:r>
        <w:rPr>
          <w:b/>
          <w:i w:val="0"/>
        </w:rPr>
        <w:t>Tax adviser.</w:t>
      </w:r>
      <w:r>
        <w:rPr>
          <w:b w:val="0"/>
          <w:i w:val="0"/>
        </w:rPr>
        <w:t xml:space="preserve"> </w:t>
      </w:r>
    </w:p>
    <w:p>
      <w:pPr>
        <w:pStyle w:val="ListBullet"/>
      </w:pPr>
      <w:r>
        <w:rPr>
          <w:b/>
          <w:i w:val="0"/>
        </w:rPr>
        <w:t>Financial adviser.</w:t>
      </w:r>
      <w:r>
        <w:rPr>
          <w:b w:val="0"/>
          <w:i w:val="0"/>
        </w:rPr>
        <w:t xml:space="preserve"> </w:t>
      </w:r>
    </w:p>
    <w:p>
      <w:pPr>
        <w:pStyle w:val="ListBullet"/>
      </w:pPr>
      <w:r>
        <w:rPr>
          <w:b/>
          <w:i w:val="0"/>
        </w:rPr>
        <w:t>Insurance agent.</w:t>
      </w:r>
      <w:r>
        <w:rPr>
          <w:b w:val="0"/>
          <w:i w:val="0"/>
        </w:rPr>
        <w:t xml:space="preserve"> </w:t>
      </w:r>
    </w:p>
    <w:p>
      <w:pPr>
        <w:pStyle w:val="ListBullet"/>
      </w:pPr>
      <w:r>
        <w:rPr>
          <w:b/>
          <w:i w:val="0"/>
        </w:rPr>
        <w:t>Doctor.</w:t>
      </w:r>
      <w:r>
        <w:rPr>
          <w:b w:val="0"/>
          <w:i w:val="0"/>
        </w:rPr>
        <w:t xml:space="preserve"> </w:t>
      </w:r>
    </w:p>
    <w:p>
      <w:pPr>
        <w:pStyle w:val="ListBullet"/>
      </w:pPr>
      <w:r>
        <w:rPr>
          <w:b/>
          <w:i w:val="0"/>
        </w:rPr>
        <w:t>Employer HR.</w:t>
      </w:r>
      <w:r>
        <w:rPr>
          <w:b w:val="0"/>
          <w:i w:val="0"/>
        </w:rPr>
        <w:t xml:space="preserve"> </w:t>
      </w:r>
    </w:p>
    <w:p>
      <w:pPr>
        <w:pStyle w:val="ListBullet"/>
      </w:pPr>
      <w:r>
        <w:rPr>
          <w:b/>
          <w:i w:val="0"/>
        </w:rPr>
        <w:t>Friend who knows things.</w:t>
      </w:r>
      <w:r>
        <w:rPr>
          <w:b w:val="0"/>
          <w:i w:val="0"/>
        </w:rPr>
        <w:t xml:space="preserve"> </w:t>
      </w:r>
    </w:p>
    <w:p>
      <w:pPr>
        <w:pStyle w:val="Heading3"/>
      </w:pPr>
      <w:bookmarkStart w:id="312" w:name="_sec0313"/>
      <w:r>
        <w:rPr>
          <w:b w:val="0"/>
          <w:i w:val="0"/>
        </w:rPr>
        <w:t>Section 14. Wishes and the meaning archive</w:t>
      </w:r>
      <w:bookmarkEnd w:id="312"/>
    </w:p>
    <w:p>
      <w:pPr>
        <w:pStyle w:val="ListBullet"/>
      </w:pPr>
      <w:r>
        <w:rPr>
          <w:b/>
          <w:i w:val="0"/>
        </w:rPr>
        <w:t>Funeral / burial / cremation wishes:</w:t>
      </w:r>
      <w:r>
        <w:rPr>
          <w:b w:val="0"/>
          <w:i w:val="0"/>
        </w:rPr>
        <w:t xml:space="preserve"> ______</w:t>
      </w:r>
    </w:p>
    <w:p>
      <w:pPr>
        <w:pStyle w:val="ListBullet"/>
      </w:pPr>
      <w:r>
        <w:rPr>
          <w:b/>
          <w:i w:val="0"/>
        </w:rPr>
        <w:t>Organ donation:</w:t>
      </w:r>
      <w:r>
        <w:rPr>
          <w:b w:val="0"/>
          <w:i w:val="0"/>
        </w:rPr>
        <w:t xml:space="preserve"> ______</w:t>
      </w:r>
    </w:p>
    <w:p>
      <w:pPr>
        <w:pStyle w:val="ListBullet"/>
      </w:pPr>
      <w:r>
        <w:rPr>
          <w:b/>
          <w:i w:val="0"/>
        </w:rPr>
        <w:t>People to inform:</w:t>
      </w:r>
      <w:r>
        <w:rPr>
          <w:b w:val="0"/>
          <w:i w:val="0"/>
        </w:rPr>
        <w:t xml:space="preserve"> ______</w:t>
      </w:r>
    </w:p>
    <w:p>
      <w:pPr>
        <w:pStyle w:val="ListBullet"/>
      </w:pPr>
      <w:r>
        <w:rPr>
          <w:b/>
          <w:i w:val="0"/>
        </w:rPr>
        <w:t>Pets and who takes them:</w:t>
      </w:r>
      <w:r>
        <w:rPr>
          <w:b w:val="0"/>
          <w:i w:val="0"/>
        </w:rPr>
        <w:t xml:space="preserve"> ______</w:t>
      </w:r>
    </w:p>
    <w:p>
      <w:pPr>
        <w:pStyle w:val="ListBullet"/>
      </w:pPr>
      <w:r>
        <w:rPr>
          <w:b/>
          <w:i w:val="0"/>
        </w:rPr>
        <w:t>Ethical will and letters are at:</w:t>
      </w:r>
      <w:r>
        <w:rPr>
          <w:b w:val="0"/>
          <w:i w:val="0"/>
        </w:rPr>
        <w:t xml:space="preserve"> ______</w:t>
      </w:r>
    </w:p>
    <w:p>
      <w:pPr>
        <w:pStyle w:val="ListBullet"/>
      </w:pPr>
      <w:r>
        <w:rPr>
          <w:b/>
          <w:i w:val="0"/>
        </w:rPr>
        <w:t>Recordings are at (all copies):</w:t>
      </w:r>
      <w:r>
        <w:rPr>
          <w:b w:val="0"/>
          <w:i w:val="0"/>
        </w:rPr>
        <w:t xml:space="preserve"> ______</w:t>
      </w:r>
    </w:p>
    <w:p>
      <w:pPr>
        <w:pStyle w:val="ListBullet"/>
      </w:pPr>
      <w:r>
        <w:rPr>
          <w:b/>
          <w:i w:val="0"/>
        </w:rPr>
        <w:t>Recording index is at:</w:t>
      </w:r>
      <w:r>
        <w:rPr>
          <w:b w:val="0"/>
          <w:i w:val="0"/>
        </w:rPr>
        <w:t xml:space="preserve"> ______</w:t>
      </w:r>
    </w:p>
    <w:p>
      <w:pPr>
        <w:pStyle w:val="ListBullet"/>
      </w:pPr>
      <w:r>
        <w:rPr>
          <w:b/>
          <w:i w:val="0"/>
        </w:rPr>
        <w:t>Permission sheet is at:</w:t>
      </w:r>
      <w:r>
        <w:rPr>
          <w:b w:val="0"/>
          <w:i w:val="0"/>
        </w:rPr>
        <w:t xml:space="preserve"> ______</w:t>
      </w:r>
    </w:p>
    <w:p>
      <w:pPr>
        <w:pStyle w:val="Heading3"/>
      </w:pPr>
      <w:bookmarkStart w:id="313" w:name="_sec0314"/>
      <w:r>
        <w:rPr>
          <w:b w:val="0"/>
          <w:i w:val="0"/>
        </w:rPr>
        <w:t>Storage and update record</w:t>
      </w:r>
      <w:bookmarkEnd w:id="313"/>
    </w:p>
    <w:p>
      <w:pPr>
        <w:pStyle w:val="ListBullet"/>
      </w:pPr>
      <w:r>
        <w:rPr>
          <w:b/>
          <w:i w:val="0"/>
        </w:rPr>
        <w:t>Paper binder.</w:t>
      </w:r>
      <w:r>
        <w:rPr>
          <w:b w:val="0"/>
          <w:i w:val="0"/>
        </w:rPr>
        <w:t xml:space="preserve"> </w:t>
      </w:r>
    </w:p>
    <w:p>
      <w:pPr>
        <w:pStyle w:val="ListBullet"/>
      </w:pPr>
      <w:r>
        <w:rPr>
          <w:b/>
          <w:i w:val="0"/>
        </w:rPr>
        <w:t>Digital (encrypted).</w:t>
      </w:r>
      <w:r>
        <w:rPr>
          <w:b w:val="0"/>
          <w:i w:val="0"/>
        </w:rPr>
        <w:t xml:space="preserve"> </w:t>
      </w:r>
    </w:p>
    <w:p>
      <w:pPr>
        <w:pStyle w:val="ListBullet"/>
      </w:pPr>
      <w:r>
        <w:rPr>
          <w:b/>
          <w:i w:val="0"/>
        </w:rPr>
        <w:t>Copy with executor / lawyer.</w:t>
      </w:r>
      <w:r>
        <w:rPr>
          <w:b w:val="0"/>
          <w:i w:val="0"/>
        </w:rPr>
        <w:t xml:space="preserve"> </w:t>
      </w:r>
    </w:p>
    <w:p>
      <w:pPr>
        <w:pStyle w:val="Heading3"/>
      </w:pPr>
      <w:bookmarkStart w:id="314" w:name="_sec0315"/>
      <w:r>
        <w:rPr>
          <w:b w:val="0"/>
          <w:i w:val="0"/>
        </w:rPr>
        <w:t>A filled example (excerpt)</w:t>
      </w:r>
      <w:bookmarkEnd w:id="314"/>
    </w:p>
    <w:p>
      <w:pPr>
        <w:pStyle w:val="ListBullet"/>
      </w:pPr>
      <w:r>
        <w:rPr>
          <w:b/>
          <w:i w:val="0"/>
        </w:rPr>
        <w:t>[Bank name].</w:t>
      </w:r>
      <w:r>
        <w:rPr>
          <w:b w:val="0"/>
          <w:i w:val="0"/>
        </w:rPr>
        <w:t xml:space="preserve"> Type: Checking; Last 4: 4417; Title: Sole; POD beneficiary: Daughter and son equally (full names on the form); Online? Yes; Notes: Bills paid from here.</w:t>
      </w:r>
    </w:p>
    <w:p>
      <w:pPr>
        <w:pStyle w:val="ListBullet"/>
      </w:pPr>
      <w:r>
        <w:rPr>
          <w:b/>
          <w:i w:val="0"/>
        </w:rPr>
        <w:t>[Bank name] (Germany).</w:t>
      </w:r>
      <w:r>
        <w:rPr>
          <w:b w:val="0"/>
          <w:i w:val="0"/>
        </w:rPr>
        <w:t xml:space="preserve"> Type: Girokonto; Last 4: 0932; Title: Sole; POD beneficiary: none; Online? Yes; Notes: German pension paid here; heirs need certificate or notarial will.</w:t>
      </w:r>
    </w:p>
    <w:p>
      <w:pPr>
        <w:pStyle w:val="ListBullet"/>
      </w:pPr>
      <w:r>
        <w:rPr>
          <w:b/>
          <w:i w:val="0"/>
        </w:rPr>
        <w:t>[Insurer name].</w:t>
      </w:r>
      <w:r>
        <w:rPr>
          <w:b w:val="0"/>
          <w:i w:val="0"/>
        </w:rPr>
        <w:t xml:space="preserve"> Type: Term life to 2031; Policy no.: ...7781; Insured: Me; Beneficiaries: Primary: spouse. Contingent: daughter and son equally; Contact: Agent: name and phone on file.</w:t>
      </w:r>
    </w:p>
    <w:p>
      <w:pPr>
        <w:pStyle w:val="Heading2"/>
        <w:pageBreakBefore/>
      </w:pPr>
      <w:bookmarkStart w:id="315" w:name="_sec0316"/>
      <w:r>
        <w:rPr>
          <w:b w:val="0"/>
          <w:i w:val="0"/>
        </w:rPr>
        <w:t>Appendix D. Asset Map and Beneficiary Audit</w:t>
      </w:r>
      <w:bookmarkEnd w:id="315"/>
    </w:p>
    <w:p>
      <w:r>
        <w:rPr>
          <w:b w:val="0"/>
          <w:i w:val="0"/>
        </w:rPr>
        <w:t xml:space="preserve">The asset map answers one question for every asset: </w:t>
      </w:r>
      <w:r>
        <w:rPr>
          <w:b/>
          <w:i w:val="0"/>
        </w:rPr>
        <w:t>by which path does this pass at my death?</w:t>
      </w:r>
      <w:r>
        <w:rPr>
          <w:b w:val="0"/>
          <w:i w:val="0"/>
        </w:rPr>
        <w:t xml:space="preserve"> The beneficiary audit checks that each path leads where you want.</w:t>
      </w:r>
    </w:p>
    <w:p>
      <w:pPr>
        <w:pStyle w:val="Heading3"/>
      </w:pPr>
      <w:bookmarkStart w:id="316" w:name="_sec0317"/>
      <w:r>
        <w:rPr>
          <w:b w:val="0"/>
          <w:i w:val="0"/>
        </w:rPr>
        <w:t>Asset map</w:t>
      </w:r>
      <w:bookmarkEnd w:id="316"/>
    </w:p>
    <w:p>
      <w:r>
        <w:rPr>
          <w:b w:val="0"/>
          <w:i w:val="0"/>
        </w:rPr>
        <w:t>For each item, note:</w:t>
      </w:r>
    </w:p>
    <w:p>
      <w:pPr>
        <w:pStyle w:val="ListBullet"/>
      </w:pPr>
      <w:r>
        <w:rPr>
          <w:b w:val="0"/>
          <w:i w:val="0"/>
        </w:rPr>
        <w:t>Asset: ______</w:t>
      </w:r>
    </w:p>
    <w:p>
      <w:pPr>
        <w:pStyle w:val="ListBullet"/>
      </w:pPr>
      <w:r>
        <w:rPr>
          <w:b w:val="0"/>
          <w:i w:val="0"/>
        </w:rPr>
        <w:t>Approx. value: ______</w:t>
      </w:r>
    </w:p>
    <w:p>
      <w:pPr>
        <w:pStyle w:val="ListBullet"/>
      </w:pPr>
      <w:r>
        <w:rPr>
          <w:b w:val="0"/>
          <w:i w:val="0"/>
        </w:rPr>
        <w:t>How titled: ______</w:t>
      </w:r>
    </w:p>
    <w:p>
      <w:pPr>
        <w:pStyle w:val="ListBullet"/>
      </w:pPr>
      <w:r>
        <w:rPr>
          <w:b w:val="0"/>
          <w:i w:val="0"/>
        </w:rPr>
        <w:t>Passes by (will / form / title / trust / contract): ______</w:t>
      </w:r>
    </w:p>
    <w:p>
      <w:pPr>
        <w:pStyle w:val="ListBullet"/>
      </w:pPr>
      <w:r>
        <w:rPr>
          <w:b w:val="0"/>
          <w:i w:val="0"/>
        </w:rPr>
        <w:t>To whom, as of today: ______</w:t>
      </w:r>
    </w:p>
    <w:p>
      <w:pPr>
        <w:pStyle w:val="ListBullet"/>
      </w:pPr>
      <w:r>
        <w:rPr>
          <w:b w:val="0"/>
          <w:i w:val="0"/>
        </w:rPr>
        <w:t>Matches my wishes? ______</w:t>
      </w:r>
    </w:p>
    <w:p>
      <w:pPr>
        <w:pStyle w:val="Heading3"/>
      </w:pPr>
      <w:bookmarkStart w:id="317" w:name="_sec0318"/>
      <w:r>
        <w:rPr>
          <w:b w:val="0"/>
          <w:i w:val="0"/>
        </w:rPr>
        <w:t>Filled example</w:t>
      </w:r>
      <w:bookmarkEnd w:id="317"/>
    </w:p>
    <w:p>
      <w:pPr>
        <w:pStyle w:val="ListBullet"/>
      </w:pPr>
      <w:r>
        <w:rPr>
          <w:b/>
          <w:i w:val="0"/>
        </w:rPr>
        <w:t>House, San Diego.</w:t>
      </w:r>
      <w:r>
        <w:rPr>
          <w:b w:val="0"/>
          <w:i w:val="0"/>
        </w:rPr>
        <w:t xml:space="preserve"> Approx. value: 1,200,000; How titled: Community property, both names; Passes by: Will (or spousal petition at first death); To whom: Spouse, then children by will; Matches? Yes, but probate at second death: ask about trust.</w:t>
      </w:r>
    </w:p>
    <w:p>
      <w:pPr>
        <w:pStyle w:val="ListBullet"/>
      </w:pPr>
      <w:r>
        <w:rPr>
          <w:b/>
          <w:i w:val="0"/>
        </w:rPr>
        <w:t>401(k).</w:t>
      </w:r>
      <w:r>
        <w:rPr>
          <w:b w:val="0"/>
          <w:i w:val="0"/>
        </w:rPr>
        <w:t xml:space="preserve"> Approx. value: 500,000; How titled: My name; Passes by: Beneficiary form; To whom: Form names first wife (1994); Matches? </w:t>
      </w:r>
      <w:r>
        <w:rPr>
          <w:b/>
          <w:i w:val="0"/>
        </w:rPr>
        <w:t>No: update now</w:t>
      </w:r>
      <w:r>
        <w:rPr>
          <w:b w:val="0"/>
          <w:i w:val="0"/>
        </w:rPr>
        <w:t>.</w:t>
      </w:r>
    </w:p>
    <w:p>
      <w:pPr>
        <w:pStyle w:val="ListBullet"/>
      </w:pPr>
      <w:r>
        <w:rPr>
          <w:b/>
          <w:i w:val="0"/>
        </w:rPr>
        <w:t>Brokerage.</w:t>
      </w:r>
      <w:r>
        <w:rPr>
          <w:b w:val="0"/>
          <w:i w:val="0"/>
        </w:rPr>
        <w:t xml:space="preserve"> Approx. value: 250,000; How titled: Joint with spouse, survivorship; Passes by: Title; To whom: Spouse; Matches? Yes; add TOD to children for second death?</w:t>
      </w:r>
    </w:p>
    <w:p>
      <w:pPr>
        <w:pStyle w:val="ListBullet"/>
      </w:pPr>
      <w:r>
        <w:rPr>
          <w:b/>
          <w:i w:val="0"/>
        </w:rPr>
        <w:t>Life insurance.</w:t>
      </w:r>
      <w:r>
        <w:rPr>
          <w:b w:val="0"/>
          <w:i w:val="0"/>
        </w:rPr>
        <w:t xml:space="preserve"> Approx. value: 500,000; How titled: My policy; Passes by: Beneficiary form; To whom: Spouse; no contingent; Matches? </w:t>
      </w:r>
      <w:r>
        <w:rPr>
          <w:b/>
          <w:i w:val="0"/>
        </w:rPr>
        <w:t>Add contingent</w:t>
      </w:r>
      <w:r>
        <w:rPr>
          <w:b w:val="0"/>
          <w:i w:val="0"/>
        </w:rPr>
        <w:t>.</w:t>
      </w:r>
    </w:p>
    <w:p>
      <w:pPr>
        <w:pStyle w:val="ListBullet"/>
      </w:pPr>
      <w:r>
        <w:rPr>
          <w:b/>
          <w:i w:val="0"/>
        </w:rPr>
        <w:t>House, Central Valley (second example).</w:t>
      </w:r>
      <w:r>
        <w:rPr>
          <w:b w:val="0"/>
          <w:i w:val="0"/>
        </w:rPr>
        <w:t xml:space="preserve"> Approx. value: 650,000; How titled: My name, with a mortgage and a recorded home equity investment agreement; Passes by: Revocable trust (or TOD deed); To whom: Son who pays the mortgage; Matches?: Yes, once the investor's consent and the servicer's answer are in the file (Case 11).</w:t>
      </w:r>
    </w:p>
    <w:p>
      <w:pPr>
        <w:pStyle w:val="ListBullet"/>
      </w:pPr>
      <w:r>
        <w:rPr>
          <w:b/>
          <w:i w:val="0"/>
        </w:rPr>
        <w:t>Condo, Arizona.</w:t>
      </w:r>
      <w:r>
        <w:rPr>
          <w:b w:val="0"/>
          <w:i w:val="0"/>
        </w:rPr>
        <w:t xml:space="preserve"> Approx. value: 350,000; How titled: My name; Passes by: Will (Arizona probate); To whom: Children by will; Matches? Works, but second probate: ask about deed or trust.</w:t>
      </w:r>
    </w:p>
    <w:p>
      <w:pPr>
        <w:pStyle w:val="ListBullet"/>
      </w:pPr>
      <w:r>
        <w:rPr>
          <w:b/>
          <w:i w:val="0"/>
        </w:rPr>
        <w:t>Savings, Germany.</w:t>
      </w:r>
      <w:r>
        <w:rPr>
          <w:b w:val="0"/>
          <w:i w:val="0"/>
        </w:rPr>
        <w:t xml:space="preserve"> Approx. value: 40,000; How titled: My name; Passes by: Will / heirs under German rules; To whom: Depends on applicable law; Matches? </w:t>
      </w:r>
      <w:r>
        <w:rPr>
          <w:b/>
          <w:i w:val="0"/>
        </w:rPr>
        <w:t>Ask cross-border adviser</w:t>
      </w:r>
      <w:r>
        <w:rPr>
          <w:b w:val="0"/>
          <w:i w:val="0"/>
        </w:rPr>
        <w:t>.</w:t>
      </w:r>
    </w:p>
    <w:p>
      <w:pPr>
        <w:pStyle w:val="Heading3"/>
      </w:pPr>
      <w:bookmarkStart w:id="318" w:name="_sec0319"/>
      <w:r>
        <w:rPr>
          <w:b w:val="0"/>
          <w:i w:val="0"/>
        </w:rPr>
        <w:t>Beneficiary audit</w:t>
      </w:r>
      <w:bookmarkEnd w:id="318"/>
    </w:p>
    <w:p>
      <w:r>
        <w:rPr>
          <w:b w:val="0"/>
          <w:i w:val="0"/>
        </w:rPr>
        <w:t>For each item, note:</w:t>
      </w:r>
    </w:p>
    <w:p>
      <w:pPr>
        <w:pStyle w:val="ListBullet"/>
      </w:pPr>
      <w:r>
        <w:rPr>
          <w:b w:val="0"/>
          <w:i w:val="0"/>
        </w:rPr>
        <w:t>Account / policy: ______</w:t>
      </w:r>
    </w:p>
    <w:p>
      <w:pPr>
        <w:pStyle w:val="ListBullet"/>
      </w:pPr>
      <w:r>
        <w:rPr>
          <w:b w:val="0"/>
          <w:i w:val="0"/>
        </w:rPr>
        <w:t>Primary beneficiary on file: ______</w:t>
      </w:r>
    </w:p>
    <w:p>
      <w:pPr>
        <w:pStyle w:val="ListBullet"/>
      </w:pPr>
      <w:r>
        <w:rPr>
          <w:b w:val="0"/>
          <w:i w:val="0"/>
        </w:rPr>
        <w:t>Contingent on file: ______</w:t>
      </w:r>
    </w:p>
    <w:p>
      <w:pPr>
        <w:pStyle w:val="ListBullet"/>
      </w:pPr>
      <w:r>
        <w:rPr>
          <w:b w:val="0"/>
          <w:i w:val="0"/>
        </w:rPr>
        <w:t>Confirmed in writing (date): ______</w:t>
      </w:r>
    </w:p>
    <w:p>
      <w:pPr>
        <w:pStyle w:val="ListBullet"/>
      </w:pPr>
      <w:r>
        <w:rPr>
          <w:b w:val="0"/>
          <w:i w:val="0"/>
        </w:rPr>
        <w:t>Change needed? ______</w:t>
      </w:r>
    </w:p>
    <w:p>
      <w:pPr>
        <w:pStyle w:val="ListBullet"/>
      </w:pPr>
      <w:r>
        <w:rPr>
          <w:b w:val="0"/>
          <w:i w:val="0"/>
        </w:rPr>
        <w:t>Done (date): ______</w:t>
      </w:r>
    </w:p>
    <w:p>
      <w:r>
        <w:rPr>
          <w:b w:val="0"/>
          <w:i w:val="0"/>
        </w:rPr>
        <w:t>Questions for each line:</w:t>
      </w:r>
    </w:p>
    <w:p>
      <w:pPr>
        <w:pStyle w:val="ListNumber"/>
      </w:pPr>
      <w:r>
        <w:rPr>
          <w:b w:val="0"/>
          <w:i w:val="0"/>
        </w:rPr>
        <w:t>Is the primary beneficiary alive, and still the person I want?</w:t>
      </w:r>
    </w:p>
    <w:p>
      <w:pPr>
        <w:pStyle w:val="ListNumber"/>
      </w:pPr>
      <w:r>
        <w:rPr>
          <w:b w:val="0"/>
          <w:i w:val="0"/>
        </w:rPr>
        <w:t>Is there a contingent beneficiary?</w:t>
      </w:r>
    </w:p>
    <w:p>
      <w:pPr>
        <w:pStyle w:val="ListNumber"/>
      </w:pPr>
      <w:r>
        <w:rPr>
          <w:b w:val="0"/>
          <w:i w:val="0"/>
        </w:rPr>
        <w:t>Is any beneficiary a minor? (If so, see Case 5.)</w:t>
      </w:r>
    </w:p>
    <w:p>
      <w:pPr>
        <w:pStyle w:val="ListNumber"/>
      </w:pPr>
      <w:r>
        <w:rPr>
          <w:b w:val="0"/>
          <w:i w:val="0"/>
        </w:rPr>
        <w:t>Is any beneficiary receiving means-tested benefits? (If so, see Chapter 19.)</w:t>
      </w:r>
    </w:p>
    <w:p>
      <w:pPr>
        <w:pStyle w:val="ListNumber"/>
      </w:pPr>
      <w:r>
        <w:rPr>
          <w:b w:val="0"/>
          <w:i w:val="0"/>
        </w:rPr>
        <w:t>Is my estate named? (Usually avoid; ask.)</w:t>
      </w:r>
    </w:p>
    <w:p>
      <w:pPr>
        <w:pStyle w:val="ListNumber"/>
      </w:pPr>
      <w:r>
        <w:rPr>
          <w:b w:val="0"/>
          <w:i w:val="0"/>
        </w:rPr>
        <w:t>Does this form agree with my will and my trust?</w:t>
      </w:r>
    </w:p>
    <w:p>
      <w:pPr>
        <w:pStyle w:val="ListNumber"/>
      </w:pPr>
      <w:r>
        <w:rPr>
          <w:b w:val="0"/>
          <w:i w:val="0"/>
        </w:rPr>
        <w:t>For real estate: is anything recorded against it (mortgage, home equity investment, reverse mortgage), and what does each say about transfers and settlement at death? (Case 11)</w:t>
      </w:r>
    </w:p>
    <w:p>
      <w:pPr>
        <w:pStyle w:val="Heading2"/>
        <w:pageBreakBefore/>
      </w:pPr>
      <w:bookmarkStart w:id="319" w:name="_sec0320"/>
      <w:r>
        <w:rPr>
          <w:b w:val="0"/>
          <w:i w:val="0"/>
        </w:rPr>
        <w:t>Appendix E. Guardian Brief</w:t>
      </w:r>
      <w:bookmarkEnd w:id="319"/>
    </w:p>
    <w:p>
      <w:r>
        <w:rPr>
          <w:b w:val="0"/>
          <w:i w:val="0"/>
        </w:rPr>
        <w:t>For parents of minor children. The legal nomination belongs in your will (California Probate Code § 1500 allows a parent to nominate a guardian in a will or other writing; in Germany, parents can name a guardian by will under BGB § 1782). This brief is the human part: what the guardian needs to know to raise your children as you would have wished.</w:t>
      </w:r>
    </w:p>
    <w:p>
      <w:pPr>
        <w:pStyle w:val="ListBullet"/>
      </w:pPr>
      <w:r>
        <w:rPr>
          <w:b/>
          <w:i w:val="0"/>
        </w:rPr>
        <w:t>Guardian named in will:</w:t>
      </w:r>
      <w:r>
        <w:rPr>
          <w:b w:val="0"/>
          <w:i w:val="0"/>
        </w:rPr>
        <w:t xml:space="preserve"> Name, date they agreed</w:t>
      </w:r>
    </w:p>
    <w:p>
      <w:pPr>
        <w:pStyle w:val="ListBullet"/>
      </w:pPr>
      <w:r>
        <w:rPr>
          <w:b/>
          <w:i w:val="0"/>
        </w:rPr>
        <w:t>Backup guardian:</w:t>
      </w:r>
      <w:r>
        <w:rPr>
          <w:b w:val="0"/>
          <w:i w:val="0"/>
        </w:rPr>
        <w:t xml:space="preserve"> Name, date they agreed</w:t>
      </w:r>
    </w:p>
    <w:p>
      <w:pPr>
        <w:pStyle w:val="ListBullet"/>
      </w:pPr>
      <w:r>
        <w:rPr>
          <w:b/>
          <w:i w:val="0"/>
        </w:rPr>
        <w:t>Why I chose them:</w:t>
      </w:r>
      <w:r>
        <w:rPr>
          <w:b w:val="0"/>
          <w:i w:val="0"/>
        </w:rPr>
        <w:t xml:space="preserve"> ______</w:t>
      </w:r>
    </w:p>
    <w:p>
      <w:pPr>
        <w:pStyle w:val="ListBullet"/>
      </w:pPr>
      <w:r>
        <w:rPr>
          <w:b/>
          <w:i w:val="0"/>
        </w:rPr>
        <w:t>Each child: health, allergies, medications, doctors:</w:t>
      </w:r>
      <w:r>
        <w:rPr>
          <w:b w:val="0"/>
          <w:i w:val="0"/>
        </w:rPr>
        <w:t xml:space="preserve"> ______</w:t>
      </w:r>
    </w:p>
    <w:p>
      <w:pPr>
        <w:pStyle w:val="ListBullet"/>
      </w:pPr>
      <w:r>
        <w:rPr>
          <w:b/>
          <w:i w:val="0"/>
        </w:rPr>
        <w:t>Each child: school, teachers, friends:</w:t>
      </w:r>
      <w:r>
        <w:rPr>
          <w:b w:val="0"/>
          <w:i w:val="0"/>
        </w:rPr>
        <w:t xml:space="preserve"> ______</w:t>
      </w:r>
    </w:p>
    <w:p>
      <w:pPr>
        <w:pStyle w:val="ListBullet"/>
      </w:pPr>
      <w:r>
        <w:rPr>
          <w:b/>
          <w:i w:val="0"/>
        </w:rPr>
        <w:t>Each child: fears, comforts, bedtime routines:</w:t>
      </w:r>
      <w:r>
        <w:rPr>
          <w:b w:val="0"/>
          <w:i w:val="0"/>
        </w:rPr>
        <w:t xml:space="preserve"> ______</w:t>
      </w:r>
    </w:p>
    <w:p>
      <w:pPr>
        <w:pStyle w:val="ListBullet"/>
      </w:pPr>
      <w:r>
        <w:rPr>
          <w:b/>
          <w:i w:val="0"/>
        </w:rPr>
        <w:t>Activities and interests to continue:</w:t>
      </w:r>
      <w:r>
        <w:rPr>
          <w:b w:val="0"/>
          <w:i w:val="0"/>
        </w:rPr>
        <w:t xml:space="preserve"> ______</w:t>
      </w:r>
    </w:p>
    <w:p>
      <w:pPr>
        <w:pStyle w:val="ListBullet"/>
      </w:pPr>
      <w:r>
        <w:rPr>
          <w:b/>
          <w:i w:val="0"/>
        </w:rPr>
        <w:t>Religion or values to maintain:</w:t>
      </w:r>
      <w:r>
        <w:rPr>
          <w:b w:val="0"/>
          <w:i w:val="0"/>
        </w:rPr>
        <w:t xml:space="preserve"> ______</w:t>
      </w:r>
    </w:p>
    <w:p>
      <w:pPr>
        <w:pStyle w:val="ListBullet"/>
      </w:pPr>
      <w:r>
        <w:rPr>
          <w:b/>
          <w:i w:val="0"/>
        </w:rPr>
        <w:t>Relationships to keep (grandparents, cousins, friends):</w:t>
      </w:r>
      <w:r>
        <w:rPr>
          <w:b w:val="0"/>
          <w:i w:val="0"/>
        </w:rPr>
        <w:t xml:space="preserve"> ______</w:t>
      </w:r>
    </w:p>
    <w:p>
      <w:pPr>
        <w:pStyle w:val="ListBullet"/>
      </w:pPr>
      <w:r>
        <w:rPr>
          <w:b/>
          <w:i w:val="0"/>
        </w:rPr>
        <w:t>Money for the children: where it is, who manages it (trustee):</w:t>
      </w:r>
      <w:r>
        <w:rPr>
          <w:b w:val="0"/>
          <w:i w:val="0"/>
        </w:rPr>
        <w:t xml:space="preserve"> ______</w:t>
      </w:r>
    </w:p>
    <w:p>
      <w:pPr>
        <w:pStyle w:val="ListBullet"/>
      </w:pPr>
      <w:r>
        <w:rPr>
          <w:b/>
          <w:i w:val="0"/>
        </w:rPr>
        <w:t>Things I would not want:</w:t>
      </w:r>
      <w:r>
        <w:rPr>
          <w:b w:val="0"/>
          <w:i w:val="0"/>
        </w:rPr>
        <w:t xml:space="preserve"> ______</w:t>
      </w:r>
    </w:p>
    <w:p>
      <w:pPr>
        <w:pStyle w:val="ListBullet"/>
      </w:pPr>
      <w:r>
        <w:rPr>
          <w:b/>
          <w:i w:val="0"/>
        </w:rPr>
        <w:t>Recordings and letters for each child: where, and when to give them:</w:t>
      </w:r>
      <w:r>
        <w:rPr>
          <w:b w:val="0"/>
          <w:i w:val="0"/>
        </w:rPr>
        <w:t xml:space="preserve"> ______</w:t>
      </w:r>
    </w:p>
    <w:p>
      <w:pPr>
        <w:pStyle w:val="Heading3"/>
      </w:pPr>
      <w:bookmarkStart w:id="320" w:name="_sec0321"/>
      <w:r>
        <w:rPr>
          <w:b w:val="0"/>
          <w:i w:val="0"/>
        </w:rPr>
        <w:t>Filled example (one line each)</w:t>
      </w:r>
      <w:bookmarkEnd w:id="320"/>
    </w:p>
    <w:p>
      <w:pPr>
        <w:pStyle w:val="ListBullet"/>
      </w:pPr>
      <w:r>
        <w:rPr>
          <w:b/>
          <w:i w:val="0"/>
        </w:rPr>
        <w:t>Why I chose them:</w:t>
      </w:r>
      <w:r>
        <w:rPr>
          <w:b w:val="0"/>
          <w:i w:val="0"/>
        </w:rPr>
        <w:t xml:space="preserve"> "My sister has known the children since birth, lives ten minutes from their school, and has said yes twice, once sober."</w:t>
      </w:r>
    </w:p>
    <w:p>
      <w:pPr>
        <w:pStyle w:val="ListBullet"/>
      </w:pPr>
      <w:r>
        <w:rPr>
          <w:b/>
          <w:i w:val="0"/>
        </w:rPr>
        <w:t>Comforts:</w:t>
      </w:r>
      <w:r>
        <w:rPr>
          <w:b w:val="0"/>
          <w:i w:val="0"/>
        </w:rPr>
        <w:t xml:space="preserve"> "Our son sleeps with the blue rabbit. If the rabbit is lost, do not substitute; tell him the truth and buy a new one together."</w:t>
      </w:r>
    </w:p>
    <w:p>
      <w:pPr>
        <w:pStyle w:val="ListBullet"/>
      </w:pPr>
      <w:r>
        <w:rPr>
          <w:b/>
          <w:i w:val="0"/>
        </w:rPr>
        <w:t>Relationships:</w:t>
      </w:r>
      <w:r>
        <w:rPr>
          <w:b w:val="0"/>
          <w:i w:val="0"/>
        </w:rPr>
        <w:t xml:space="preserve"> "Please keep them in touch with their father's parents, even though we disagreed about almost everything."</w:t>
      </w:r>
    </w:p>
    <w:p>
      <w:pPr>
        <w:pStyle w:val="Heading2"/>
        <w:pageBreakBefore/>
      </w:pPr>
      <w:bookmarkStart w:id="321" w:name="_sec0322"/>
      <w:r>
        <w:rPr>
          <w:b w:val="0"/>
          <w:i w:val="0"/>
        </w:rPr>
        <w:t>Appendix F. Healthcare Wishes in Ordinary Language</w:t>
      </w:r>
      <w:bookmarkEnd w:id="321"/>
    </w:p>
    <w:p>
      <w:r>
        <w:rPr>
          <w:b w:val="0"/>
          <w:i w:val="0"/>
        </w:rPr>
        <w:t xml:space="preserve">Fill this in before you complete the official form (California advance health care directive; German </w:t>
      </w:r>
      <w:r>
        <w:rPr>
          <w:b w:val="0"/>
          <w:i/>
        </w:rPr>
        <w:t>Patientenverfügung</w:t>
      </w:r>
      <w:r>
        <w:rPr>
          <w:b w:val="0"/>
          <w:i w:val="0"/>
        </w:rPr>
        <w:t>). Then make the formal document match, and give copies to your agent and doctor. (Chapter 21)</w:t>
      </w:r>
    </w:p>
    <w:p>
      <w:pPr>
        <w:pStyle w:val="ListBullet"/>
      </w:pPr>
      <w:r>
        <w:rPr>
          <w:b/>
          <w:i w:val="0"/>
        </w:rPr>
        <w:t>Terminal illness, unable to communicate: resuscitation (CPR).</w:t>
      </w:r>
      <w:r>
        <w:rPr>
          <w:b w:val="0"/>
          <w:i w:val="0"/>
        </w:rPr>
        <w:t xml:space="preserve"> My wish: Yes / No / Agent decides.</w:t>
      </w:r>
    </w:p>
    <w:p>
      <w:pPr>
        <w:pStyle w:val="ListBullet"/>
      </w:pPr>
      <w:r>
        <w:rPr>
          <w:b/>
          <w:i w:val="0"/>
        </w:rPr>
        <w:t>Same: breathing machine (ventilator).</w:t>
      </w:r>
      <w:r>
        <w:rPr>
          <w:b w:val="0"/>
          <w:i w:val="0"/>
        </w:rPr>
        <w:t xml:space="preserve"> My wish: Yes / No / Time-limited trial.</w:t>
      </w:r>
    </w:p>
    <w:p>
      <w:pPr>
        <w:pStyle w:val="ListBullet"/>
      </w:pPr>
      <w:r>
        <w:rPr>
          <w:b/>
          <w:i w:val="0"/>
        </w:rPr>
        <w:t>Same: artificial nutrition and hydration.</w:t>
      </w:r>
      <w:r>
        <w:rPr>
          <w:b w:val="0"/>
          <w:i w:val="0"/>
        </w:rPr>
        <w:t xml:space="preserve"> My wish: Yes / No / Time-limited trial.</w:t>
      </w:r>
    </w:p>
    <w:p>
      <w:pPr>
        <w:pStyle w:val="ListBullet"/>
      </w:pPr>
      <w:r>
        <w:rPr>
          <w:b/>
          <w:i w:val="0"/>
        </w:rPr>
        <w:t>Same: dialysis.</w:t>
      </w:r>
      <w:r>
        <w:rPr>
          <w:b w:val="0"/>
          <w:i w:val="0"/>
        </w:rPr>
        <w:t xml:space="preserve"> My wish: Yes / No.</w:t>
      </w:r>
    </w:p>
    <w:p>
      <w:pPr>
        <w:pStyle w:val="ListBullet"/>
      </w:pPr>
      <w:r>
        <w:rPr>
          <w:b/>
          <w:i w:val="0"/>
        </w:rPr>
        <w:t>Treatable infection on top of serious illness: antibiotics.</w:t>
      </w:r>
      <w:r>
        <w:rPr>
          <w:b w:val="0"/>
          <w:i w:val="0"/>
        </w:rPr>
        <w:t xml:space="preserve"> My wish: Yes / No / Only if recovery to present state likely.</w:t>
      </w:r>
    </w:p>
    <w:p>
      <w:pPr>
        <w:pStyle w:val="ListBullet"/>
      </w:pPr>
      <w:r>
        <w:rPr>
          <w:b/>
          <w:i w:val="0"/>
        </w:rPr>
        <w:t>Permanent unconsciousness, no reasonable prospect of recovery.</w:t>
      </w:r>
      <w:r>
        <w:rPr>
          <w:b w:val="0"/>
          <w:i w:val="0"/>
        </w:rPr>
        <w:t xml:space="preserve"> My wish: Continue / Stop life-prolonging treatment.</w:t>
      </w:r>
    </w:p>
    <w:p>
      <w:pPr>
        <w:pStyle w:val="ListBullet"/>
      </w:pPr>
      <w:r>
        <w:rPr>
          <w:b/>
          <w:i w:val="0"/>
        </w:rPr>
        <w:t>Advanced dementia, unable to recognise family.</w:t>
      </w:r>
      <w:r>
        <w:rPr>
          <w:b w:val="0"/>
          <w:i w:val="0"/>
        </w:rPr>
        <w:t xml:space="preserve"> </w:t>
      </w:r>
    </w:p>
    <w:p>
      <w:pPr>
        <w:pStyle w:val="ListBullet"/>
      </w:pPr>
      <w:r>
        <w:rPr>
          <w:b/>
          <w:i w:val="0"/>
        </w:rPr>
        <w:t>Pain relief even if it may shorten life.</w:t>
      </w:r>
      <w:r>
        <w:rPr>
          <w:b w:val="0"/>
          <w:i w:val="0"/>
        </w:rPr>
        <w:t xml:space="preserve"> My wish: Yes / No.</w:t>
      </w:r>
    </w:p>
    <w:p>
      <w:pPr>
        <w:pStyle w:val="ListBullet"/>
      </w:pPr>
      <w:r>
        <w:rPr>
          <w:b/>
          <w:i w:val="0"/>
        </w:rPr>
        <w:t>Where I would prefer to die.</w:t>
      </w:r>
      <w:r>
        <w:rPr>
          <w:b w:val="0"/>
          <w:i w:val="0"/>
        </w:rPr>
        <w:t xml:space="preserve"> My wish: Home / Hospice / Hospital.</w:t>
      </w:r>
    </w:p>
    <w:p>
      <w:pPr>
        <w:pStyle w:val="ListBullet"/>
      </w:pPr>
      <w:r>
        <w:rPr>
          <w:b/>
          <w:i w:val="0"/>
        </w:rPr>
        <w:t>Who I want with me.</w:t>
      </w:r>
      <w:r>
        <w:rPr>
          <w:b w:val="0"/>
          <w:i w:val="0"/>
        </w:rPr>
        <w:t xml:space="preserve"> </w:t>
      </w:r>
    </w:p>
    <w:p>
      <w:pPr>
        <w:pStyle w:val="ListBullet"/>
      </w:pPr>
      <w:r>
        <w:rPr>
          <w:b/>
          <w:i w:val="0"/>
        </w:rPr>
        <w:t>Who must be informed.</w:t>
      </w:r>
      <w:r>
        <w:rPr>
          <w:b w:val="0"/>
          <w:i w:val="0"/>
        </w:rPr>
        <w:t xml:space="preserve"> </w:t>
      </w:r>
    </w:p>
    <w:p>
      <w:pPr>
        <w:pStyle w:val="ListBullet"/>
      </w:pPr>
      <w:r>
        <w:rPr>
          <w:b/>
          <w:i w:val="0"/>
        </w:rPr>
        <w:t>Religious or spiritual wishes.</w:t>
      </w:r>
      <w:r>
        <w:rPr>
          <w:b w:val="0"/>
          <w:i w:val="0"/>
        </w:rPr>
        <w:t xml:space="preserve"> </w:t>
      </w:r>
    </w:p>
    <w:p>
      <w:pPr>
        <w:pStyle w:val="ListBullet"/>
      </w:pPr>
      <w:r>
        <w:rPr>
          <w:b/>
          <w:i w:val="0"/>
        </w:rPr>
        <w:t>Organ and tissue donation.</w:t>
      </w:r>
      <w:r>
        <w:rPr>
          <w:b w:val="0"/>
          <w:i w:val="0"/>
        </w:rPr>
        <w:t xml:space="preserve"> </w:t>
      </w:r>
    </w:p>
    <w:p>
      <w:pPr>
        <w:pStyle w:val="ListBullet"/>
      </w:pPr>
      <w:r>
        <w:rPr>
          <w:b/>
          <w:i w:val="0"/>
        </w:rPr>
        <w:t>What makes life worth living for me.</w:t>
      </w:r>
      <w:r>
        <w:rPr>
          <w:b w:val="0"/>
          <w:i w:val="0"/>
        </w:rPr>
        <w:t xml:space="preserve"> </w:t>
      </w:r>
    </w:p>
    <w:p>
      <w:pPr>
        <w:pStyle w:val="ListBullet"/>
      </w:pPr>
      <w:r>
        <w:rPr>
          <w:b/>
          <w:i w:val="0"/>
        </w:rPr>
        <w:t>What I fear more than death.</w:t>
      </w:r>
      <w:r>
        <w:rPr>
          <w:b w:val="0"/>
          <w:i w:val="0"/>
        </w:rPr>
        <w:t xml:space="preserve"> </w:t>
      </w:r>
    </w:p>
    <w:p>
      <w:pPr>
        <w:pStyle w:val="Heading3"/>
      </w:pPr>
      <w:bookmarkStart w:id="322" w:name="_sec0323"/>
      <w:r>
        <w:rPr>
          <w:b w:val="0"/>
          <w:i w:val="0"/>
        </w:rPr>
        <w:t>Filled example (excerpt)</w:t>
      </w:r>
      <w:bookmarkEnd w:id="322"/>
    </w:p>
    <w:p>
      <w:pPr>
        <w:pStyle w:val="ListBullet"/>
      </w:pPr>
      <w:r>
        <w:rPr>
          <w:b/>
          <w:i w:val="0"/>
        </w:rPr>
        <w:t>Ventilator.</w:t>
      </w:r>
      <w:r>
        <w:rPr>
          <w:b w:val="0"/>
          <w:i w:val="0"/>
        </w:rPr>
        <w:t xml:space="preserve"> My wish: Time-limited trial of up to two weeks if doctors think I can return to living at home; Why: I have seen a full recovery after a short time on a ventilator, and I have also seen months of it without one.</w:t>
      </w:r>
    </w:p>
    <w:p>
      <w:pPr>
        <w:pStyle w:val="ListBullet"/>
      </w:pPr>
      <w:r>
        <w:rPr>
          <w:b/>
          <w:i w:val="0"/>
        </w:rPr>
        <w:t>Antibiotics.</w:t>
      </w:r>
      <w:r>
        <w:rPr>
          <w:b w:val="0"/>
          <w:i w:val="0"/>
        </w:rPr>
        <w:t xml:space="preserve"> My wish: Yes, if I can still recognise my family; Why: An infection is not the same as the end.</w:t>
      </w:r>
    </w:p>
    <w:p>
      <w:pPr>
        <w:pStyle w:val="ListBullet"/>
      </w:pPr>
      <w:r>
        <w:rPr>
          <w:b/>
          <w:i w:val="0"/>
        </w:rPr>
        <w:t>Where to die.</w:t>
      </w:r>
      <w:r>
        <w:rPr>
          <w:b w:val="0"/>
          <w:i w:val="0"/>
        </w:rPr>
        <w:t xml:space="preserve"> My wish: Home, with the window open; Why: I want to hear the garden.</w:t>
      </w:r>
    </w:p>
    <w:p>
      <w:pPr>
        <w:pStyle w:val="ListBullet"/>
      </w:pPr>
      <w:r>
        <w:rPr>
          <w:b/>
          <w:i w:val="0"/>
        </w:rPr>
        <w:t>What makes life worth living.</w:t>
      </w:r>
      <w:r>
        <w:rPr>
          <w:b w:val="0"/>
          <w:i w:val="0"/>
        </w:rPr>
        <w:t xml:space="preserve"> My wish: Recognising my family, reading, being outside.</w:t>
      </w:r>
    </w:p>
    <w:p>
      <w:pPr>
        <w:pStyle w:val="Heading2"/>
        <w:pageBreakBefore/>
      </w:pPr>
      <w:bookmarkStart w:id="323" w:name="_sec0324"/>
      <w:r>
        <w:rPr>
          <w:b w:val="0"/>
          <w:i w:val="0"/>
        </w:rPr>
        <w:t>Appendix G. The Handoff Script</w:t>
      </w:r>
      <w:bookmarkEnd w:id="323"/>
    </w:p>
    <w:p>
      <w:r>
        <w:rPr>
          <w:b w:val="0"/>
          <w:i w:val="0"/>
        </w:rPr>
        <w:t>Say this, or something as plain, to the person who will hold the Family List and the archive. Then show them; do not merely tell them.</w:t>
      </w:r>
    </w:p>
    <w:p>
      <w:pPr>
        <w:ind w:left="432" w:right="288"/>
      </w:pPr>
      <w:r>
        <w:rPr>
          <w:b w:val="0"/>
          <w:i w:val="0"/>
        </w:rPr>
        <w:t>"You're the one I trust with this. Here is the binder. The first page tells you who to call and where the originals are. My will is with [lawyer / the court], dated [date].</w:t>
      </w:r>
    </w:p>
    <w:p>
      <w:pPr>
        <w:ind w:left="432" w:right="288"/>
      </w:pPr>
      <w:r>
        <w:rPr>
          <w:b w:val="0"/>
          <w:i w:val="0"/>
        </w:rPr>
        <w:t>The passwords are in [password manager]. I've set up emergency access for you. Let's test it now, together. The sealed envelope with the device passcodes is in [place].</w:t>
      </w:r>
    </w:p>
    <w:p>
      <w:pPr>
        <w:ind w:left="432" w:right="288"/>
      </w:pPr>
      <w:r>
        <w:rPr>
          <w:b w:val="0"/>
          <w:i w:val="0"/>
        </w:rPr>
        <w:t>The recordings are in [folders], with copies at [places]. The index says what each one is and who it's for. The permission sheet says what you may share. Please don't post [these] publicly. The sealed messages have opening instructions; please follow them, or use your judgment if life turns out differently.</w:t>
      </w:r>
    </w:p>
    <w:p>
      <w:pPr>
        <w:ind w:left="432" w:right="288"/>
      </w:pPr>
      <w:r>
        <w:rPr>
          <w:b w:val="0"/>
          <w:i w:val="0"/>
        </w:rPr>
        <w:t>If two papers disagree about money, follow the will and the beneficiary forms, not the letters or the videos.</w:t>
      </w:r>
    </w:p>
    <w:p>
      <w:pPr>
        <w:ind w:left="432" w:right="288"/>
      </w:pPr>
      <w:r>
        <w:rPr>
          <w:b w:val="0"/>
          <w:i w:val="0"/>
        </w:rPr>
        <w:t>Don't cancel [cloud storage] until you've downloaded everything.</w:t>
      </w:r>
    </w:p>
    <w:p>
      <w:pPr>
        <w:ind w:left="432" w:right="288"/>
      </w:pPr>
      <w:r>
        <w:rPr>
          <w:b w:val="0"/>
          <w:i w:val="0"/>
        </w:rPr>
        <w:t>If you can't do this, or don't want to, tell me now, and [backup person] is next. No hard feelings.</w:t>
      </w:r>
    </w:p>
    <w:p>
      <w:pPr>
        <w:ind w:left="432" w:right="288"/>
      </w:pPr>
      <w:r>
        <w:rPr>
          <w:b w:val="0"/>
          <w:i w:val="0"/>
        </w:rPr>
        <w:t>Now tell me back, in your own words, what you'd do first."</w:t>
      </w:r>
    </w:p>
    <w:p>
      <w:pPr>
        <w:pStyle w:val="Heading2"/>
        <w:pageBreakBefore/>
      </w:pPr>
      <w:bookmarkStart w:id="324" w:name="_sec0325"/>
      <w:r>
        <w:rPr>
          <w:b w:val="0"/>
          <w:i w:val="0"/>
        </w:rPr>
        <w:t>Appendix H. Recording and Letter Permission Sheet</w:t>
      </w:r>
      <w:bookmarkEnd w:id="324"/>
    </w:p>
    <w:p>
      <w:r>
        <w:rPr>
          <w:b w:val="0"/>
          <w:i w:val="0"/>
        </w:rPr>
        <w:t>Fill in one line per recording, folder, or letter. Keep it with the recording index. (Chapter 32)</w:t>
      </w:r>
    </w:p>
    <w:p>
      <w:r>
        <w:rPr>
          <w:b w:val="0"/>
          <w:i w:val="0"/>
        </w:rPr>
        <w:t>For each item, note:</w:t>
      </w:r>
    </w:p>
    <w:p>
      <w:pPr>
        <w:pStyle w:val="ListBullet"/>
      </w:pPr>
      <w:r>
        <w:rPr>
          <w:b w:val="0"/>
          <w:i w:val="0"/>
        </w:rPr>
        <w:t>Recording / folder / letter: ______</w:t>
      </w:r>
    </w:p>
    <w:p>
      <w:pPr>
        <w:pStyle w:val="ListBullet"/>
      </w:pPr>
      <w:r>
        <w:rPr>
          <w:b w:val="0"/>
          <w:i w:val="0"/>
        </w:rPr>
        <w:t>Who may see or hear it: ______</w:t>
      </w:r>
    </w:p>
    <w:p>
      <w:pPr>
        <w:pStyle w:val="ListBullet"/>
      </w:pPr>
      <w:r>
        <w:rPr>
          <w:b w:val="0"/>
          <w:i w:val="0"/>
        </w:rPr>
        <w:t>May it be shown at a memorial? ______</w:t>
      </w:r>
    </w:p>
    <w:p>
      <w:pPr>
        <w:pStyle w:val="ListBullet"/>
      </w:pPr>
      <w:r>
        <w:rPr>
          <w:b w:val="0"/>
          <w:i w:val="0"/>
        </w:rPr>
        <w:t>May it be published or posted? ______</w:t>
      </w:r>
    </w:p>
    <w:p>
      <w:pPr>
        <w:pStyle w:val="ListBullet"/>
      </w:pPr>
      <w:r>
        <w:rPr>
          <w:b w:val="0"/>
          <w:i w:val="0"/>
        </w:rPr>
        <w:t>When to release: ______</w:t>
      </w:r>
    </w:p>
    <w:p>
      <w:pPr>
        <w:pStyle w:val="ListBullet"/>
      </w:pPr>
      <w:r>
        <w:rPr>
          <w:b w:val="0"/>
          <w:i w:val="0"/>
        </w:rPr>
        <w:t>Destroy? (when): ______</w:t>
      </w:r>
    </w:p>
    <w:p>
      <w:pPr>
        <w:pStyle w:val="Heading3"/>
      </w:pPr>
      <w:bookmarkStart w:id="325" w:name="_sec0326"/>
      <w:r>
        <w:rPr>
          <w:b w:val="0"/>
          <w:i w:val="0"/>
        </w:rPr>
        <w:t>Filled example</w:t>
      </w:r>
      <w:bookmarkEnd w:id="325"/>
    </w:p>
    <w:p>
      <w:pPr>
        <w:pStyle w:val="ListBullet"/>
      </w:pPr>
      <w:r>
        <w:rPr>
          <w:b/>
          <w:i w:val="0"/>
        </w:rPr>
        <w:t>Diary/2026.</w:t>
      </w:r>
      <w:r>
        <w:rPr>
          <w:b w:val="0"/>
          <w:i w:val="0"/>
        </w:rPr>
        <w:t xml:space="preserve"> Who: Family; Memorial? Selected clips, archive-keeper chooses; Publish? No; When: After my death; Destroy? No.</w:t>
      </w:r>
    </w:p>
    <w:p>
      <w:pPr>
        <w:pStyle w:val="ListBullet"/>
      </w:pPr>
      <w:r>
        <w:rPr>
          <w:b/>
          <w:i w:val="0"/>
        </w:rPr>
        <w:t>Messages/For granddaughter.</w:t>
      </w:r>
      <w:r>
        <w:rPr>
          <w:b w:val="0"/>
          <w:i w:val="0"/>
        </w:rPr>
        <w:t xml:space="preserve"> Who: Granddaughter only; Memorial? No; Publish? No; When: Her 30th birthday; Destroy? She decides.</w:t>
      </w:r>
    </w:p>
    <w:p>
      <w:pPr>
        <w:pStyle w:val="ListBullet"/>
      </w:pPr>
      <w:r>
        <w:rPr>
          <w:b/>
          <w:i w:val="0"/>
        </w:rPr>
        <w:t>Stories/.</w:t>
      </w:r>
      <w:r>
        <w:rPr>
          <w:b w:val="0"/>
          <w:i w:val="0"/>
        </w:rPr>
        <w:t xml:space="preserve"> Who: Anyone in the family; extended family on request; Memorial? Yes; Publish? Family website only; When: Any time; Destroy? No.</w:t>
      </w:r>
    </w:p>
    <w:p>
      <w:pPr>
        <w:pStyle w:val="ListBullet"/>
      </w:pPr>
      <w:r>
        <w:rPr>
          <w:b/>
          <w:i w:val="0"/>
        </w:rPr>
        <w:t>Diary clip "2026-03-04 neighbours".</w:t>
      </w:r>
      <w:r>
        <w:rPr>
          <w:b w:val="0"/>
          <w:i w:val="0"/>
        </w:rPr>
        <w:t xml:space="preserve"> Who: Nobody; Memorial? No; Publish? No; When: Never; Destroy? </w:t>
      </w:r>
      <w:r>
        <w:rPr>
          <w:b/>
          <w:i w:val="0"/>
        </w:rPr>
        <w:t>Yes, delete after my death</w:t>
      </w:r>
      <w:r>
        <w:rPr>
          <w:b w:val="0"/>
          <w:i w:val="0"/>
        </w:rPr>
        <w:t>.</w:t>
      </w:r>
    </w:p>
    <w:p>
      <w:r>
        <w:rPr>
          <w:b w:val="0"/>
          <w:i w:val="0"/>
        </w:rPr>
        <w:t>People who appear in recordings with me and have agreed to sharing as above: ____________________</w:t>
      </w:r>
    </w:p>
    <w:p>
      <w:r>
        <w:rPr>
          <w:b w:val="0"/>
          <w:i w:val="0"/>
        </w:rPr>
        <w:t>Signed: ____________________ Date: __________</w:t>
      </w:r>
    </w:p>
    <w:p>
      <w:pPr>
        <w:pStyle w:val="Heading2"/>
        <w:pageBreakBefore/>
      </w:pPr>
      <w:bookmarkStart w:id="326" w:name="_sec0327"/>
      <w:r>
        <w:rPr>
          <w:b w:val="0"/>
          <w:i w:val="0"/>
        </w:rPr>
        <w:t>Appendix I. The Video Prompt Card</w:t>
      </w:r>
      <w:bookmarkEnd w:id="326"/>
    </w:p>
    <w:p>
      <w:r>
        <w:rPr>
          <w:b w:val="0"/>
          <w:i w:val="0"/>
        </w:rPr>
        <w:t>Print and keep beside the camera. One prompt per recording. (Chapters 27 and 28)</w:t>
      </w:r>
    </w:p>
    <w:p>
      <w:r>
        <w:rPr>
          <w:b/>
          <w:i w:val="0"/>
        </w:rPr>
        <w:t>Before you press record:</w:t>
      </w:r>
      <w:r>
        <w:rPr>
          <w:b w:val="0"/>
          <w:i w:val="0"/>
        </w:rPr>
        <w:t xml:space="preserve"> window in front of you; quiet room; lens at eye level; ten-second sound test.</w:t>
      </w:r>
    </w:p>
    <w:p>
      <w:r>
        <w:rPr>
          <w:b/>
          <w:i w:val="0"/>
        </w:rPr>
        <w:t>Start every testament-style recording with:</w:t>
      </w:r>
      <w:r>
        <w:rPr>
          <w:b w:val="0"/>
          <w:i w:val="0"/>
        </w:rPr>
        <w:t xml:space="preserve"> your name, the date, where you are, who it is for. If it mentions property: "This recording is not my will. My will is dated ___ and held by ___."</w:t>
      </w:r>
    </w:p>
    <w:p>
      <w:r>
        <w:rPr>
          <w:b/>
          <w:i w:val="0"/>
        </w:rPr>
        <w:t>Easy starters</w:t>
      </w:r>
    </w:p>
    <w:p>
      <w:pPr>
        <w:pStyle w:val="ListBullet"/>
      </w:pPr>
      <w:r>
        <w:rPr>
          <w:b w:val="0"/>
          <w:i w:val="0"/>
        </w:rPr>
        <w:t>The first thing I remember.</w:t>
      </w:r>
    </w:p>
    <w:p>
      <w:pPr>
        <w:pStyle w:val="ListBullet"/>
      </w:pPr>
      <w:r>
        <w:rPr>
          <w:b w:val="0"/>
          <w:i w:val="0"/>
        </w:rPr>
        <w:t>The house I grew up in, room by room.</w:t>
      </w:r>
    </w:p>
    <w:p>
      <w:pPr>
        <w:pStyle w:val="ListBullet"/>
      </w:pPr>
      <w:r>
        <w:rPr>
          <w:b w:val="0"/>
          <w:i w:val="0"/>
        </w:rPr>
        <w:t>My first job and what it paid.</w:t>
      </w:r>
    </w:p>
    <w:p>
      <w:pPr>
        <w:pStyle w:val="ListBullet"/>
      </w:pPr>
      <w:r>
        <w:rPr>
          <w:b w:val="0"/>
          <w:i w:val="0"/>
        </w:rPr>
        <w:t>The story I always tell, told properly.</w:t>
      </w:r>
    </w:p>
    <w:p>
      <w:r>
        <w:rPr>
          <w:b/>
          <w:i w:val="0"/>
        </w:rPr>
        <w:t>Life</w:t>
      </w:r>
    </w:p>
    <w:p>
      <w:pPr>
        <w:pStyle w:val="ListBullet"/>
      </w:pPr>
      <w:r>
        <w:rPr>
          <w:b w:val="0"/>
          <w:i w:val="0"/>
        </w:rPr>
        <w:t>A normal day in the job that defined me.</w:t>
      </w:r>
    </w:p>
    <w:p>
      <w:pPr>
        <w:pStyle w:val="ListBullet"/>
      </w:pPr>
      <w:r>
        <w:rPr>
          <w:b w:val="0"/>
          <w:i w:val="0"/>
        </w:rPr>
        <w:t>Who taught me the thing I'm best at.</w:t>
      </w:r>
    </w:p>
    <w:p>
      <w:pPr>
        <w:pStyle w:val="ListBullet"/>
      </w:pPr>
      <w:r>
        <w:rPr>
          <w:b w:val="0"/>
          <w:i w:val="0"/>
        </w:rPr>
        <w:t>A decision I'd make again; one I wouldn't.</w:t>
      </w:r>
    </w:p>
    <w:p>
      <w:r>
        <w:rPr>
          <w:b/>
          <w:i w:val="0"/>
        </w:rPr>
        <w:t>Love and family</w:t>
      </w:r>
    </w:p>
    <w:p>
      <w:pPr>
        <w:pStyle w:val="ListBullet"/>
      </w:pPr>
      <w:r>
        <w:rPr>
          <w:b w:val="0"/>
          <w:i w:val="0"/>
        </w:rPr>
        <w:t>How we met, including the unromantic parts.</w:t>
      </w:r>
    </w:p>
    <w:p>
      <w:pPr>
        <w:pStyle w:val="ListBullet"/>
      </w:pPr>
      <w:r>
        <w:rPr>
          <w:b w:val="0"/>
          <w:i w:val="0"/>
        </w:rPr>
        <w:t>Each of my children at the age they are now.</w:t>
      </w:r>
    </w:p>
    <w:p>
      <w:pPr>
        <w:pStyle w:val="ListBullet"/>
      </w:pPr>
      <w:r>
        <w:rPr>
          <w:b w:val="0"/>
          <w:i w:val="0"/>
        </w:rPr>
        <w:t>What I want my grandchildren to know about their parents as children.</w:t>
      </w:r>
    </w:p>
    <w:p>
      <w:r>
        <w:rPr>
          <w:b/>
          <w:i w:val="0"/>
        </w:rPr>
        <w:t>Beliefs</w:t>
      </w:r>
    </w:p>
    <w:p>
      <w:pPr>
        <w:pStyle w:val="ListBullet"/>
      </w:pPr>
      <w:r>
        <w:rPr>
          <w:b w:val="0"/>
          <w:i w:val="0"/>
        </w:rPr>
        <w:t>What I believe now that I didn't at thirty, and what changed it.</w:t>
      </w:r>
    </w:p>
    <w:p>
      <w:pPr>
        <w:pStyle w:val="ListBullet"/>
      </w:pPr>
      <w:r>
        <w:rPr>
          <w:b w:val="0"/>
          <w:i w:val="0"/>
        </w:rPr>
        <w:t>What I'd say about money that isn't a slogan.</w:t>
      </w:r>
    </w:p>
    <w:p>
      <w:pPr>
        <w:pStyle w:val="ListBullet"/>
      </w:pPr>
      <w:r>
        <w:rPr>
          <w:b w:val="0"/>
          <w:i w:val="0"/>
        </w:rPr>
        <w:t>What I'm still unsure about.</w:t>
      </w:r>
    </w:p>
    <w:p>
      <w:r>
        <w:rPr>
          <w:b/>
          <w:i w:val="0"/>
        </w:rPr>
        <w:t>To one person</w:t>
      </w:r>
    </w:p>
    <w:p>
      <w:pPr>
        <w:pStyle w:val="ListBullet"/>
      </w:pPr>
      <w:r>
        <w:rPr>
          <w:b w:val="0"/>
          <w:i w:val="0"/>
        </w:rPr>
        <w:t>Their name first. What I love about them, specifically. A shared memory. A hope, not an order. An apology, if one is due, naming the event. Something worth replaying.</w:t>
      </w:r>
    </w:p>
    <w:p>
      <w:r>
        <w:rPr>
          <w:b/>
          <w:i w:val="0"/>
        </w:rPr>
        <w:t>Occasions</w:t>
      </w:r>
    </w:p>
    <w:p>
      <w:pPr>
        <w:pStyle w:val="ListBullet"/>
      </w:pPr>
      <w:r>
        <w:rPr>
          <w:b w:val="0"/>
          <w:i w:val="0"/>
        </w:rPr>
        <w:t>A wedding. A new baby. A graduation. A hard day. A birthday I won't see.</w:t>
      </w:r>
    </w:p>
    <w:p>
      <w:r>
        <w:rPr>
          <w:b/>
          <w:i w:val="0"/>
        </w:rPr>
        <w:t>Practical</w:t>
      </w:r>
    </w:p>
    <w:p>
      <w:pPr>
        <w:pStyle w:val="ListBullet"/>
      </w:pPr>
      <w:r>
        <w:rPr>
          <w:b w:val="0"/>
          <w:i w:val="0"/>
        </w:rPr>
        <w:t>The recipe, in the kitchen, camera on the pan. How the house works. The thing only I know how to do.</w:t>
      </w:r>
    </w:p>
    <w:p>
      <w:r>
        <w:rPr>
          <w:b/>
          <w:i w:val="0"/>
        </w:rPr>
        <w:t>Leave out:</w:t>
      </w:r>
      <w:r>
        <w:rPr>
          <w:b w:val="0"/>
          <w:i w:val="0"/>
        </w:rPr>
        <w:t xml:space="preserve"> property instructions, passwords, accusations you'd regret, medical details you wouldn't want played at dinner.</w:t>
      </w:r>
    </w:p>
    <w:p>
      <w:pPr>
        <w:pStyle w:val="Heading2"/>
        <w:pageBreakBefore/>
      </w:pPr>
      <w:bookmarkStart w:id="327" w:name="_sec0328"/>
      <w:r>
        <w:rPr>
          <w:b w:val="0"/>
          <w:i w:val="0"/>
        </w:rPr>
        <w:t>Appendix J. Ethical-Will Skeleton</w:t>
      </w:r>
      <w:bookmarkEnd w:id="327"/>
    </w:p>
    <w:p>
      <w:r>
        <w:rPr>
          <w:b w:val="0"/>
          <w:i w:val="0"/>
        </w:rPr>
        <w:t>Copy this shape and replace the brackets. Keep it short. (Chapter 33; a full sample is in that chapter.)</w:t>
      </w:r>
    </w:p>
    <w:p>
      <w:pPr>
        <w:ind w:left="432" w:right="288"/>
      </w:pPr>
      <w:r>
        <w:rPr>
          <w:b w:val="0"/>
          <w:i w:val="0"/>
        </w:rPr>
        <w:t>To [names],</w:t>
      </w:r>
    </w:p>
    <w:p>
      <w:pPr>
        <w:ind w:left="432" w:right="288"/>
      </w:pPr>
      <w:r>
        <w:rPr>
          <w:b w:val="0"/>
          <w:i w:val="0"/>
        </w:rPr>
        <w:t>This letter is not my will and does not give or withhold property. My will is dated [date] and is held by [person or firm].</w:t>
      </w:r>
    </w:p>
    <w:p>
      <w:pPr>
        <w:ind w:left="432" w:right="288"/>
      </w:pPr>
      <w:r>
        <w:rPr>
          <w:b w:val="0"/>
          <w:i w:val="0"/>
        </w:rPr>
        <w:t>If you are reading this, I want you to have a few things in my words.</w:t>
      </w:r>
    </w:p>
    <w:p>
      <w:pPr>
        <w:ind w:left="432" w:right="288"/>
      </w:pPr>
      <w:r>
        <w:rPr>
          <w:b w:val="0"/>
          <w:i w:val="0"/>
        </w:rPr>
        <w:t>[One scene that explains where I came from.]</w:t>
      </w:r>
    </w:p>
    <w:p>
      <w:pPr>
        <w:ind w:left="432" w:right="288"/>
      </w:pPr>
      <w:r>
        <w:rPr>
          <w:b w:val="0"/>
          <w:i w:val="0"/>
        </w:rPr>
        <w:t>[One scene that explains who I became.]</w:t>
      </w:r>
    </w:p>
    <w:p>
      <w:pPr>
        <w:ind w:left="432" w:right="288"/>
      </w:pPr>
      <w:r>
        <w:rPr>
          <w:b w:val="0"/>
          <w:i w:val="0"/>
        </w:rPr>
        <w:t>What I believe: [belief], because [the story of how I came to believe it].</w:t>
      </w:r>
    </w:p>
    <w:p>
      <w:pPr>
        <w:ind w:left="432" w:right="288"/>
      </w:pPr>
      <w:r>
        <w:rPr>
          <w:b w:val="0"/>
          <w:i w:val="0"/>
        </w:rPr>
        <w:t>The choice I most want understood is [choice], because [the reason I actually had].</w:t>
      </w:r>
    </w:p>
    <w:p>
      <w:pPr>
        <w:ind w:left="432" w:right="288"/>
      </w:pPr>
      <w:r>
        <w:rPr>
          <w:b w:val="0"/>
          <w:i w:val="0"/>
        </w:rPr>
        <w:t>I am sorry for [specific event].</w:t>
      </w:r>
    </w:p>
    <w:p>
      <w:pPr>
        <w:ind w:left="432" w:right="288"/>
      </w:pPr>
      <w:r>
        <w:rPr>
          <w:b w:val="0"/>
          <w:i w:val="0"/>
        </w:rPr>
        <w:t>I am grateful for [specific people, moments, things].</w:t>
      </w:r>
    </w:p>
    <w:p>
      <w:pPr>
        <w:ind w:left="432" w:right="288"/>
      </w:pPr>
      <w:r>
        <w:rPr>
          <w:b w:val="0"/>
          <w:i w:val="0"/>
        </w:rPr>
        <w:t>I am not asking you to [live a certain way / keep the house / continue the business].</w:t>
      </w:r>
    </w:p>
    <w:p>
      <w:pPr>
        <w:ind w:left="432" w:right="288"/>
      </w:pPr>
      <w:r>
        <w:rPr>
          <w:b w:val="0"/>
          <w:i w:val="0"/>
        </w:rPr>
        <w:t>You may share this letter with [names]. The recordings in [folder] may be [shared / kept private / destroyed] as my permission sheet says.</w:t>
      </w:r>
    </w:p>
    <w:p>
      <w:pPr>
        <w:ind w:left="432" w:right="288"/>
      </w:pPr>
      <w:r>
        <w:rPr>
          <w:b w:val="0"/>
          <w:i w:val="0"/>
        </w:rPr>
        <w:t>[Sign-off in your own words.]</w:t>
      </w:r>
    </w:p>
    <w:p>
      <w:pPr>
        <w:pStyle w:val="Heading2"/>
        <w:pageBreakBefore/>
      </w:pPr>
      <w:bookmarkStart w:id="328" w:name="_sec0329"/>
      <w:r>
        <w:rPr>
          <w:b w:val="0"/>
          <w:i w:val="0"/>
        </w:rPr>
        <w:t>Appendix K. California and Germany Side by Side</w:t>
      </w:r>
      <w:bookmarkEnd w:id="328"/>
    </w:p>
    <w:p>
      <w:r>
        <w:rPr>
          <w:b w:val="0"/>
          <w:i w:val="0"/>
        </w:rPr>
        <w:t>Checked against official sources in October 2026. Thresholds change; check before relying on any figure. (Chapters 8, 11, 16, 17, 20, 21, 39)</w:t>
      </w:r>
    </w:p>
    <w:p>
      <w:pPr>
        <w:pStyle w:val="ListBullet"/>
      </w:pPr>
      <w:r>
        <w:rPr>
          <w:b/>
          <w:i w:val="0"/>
        </w:rPr>
        <w:t>Legal system.</w:t>
      </w:r>
      <w:r>
        <w:rPr>
          <w:b w:val="0"/>
          <w:i w:val="0"/>
        </w:rPr>
        <w:t xml:space="preserve"> California: Common law, probate courts, trusts; Germany: Civil law, notaries, probate court issues certificates.</w:t>
      </w:r>
    </w:p>
    <w:p>
      <w:pPr>
        <w:pStyle w:val="ListBullet"/>
      </w:pPr>
      <w:r>
        <w:rPr>
          <w:b/>
          <w:i w:val="0"/>
        </w:rPr>
        <w:t>Minimum age for a will.</w:t>
      </w:r>
      <w:r>
        <w:rPr>
          <w:b w:val="0"/>
          <w:i w:val="0"/>
        </w:rPr>
        <w:t xml:space="preserve"> California: 18, sound mind (Prob. Code § 6100); Germany: 16 (BGB § 2229); minors only before a notary (§ 2233).</w:t>
      </w:r>
    </w:p>
    <w:p>
      <w:pPr>
        <w:pStyle w:val="ListBullet"/>
      </w:pPr>
      <w:r>
        <w:rPr>
          <w:b/>
          <w:i w:val="0"/>
        </w:rPr>
        <w:t>Ordinary will forms.</w:t>
      </w:r>
      <w:r>
        <w:rPr>
          <w:b w:val="0"/>
          <w:i w:val="0"/>
        </w:rPr>
        <w:t xml:space="preserve"> California: Witnessed (§ 6110), holographic (§ 6111), statutory form (§ 6240); Germany: Notarial (§§ 2231, 2232) or entirely handwritten and signed (§ 2247).</w:t>
      </w:r>
    </w:p>
    <w:p>
      <w:pPr>
        <w:pStyle w:val="ListBullet"/>
      </w:pPr>
      <w:r>
        <w:rPr>
          <w:b/>
          <w:i w:val="0"/>
        </w:rPr>
        <w:t>Witnesses.</w:t>
      </w:r>
      <w:r>
        <w:rPr>
          <w:b w:val="0"/>
          <w:i w:val="0"/>
        </w:rPr>
        <w:t xml:space="preserve"> California: Two, present at the same time; Germany: None for handwritten; notary for notarial.</w:t>
      </w:r>
    </w:p>
    <w:p>
      <w:pPr>
        <w:pStyle w:val="ListBullet"/>
      </w:pPr>
      <w:r>
        <w:rPr>
          <w:b/>
          <w:i w:val="0"/>
        </w:rPr>
        <w:t>Typed will signed by hand, no witnesses.</w:t>
      </w:r>
      <w:r>
        <w:rPr>
          <w:b w:val="0"/>
          <w:i w:val="0"/>
        </w:rPr>
        <w:t xml:space="preserve"> California: Not valid as a formal will; Germany: Not valid.</w:t>
      </w:r>
    </w:p>
    <w:p>
      <w:pPr>
        <w:pStyle w:val="ListBullet"/>
      </w:pPr>
      <w:r>
        <w:rPr>
          <w:b/>
          <w:i w:val="0"/>
        </w:rPr>
        <w:t>Video or audio will.</w:t>
      </w:r>
      <w:r>
        <w:rPr>
          <w:b w:val="0"/>
          <w:i w:val="0"/>
        </w:rPr>
        <w:t xml:space="preserve"> California: Not valid; Germany: Not valid.</w:t>
      </w:r>
    </w:p>
    <w:p>
      <w:pPr>
        <w:pStyle w:val="ListBullet"/>
      </w:pPr>
      <w:r>
        <w:rPr>
          <w:b/>
          <w:i w:val="0"/>
        </w:rPr>
        <w:t>Joint will.</w:t>
      </w:r>
      <w:r>
        <w:rPr>
          <w:b w:val="0"/>
          <w:i w:val="0"/>
        </w:rPr>
        <w:t xml:space="preserve"> California: Not a special form; couples often use matching wills or a joint trust; Germany: Spouses and registered partners only (§ 2265; LPartG § 10); </w:t>
      </w:r>
      <w:r>
        <w:rPr>
          <w:b w:val="0"/>
          <w:i/>
        </w:rPr>
        <w:t>Berliner Testament</w:t>
      </w:r>
      <w:r>
        <w:rPr>
          <w:b w:val="0"/>
          <w:i w:val="0"/>
        </w:rPr>
        <w:t xml:space="preserve"> (§ 2269).</w:t>
      </w:r>
    </w:p>
    <w:p>
      <w:pPr>
        <w:pStyle w:val="ListBullet"/>
      </w:pPr>
      <w:r>
        <w:rPr>
          <w:b/>
          <w:i w:val="0"/>
        </w:rPr>
        <w:t>Gift to a witness.</w:t>
      </w:r>
      <w:r>
        <w:rPr>
          <w:b w:val="0"/>
          <w:i w:val="0"/>
        </w:rPr>
        <w:t xml:space="preserve"> California: Will valid, but presumption of undue influence unless two other disinterested witnesses (§ 6112); Germany: Not applicable to handwritten wills; persons benefiting are excluded as witnesses in emergency wills (§ 2249).</w:t>
      </w:r>
    </w:p>
    <w:p>
      <w:pPr>
        <w:pStyle w:val="ListBullet"/>
      </w:pPr>
      <w:r>
        <w:rPr>
          <w:b/>
          <w:i w:val="0"/>
        </w:rPr>
        <w:t>Protected family shares.</w:t>
      </w:r>
      <w:r>
        <w:rPr>
          <w:b w:val="0"/>
          <w:i w:val="0"/>
        </w:rPr>
        <w:t xml:space="preserve"> California: Spouse's community property half; omitted spouse/child rules (§§ 21610, 21620); Germany: Compulsory share: half the statutory share for descendants, parents, spouse (§ 2303); gifts in last 10 years partly counted (§ 2325).</w:t>
      </w:r>
    </w:p>
    <w:p>
      <w:pPr>
        <w:pStyle w:val="ListBullet"/>
      </w:pPr>
      <w:r>
        <w:rPr>
          <w:b/>
          <w:i w:val="0"/>
        </w:rPr>
        <w:t>Spouse without a will.</w:t>
      </w:r>
      <w:r>
        <w:rPr>
          <w:b w:val="0"/>
          <w:i w:val="0"/>
        </w:rPr>
        <w:t xml:space="preserve"> California: Community property plus 1/2 or 1/3 of separate property with children (§ 6401); Germany: 1/4 alongside descendants (§ 1931), plus 1/4 in default property regime (§ 1371).</w:t>
      </w:r>
    </w:p>
    <w:p>
      <w:pPr>
        <w:pStyle w:val="ListBullet"/>
      </w:pPr>
      <w:r>
        <w:rPr>
          <w:b/>
          <w:i w:val="0"/>
        </w:rPr>
        <w:t>Effect of divorce.</w:t>
      </w:r>
      <w:r>
        <w:rPr>
          <w:b w:val="0"/>
          <w:i w:val="0"/>
        </w:rPr>
        <w:t xml:space="preserve"> California: Revokes will gifts and many nonprobate transfers to ex-spouse (§§ 6122, 5040); not federally governed retirement plans; Germany: Gifts to spouse ineffective after divorce, or if divorce was pending under conditions (§ 2077).</w:t>
      </w:r>
    </w:p>
    <w:p>
      <w:pPr>
        <w:pStyle w:val="ListBullet"/>
      </w:pPr>
      <w:r>
        <w:rPr>
          <w:b/>
          <w:i w:val="0"/>
        </w:rPr>
        <w:t>Estate administration.</w:t>
      </w:r>
      <w:r>
        <w:rPr>
          <w:b w:val="0"/>
          <w:i w:val="0"/>
        </w:rPr>
        <w:t xml:space="preserve"> California: Probate court; statutory fees (§§ 10800, 10810); Germany: Heirs take estate directly (§ 1922); liable for debts (§ 1967).</w:t>
      </w:r>
    </w:p>
    <w:p>
      <w:pPr>
        <w:pStyle w:val="ListBullet"/>
      </w:pPr>
      <w:r>
        <w:rPr>
          <w:b/>
          <w:i w:val="0"/>
        </w:rPr>
        <w:t>Simplified procedures.</w:t>
      </w:r>
      <w:r>
        <w:rPr>
          <w:b w:val="0"/>
          <w:i w:val="0"/>
        </w:rPr>
        <w:t xml:space="preserve"> California: Personal property affidavit up to $208,850; primary residence petition up to $750,000 (deaths from 1 Apr 2025); Germany: No probate; banks may not demand a certificate in every case (BGH XI ZR 401/12).</w:t>
      </w:r>
    </w:p>
    <w:p>
      <w:pPr>
        <w:pStyle w:val="ListBullet"/>
      </w:pPr>
      <w:r>
        <w:rPr>
          <w:b/>
          <w:i w:val="0"/>
        </w:rPr>
        <w:t>Disclaimer.</w:t>
      </w:r>
      <w:r>
        <w:rPr>
          <w:b w:val="0"/>
          <w:i w:val="0"/>
        </w:rPr>
        <w:t xml:space="preserve"> California: Federal tax rules generally allow 9 months for a qualified disclaimer; Germany: 6 weeks (6 months if abroad) (§ 1944).</w:t>
      </w:r>
    </w:p>
    <w:p>
      <w:pPr>
        <w:pStyle w:val="ListBullet"/>
      </w:pPr>
      <w:r>
        <w:rPr>
          <w:b/>
          <w:i w:val="0"/>
        </w:rPr>
        <w:t>Will custody and register.</w:t>
      </w:r>
      <w:r>
        <w:rPr>
          <w:b w:val="0"/>
          <w:i w:val="0"/>
        </w:rPr>
        <w:t xml:space="preserve"> California: Custodian must deliver to court within 30 days of death (§ 8200); Germany: Official custody on request (§ 2248); Central Register of Wills; duty to deliver (§ 2259).</w:t>
      </w:r>
    </w:p>
    <w:p>
      <w:pPr>
        <w:pStyle w:val="ListBullet"/>
      </w:pPr>
      <w:r>
        <w:rPr>
          <w:b/>
          <w:i w:val="0"/>
        </w:rPr>
        <w:t>Death taxes.</w:t>
      </w:r>
      <w:r>
        <w:rPr>
          <w:b w:val="0"/>
          <w:i w:val="0"/>
        </w:rPr>
        <w:t xml:space="preserve"> California: No state estate or inheritance tax; federal estate tax above $15,000,000 (2026); Germany: Inheritance tax on each heir; allowances: spouse €500,000, child €400,000, grandchild €200,000 (ErbStG § 16).</w:t>
      </w:r>
    </w:p>
    <w:p>
      <w:pPr>
        <w:pStyle w:val="ListBullet"/>
      </w:pPr>
      <w:r>
        <w:rPr>
          <w:b/>
          <w:i w:val="0"/>
        </w:rPr>
        <w:t>Annual gift allowance.</w:t>
      </w:r>
      <w:r>
        <w:rPr>
          <w:b w:val="0"/>
          <w:i w:val="0"/>
        </w:rPr>
        <w:t xml:space="preserve"> California: $19,000 per recipient (2026, federal); Germany: Same allowances as inheritance, renewing every 10 years (ErbStG §§ 14, 16).</w:t>
      </w:r>
    </w:p>
    <w:p>
      <w:pPr>
        <w:pStyle w:val="ListBullet"/>
      </w:pPr>
      <w:r>
        <w:rPr>
          <w:b/>
          <w:i w:val="0"/>
        </w:rPr>
        <w:t>Financial power of attorney.</w:t>
      </w:r>
      <w:r>
        <w:rPr>
          <w:b w:val="0"/>
          <w:i w:val="0"/>
        </w:rPr>
        <w:t xml:space="preserve"> California: Uniform Statutory Form (§ 4401), notarised; Germany: </w:t>
      </w:r>
      <w:r>
        <w:rPr>
          <w:b w:val="0"/>
          <w:i/>
        </w:rPr>
        <w:t>Vorsorgevollmacht</w:t>
      </w:r>
      <w:r>
        <w:rPr>
          <w:b w:val="0"/>
          <w:i w:val="0"/>
        </w:rPr>
        <w:t>; Central Register of Lasting Powers of Attorney.</w:t>
      </w:r>
    </w:p>
    <w:p>
      <w:pPr>
        <w:pStyle w:val="ListBullet"/>
      </w:pPr>
      <w:r>
        <w:rPr>
          <w:b/>
          <w:i w:val="0"/>
        </w:rPr>
        <w:t>Healthcare directive.</w:t>
      </w:r>
      <w:r>
        <w:rPr>
          <w:b w:val="0"/>
          <w:i w:val="0"/>
        </w:rPr>
        <w:t xml:space="preserve"> California: Advance health care directive; notary or two witnesses; optional state registry; Germany: </w:t>
      </w:r>
      <w:r>
        <w:rPr>
          <w:b w:val="0"/>
          <w:i/>
        </w:rPr>
        <w:t>Patientenverfügung</w:t>
      </w:r>
      <w:r>
        <w:rPr>
          <w:b w:val="0"/>
          <w:i w:val="0"/>
        </w:rPr>
        <w:t xml:space="preserve"> (§ 1827); spouse's emergency health representation up to 6 months (§ 1358).</w:t>
      </w:r>
    </w:p>
    <w:p>
      <w:pPr>
        <w:pStyle w:val="ListBullet"/>
      </w:pPr>
      <w:r>
        <w:rPr>
          <w:b/>
          <w:i w:val="0"/>
        </w:rPr>
        <w:t>Digital assets.</w:t>
      </w:r>
      <w:r>
        <w:rPr>
          <w:b w:val="0"/>
          <w:i w:val="0"/>
        </w:rPr>
        <w:t xml:space="preserve"> California: RUFADAA (§§ 870 ff.); provider online tool overrides will (§ 873); Germany: Accounts pass to heirs (BGH III ZR 183/17).</w:t>
      </w:r>
    </w:p>
    <w:p>
      <w:pPr>
        <w:pStyle w:val="ListBullet"/>
      </w:pPr>
      <w:r>
        <w:rPr>
          <w:b/>
          <w:i w:val="0"/>
        </w:rPr>
        <w:t>Cross-border.</w:t>
      </w:r>
      <w:r>
        <w:rPr>
          <w:b w:val="0"/>
          <w:i w:val="0"/>
        </w:rPr>
        <w:t xml:space="preserve"> California: State conflict rules; Germany: EU Succession Regulation: habitual residence, choice of nationality law (Arts 21, 22).</w:t>
      </w:r>
    </w:p>
    <w:p>
      <w:pPr>
        <w:pStyle w:val="Heading2"/>
        <w:pageBreakBefore/>
      </w:pPr>
      <w:bookmarkStart w:id="329" w:name="_sec0330"/>
      <w:r>
        <w:rPr>
          <w:b w:val="0"/>
          <w:i w:val="0"/>
        </w:rPr>
        <w:t>Appendix L. If It Has Already Happened</w:t>
      </w:r>
      <w:bookmarkEnd w:id="329"/>
    </w:p>
    <w:p>
      <w:r>
        <w:rPr>
          <w:b w:val="0"/>
          <w:i w:val="0"/>
        </w:rPr>
        <w:t>Each case in Part Two ends with what to do next time. This appendix collects what to do if the case has already happened in your family: the first steps, in the order that usually saves the most. Each entry links back to its case.</w:t>
      </w:r>
    </w:p>
    <w:p>
      <w:pPr>
        <w:pStyle w:val="Heading3"/>
      </w:pPr>
      <w:bookmarkStart w:id="330" w:name="_sec0331"/>
      <w:r>
        <w:rPr>
          <w:b w:val="0"/>
          <w:i w:val="0"/>
        </w:rPr>
        <w:t>If it has already happened: Case 1</w:t>
      </w:r>
      <w:bookmarkEnd w:id="330"/>
    </w:p>
    <w:p>
      <w:hyperlink w:anchor="_sec0026" w:history="1">
        <w:r>
          <w:rPr>
            <w:color w:val="1F2A44"/>
            <w:u w:val="single"/>
          </w:rPr>
          <w:t xml:space="preserve">Case 1: The retirement account that remembered the first marriage</w:t>
        </w:r>
      </w:hyperlink>
    </w:p>
    <w:p>
      <w:r>
        <w:rPr>
          <w:b w:val="0"/>
          <w:i w:val="0"/>
        </w:rPr>
        <w:t>If you are the surviving spouse and the form names someone else, ask the plan administrator in writing for a copy of the designation on file and for the plan's claims procedure; ERISA plans must have one, with deadlines. Find the divorce judgment and any settlement agreement, because their exact words about retirement accounts matter. Then see a lawyer who handles ERISA claims, quickly, before the money is paid out if possible. If you are the former spouse who has been named, you may be legally entitled to the money and still face a claim based on what you agreed in the divorce. Get your own advice before you spend it.</w:t>
      </w:r>
    </w:p>
    <w:p>
      <w:pPr>
        <w:pStyle w:val="Heading3"/>
      </w:pPr>
      <w:bookmarkStart w:id="331" w:name="_sec0332"/>
      <w:r>
        <w:rPr>
          <w:b w:val="0"/>
          <w:i w:val="0"/>
        </w:rPr>
        <w:t>If it has already happened: Case 3</w:t>
      </w:r>
      <w:bookmarkEnd w:id="331"/>
    </w:p>
    <w:p>
      <w:hyperlink w:anchor="_sec0028" w:history="1">
        <w:r>
          <w:rPr>
            <w:color w:val="1F2A44"/>
            <w:u w:val="single"/>
          </w:rPr>
          <w:t xml:space="preserve">Case 3: The account with the daughter's name on it</w:t>
        </w:r>
      </w:hyperlink>
    </w:p>
    <w:p>
      <w:r>
        <w:rPr>
          <w:b w:val="0"/>
          <w:i w:val="0"/>
        </w:rPr>
        <w:t>Start with a calm conversation, not a lawyer's letter; the joint owner may be as surprised as you are. Gather the account-opening forms, the dates, who paid in and who withdrew, and any note or email in which the parent said why the child was added. If everyone agrees the money was meant to be shared, a written agreement among the siblings is the simplest course, with advice on any gift tax reporting by the sibling who shares. If there is no agreement, a lawyer can tell you whether the evidence is likely to meet the clear-and-convincing standard. Often it does not, and knowing that early saves years. And if you are the sibling on the account: the law may say the money is yours. Your brothers will remember what you did with it.</w:t>
      </w:r>
    </w:p>
    <w:p>
      <w:pPr>
        <w:pStyle w:val="Heading3"/>
      </w:pPr>
      <w:bookmarkStart w:id="332" w:name="_sec0333"/>
      <w:r>
        <w:rPr>
          <w:b w:val="0"/>
          <w:i w:val="0"/>
        </w:rPr>
        <w:t>If it has already happened: Case 4</w:t>
      </w:r>
      <w:bookmarkEnd w:id="332"/>
    </w:p>
    <w:p>
      <w:hyperlink w:anchor="_sec0029" w:history="1">
        <w:r>
          <w:rPr>
            <w:color w:val="1F2A44"/>
            <w:u w:val="single"/>
          </w:rPr>
          <w:t xml:space="preserve">Case 4: The forgotten IRA and the beneficiary who died first</w:t>
        </w:r>
      </w:hyperlink>
    </w:p>
    <w:p>
      <w:r>
        <w:rPr>
          <w:b w:val="0"/>
          <w:i w:val="0"/>
        </w:rPr>
        <w:t>If you are the heir of someone who held accounts in another country, find out exactly what exists: statements, tax forms, old emails, forwarding addresses. Contact each institution's estate or bereavement department, not general customer service, and ask for its written requirements for a foreign estate, including whether it accepts a European Certificate of Succession or a German certificate of inheritance with an apostille and certified translation. Engage a tax adviser who knows both countries before any money moves, because how and when you take a distribution can change the tax.</w:t>
      </w:r>
    </w:p>
    <w:p>
      <w:pPr>
        <w:pStyle w:val="Heading3"/>
      </w:pPr>
      <w:bookmarkStart w:id="333" w:name="_sec0334"/>
      <w:r>
        <w:rPr>
          <w:b w:val="0"/>
          <w:i w:val="0"/>
        </w:rPr>
        <w:t>If it has already happened: Case 5</w:t>
      </w:r>
      <w:bookmarkEnd w:id="333"/>
    </w:p>
    <w:p>
      <w:hyperlink w:anchor="_sec0030" w:history="1">
        <w:r>
          <w:rPr>
            <w:color w:val="1F2A44"/>
            <w:u w:val="single"/>
          </w:rPr>
          <w:t xml:space="preserve">Case 5: The twelve-year-old beneficiary</w:t>
        </w:r>
      </w:hyperlink>
    </w:p>
    <w:p>
      <w:r>
        <w:rPr>
          <w:b w:val="0"/>
          <w:i w:val="0"/>
        </w:rPr>
        <w:t>The relative caring for the child should contact the court's self-help centre or a family lawyer at once, because temporary guardianship can often be arranged quickly while the full process runs. Gather anything that shows what the parent wanted: emails, texts, letters, the names of people who heard the parent say it. Tell the insurer that the beneficiary is a minor and ask exactly what it requires. Do not accept the money personally on the child's behalf unless a lawyer has told you that you may.</w:t>
      </w:r>
    </w:p>
    <w:p>
      <w:pPr>
        <w:pStyle w:val="Heading3"/>
      </w:pPr>
      <w:bookmarkStart w:id="334" w:name="_sec0335"/>
      <w:r>
        <w:rPr>
          <w:b w:val="0"/>
          <w:i w:val="0"/>
        </w:rPr>
        <w:t>If it has already happened: Case 6</w:t>
      </w:r>
      <w:bookmarkEnd w:id="334"/>
    </w:p>
    <w:p>
      <w:hyperlink w:anchor="_sec0032" w:history="1">
        <w:r>
          <w:rPr>
            <w:color w:val="1F2A44"/>
            <w:u w:val="single"/>
          </w:rPr>
          <w:t xml:space="preserve">Case 6: The transfer-on-death deed and the other two children</w:t>
        </w:r>
      </w:hyperlink>
    </w:p>
    <w:p>
      <w:r>
        <w:rPr>
          <w:b w:val="0"/>
          <w:i w:val="0"/>
        </w:rPr>
        <w:t>If a parent's deed named one sibling and the will named all of you, talk before anyone sells, borrows against, or moves into the house. The named sibling owns it, but may be willing to share, and the cleanest way to share is usually to sell and divide the proceeds by written agreement, with a tax adviser's view on how the sharing is reported. If the deed was signed when the parent was frail, or after pressure, a lawyer can tell you whether it can be challenged; California's TOD deed law has its own rules and deadlines for contests, so ask promptly.</w:t>
      </w:r>
    </w:p>
    <w:p>
      <w:pPr>
        <w:pStyle w:val="Heading3"/>
      </w:pPr>
      <w:bookmarkStart w:id="335" w:name="_sec0336"/>
      <w:r>
        <w:rPr>
          <w:b w:val="0"/>
          <w:i w:val="0"/>
        </w:rPr>
        <w:t>If it has already happened: Case 8</w:t>
      </w:r>
      <w:bookmarkEnd w:id="335"/>
    </w:p>
    <w:p>
      <w:hyperlink w:anchor="_sec0034" w:history="1">
        <w:r>
          <w:rPr>
            <w:color w:val="1F2A44"/>
            <w:u w:val="single"/>
          </w:rPr>
          <w:t xml:space="preserve">Case 8: Tenants in common, and a share nobody planned for</w:t>
        </w:r>
      </w:hyperlink>
    </w:p>
    <w:p>
      <w:r>
        <w:rPr>
          <w:b w:val="0"/>
          <w:i w:val="0"/>
        </w:rPr>
        <w:t>Find out what the new co-owner wants; many simply want fair value. Agree on one independent appraiser in advance. A buy-out at an appraised price, paid over time if necessary, is almost always cheaper than a partition lawsuit. Put the terms in writing, and then sign a co-ownership agreement among the people who remain, so it does not happen twice.</w:t>
      </w:r>
    </w:p>
    <w:p>
      <w:pPr>
        <w:pStyle w:val="Heading3"/>
      </w:pPr>
      <w:bookmarkStart w:id="336" w:name="_sec0337"/>
      <w:r>
        <w:rPr>
          <w:b w:val="0"/>
          <w:i w:val="0"/>
        </w:rPr>
        <w:t>If it has already happened: Case 9</w:t>
      </w:r>
      <w:bookmarkEnd w:id="336"/>
    </w:p>
    <w:p>
      <w:hyperlink w:anchor="_sec0035" w:history="1">
        <w:r>
          <w:rPr>
            <w:color w:val="1F2A44"/>
            <w:u w:val="single"/>
          </w:rPr>
          <w:t xml:space="preserve">Case 9: Half of it was never hers to give</w:t>
        </w:r>
      </w:hyperlink>
    </w:p>
    <w:p>
      <w:r>
        <w:rPr>
          <w:b w:val="0"/>
          <w:i w:val="0"/>
        </w:rPr>
        <w:t>If you have inherited half of a house in which the deceased's spouse still lives, the worst move is a quick ultimatum. Get a valuation. Find out what the surviving spouse can afford: a buy-out, a rent, a life-long arrangement with the sale at the end. Put any arrangement in writing, with who pays taxes, insurance, and repairs, and what happens at the next death. A written co-ownership agreement among people who are not family is not a sign of mistrust. It is the only thing that keeps the peace.</w:t>
      </w:r>
    </w:p>
    <w:p>
      <w:pPr>
        <w:pStyle w:val="Heading3"/>
      </w:pPr>
      <w:bookmarkStart w:id="337" w:name="_sec0338"/>
      <w:r>
        <w:rPr>
          <w:b w:val="0"/>
          <w:i w:val="0"/>
        </w:rPr>
        <w:t>If it has already happened: Case 10</w:t>
      </w:r>
      <w:bookmarkEnd w:id="337"/>
    </w:p>
    <w:p>
      <w:hyperlink w:anchor="_sec0036" w:history="1">
        <w:r>
          <w:rPr>
            <w:color w:val="1F2A44"/>
            <w:u w:val="single"/>
          </w:rPr>
          <w:t xml:space="preserve">Case 10: The house given away eight years before</w:t>
        </w:r>
      </w:hyperlink>
    </w:p>
    <w:p>
      <w:r>
        <w:rPr>
          <w:b w:val="0"/>
          <w:i w:val="0"/>
        </w:rPr>
        <w:t>If you received a lifetime gift and now face a sibling's compulsory share claim, establish the facts before the argument starts: the date of the gift, its value then, the value of the estate, and any evidence of care you gave. Ask a lawyer to calculate the claim, including any credit for care, before you negotiate. If you are the sibling with the claim, mind the clock: German compulsory share claims are generally subject to the regular three-year limitation period, running from the end of the year in which you learned of the death and of the will that excluded you.</w:t>
      </w:r>
    </w:p>
    <w:p>
      <w:pPr>
        <w:pStyle w:val="Heading3"/>
      </w:pPr>
      <w:bookmarkStart w:id="338" w:name="_sec0339"/>
      <w:r>
        <w:rPr>
          <w:b w:val="0"/>
          <w:i w:val="0"/>
        </w:rPr>
        <w:t>If it has already happened: Case 11</w:t>
      </w:r>
      <w:bookmarkEnd w:id="338"/>
    </w:p>
    <w:p>
      <w:hyperlink w:anchor="_sec0037" w:history="1">
        <w:r>
          <w:rPr>
            <w:color w:val="1F2A44"/>
            <w:u w:val="single"/>
          </w:rPr>
          <w:t xml:space="preserve">Case 11: The house for the son who pays the mortgage</w:t>
        </w:r>
      </w:hyperlink>
    </w:p>
    <w:p>
      <w:r>
        <w:rPr>
          <w:b w:val="0"/>
          <w:i w:val="0"/>
        </w:rPr>
        <w:t>If a parent has already recorded a life estate deed, it cannot be undone without the child's signature, but it can be reversed with it: the child can deed the remainder back, which has its own gift and tax consequences, so take advice first. If the deed may have breached a home equity agreement or a mortgage clause, contact the company or servicer in writing before they contact you. If the parent has died and the house came to you subject to a mortgage, ask the servicer to confirm you as a successor in interest, keep paying, and get a written payoff statement from any home equity investor before you decide whether to refinance or sell.</w:t>
      </w:r>
    </w:p>
    <w:p>
      <w:pPr>
        <w:pStyle w:val="Heading3"/>
      </w:pPr>
      <w:bookmarkStart w:id="339" w:name="_sec0340"/>
      <w:r>
        <w:rPr>
          <w:b w:val="0"/>
          <w:i w:val="0"/>
        </w:rPr>
        <w:t>If it has already happened: Case 12</w:t>
      </w:r>
      <w:bookmarkEnd w:id="339"/>
    </w:p>
    <w:p>
      <w:hyperlink w:anchor="_sec0039" w:history="1">
        <w:r>
          <w:rPr>
            <w:color w:val="1F2A44"/>
            <w:u w:val="single"/>
          </w:rPr>
          <w:t xml:space="preserve">Case 12: The German will that was typed</w:t>
        </w:r>
      </w:hyperlink>
    </w:p>
    <w:p>
      <w:r>
        <w:rPr>
          <w:b w:val="0"/>
          <w:i w:val="0"/>
        </w:rPr>
        <w:t>If you are the unmarried partner of someone who has died with an invalid will, or none, get advice immediately about your own position: whether you have any rights in the home under a tenancy or a contract, whether any accounts were joint, whether life insurance names you. Ask the heirs, early and in writing, for time. Many heirs will agree to a period of months if asked respectfully; few agree when they first hear from a lawyer.</w:t>
      </w:r>
    </w:p>
    <w:p>
      <w:pPr>
        <w:pStyle w:val="Heading3"/>
      </w:pPr>
      <w:bookmarkStart w:id="340" w:name="_sec0341"/>
      <w:r>
        <w:rPr>
          <w:b w:val="0"/>
          <w:i w:val="0"/>
        </w:rPr>
        <w:t>If it has already happened: Case 13</w:t>
      </w:r>
      <w:bookmarkEnd w:id="340"/>
    </w:p>
    <w:p>
      <w:hyperlink w:anchor="_sec0040" w:history="1">
        <w:r>
          <w:rPr>
            <w:color w:val="1F2A44"/>
            <w:u w:val="single"/>
          </w:rPr>
          <w:t xml:space="preserve">Case 13: The California form will, half filled in</w:t>
        </w:r>
      </w:hyperlink>
    </w:p>
    <w:p>
      <w:r>
        <w:rPr>
          <w:b w:val="0"/>
          <w:i w:val="0"/>
        </w:rPr>
        <w:t>Do not throw it away, and do not try to fix it by adding witnesses afterwards; that can make things worse. Whoever has the original must deliver it to the court within thirty days of learning of the death (§ 8200). Take it, untouched, to a probate lawyer, who can tell you whether it is likely to stand as a holographic will, and whether the family members who would inherit without it are willing to honour it. Families often are, once they understand what the parent wanted and what a court fight would cost.</w:t>
      </w:r>
    </w:p>
    <w:p>
      <w:pPr>
        <w:pStyle w:val="Heading3"/>
      </w:pPr>
      <w:bookmarkStart w:id="341" w:name="_sec0342"/>
      <w:r>
        <w:rPr>
          <w:b w:val="0"/>
          <w:i w:val="0"/>
        </w:rPr>
        <w:t>If it has already happened: Case 14</w:t>
      </w:r>
      <w:bookmarkEnd w:id="341"/>
    </w:p>
    <w:p>
      <w:hyperlink w:anchor="_sec0041" w:history="1">
        <w:r>
          <w:rPr>
            <w:color w:val="1F2A44"/>
            <w:u w:val="single"/>
          </w:rPr>
          <w:t xml:space="preserve">Case 14: The witness who was also the heir</w:t>
        </w:r>
      </w:hyperlink>
    </w:p>
    <w:p>
      <w:r>
        <w:rPr>
          <w:b w:val="0"/>
          <w:i w:val="0"/>
        </w:rPr>
        <w:t>If you are named in a will you witnessed, tell the executor and get your own advice, and gather the evidence that the wish was genuinely the testator's: messages, photographs, conversations others heard, notes from whoever drafted the will. If you suspect pressure, ask yourself honestly what you would gain from a challenge, after costs, and whether the testator's reasons, once you hear them, might be ones you can live with.</w:t>
      </w:r>
    </w:p>
    <w:p>
      <w:pPr>
        <w:pStyle w:val="Heading3"/>
      </w:pPr>
      <w:bookmarkStart w:id="342" w:name="_sec0343"/>
      <w:r>
        <w:rPr>
          <w:b w:val="0"/>
          <w:i w:val="0"/>
        </w:rPr>
        <w:t>If it has already happened: Case 15</w:t>
      </w:r>
      <w:bookmarkEnd w:id="342"/>
    </w:p>
    <w:p>
      <w:hyperlink w:anchor="_sec0042" w:history="1">
        <w:r>
          <w:rPr>
            <w:color w:val="1F2A44"/>
            <w:u w:val="single"/>
          </w:rPr>
          <w:t xml:space="preserve">Case 15: The original that nobody could find</w:t>
        </w:r>
      </w:hyperlink>
    </w:p>
    <w:p>
      <w:r>
        <w:rPr>
          <w:b w:val="0"/>
          <w:i w:val="0"/>
        </w:rPr>
        <w:t>If you believe a will existed but cannot find it, search thoroughly and systematically: desks, safes, files, books, the deceased's car, safe deposit boxes, the lawyer or notary the person used, and the local probate court, which can check whether a will is held in official custody. In Germany, the court will also learn from the Central Register of Wills whether any registered will exists. Write down who saw what, when, and what they remember it saying, as soon as possible, while memories are fresh. Look for copies, drafts, photographs, or letters that mention it. Then ask a lawyer whether that evidence is enough. Sometimes it is.</w:t>
      </w:r>
    </w:p>
    <w:p>
      <w:pPr>
        <w:pStyle w:val="Heading3"/>
      </w:pPr>
      <w:bookmarkStart w:id="343" w:name="_sec0344"/>
      <w:r>
        <w:rPr>
          <w:b w:val="0"/>
          <w:i w:val="0"/>
        </w:rPr>
        <w:t>If it has already happened: Case 16</w:t>
      </w:r>
      <w:bookmarkEnd w:id="343"/>
    </w:p>
    <w:p>
      <w:hyperlink w:anchor="_sec0043" w:history="1">
        <w:r>
          <w:rPr>
            <w:color w:val="1F2A44"/>
            <w:u w:val="single"/>
          </w:rPr>
          <w:t xml:space="preserve">Case 16: The no-contest clause that scared nobody</w:t>
        </w:r>
      </w:hyperlink>
    </w:p>
    <w:p>
      <w:r>
        <w:rPr>
          <w:b w:val="0"/>
          <w:i w:val="0"/>
        </w:rPr>
        <w:t>If you are the child left with a small gift and a no-contest clause, do not decide in anger; get a lawyer's view on probable cause and on what you would realistically recover after costs. If you are the main beneficiary of a will signed in doubtful circumstances, take a challenge seriously from the first letter and consider early mediation. Most will contests settle eventually. Settling early saves the most.</w:t>
      </w:r>
    </w:p>
    <w:p>
      <w:pPr>
        <w:pStyle w:val="Heading3"/>
      </w:pPr>
      <w:bookmarkStart w:id="344" w:name="_sec0345"/>
      <w:r>
        <w:rPr>
          <w:b w:val="0"/>
          <w:i w:val="0"/>
        </w:rPr>
        <w:t>If it has already happened: Case 17</w:t>
      </w:r>
      <w:bookmarkEnd w:id="344"/>
    </w:p>
    <w:p>
      <w:hyperlink w:anchor="_sec0045" w:history="1">
        <w:r>
          <w:rPr>
            <w:color w:val="1F2A44"/>
            <w:u w:val="single"/>
          </w:rPr>
          <w:t xml:space="preserve">Case 17: The springing power that would not spring</w:t>
        </w:r>
      </w:hyperlink>
    </w:p>
    <w:p>
      <w:r>
        <w:rPr>
          <w:b w:val="0"/>
          <w:i w:val="0"/>
        </w:rPr>
        <w:t>Ask the doctors, in writing, exactly what they need to see, and whether an assessment can be expedited. Ask the bank what it will accept meanwhile. On a clear day, ask the principal whether they would sign a new, immediately effective power; if they have the capacity to do that, it may be the fastest fix. Keep a record of every bill and payment.</w:t>
      </w:r>
    </w:p>
    <w:p>
      <w:pPr>
        <w:pStyle w:val="Heading3"/>
      </w:pPr>
      <w:bookmarkStart w:id="345" w:name="_sec0346"/>
      <w:r>
        <w:rPr>
          <w:b w:val="0"/>
          <w:i w:val="0"/>
        </w:rPr>
        <w:t>If it has already happened: Case 19</w:t>
      </w:r>
      <w:bookmarkEnd w:id="345"/>
    </w:p>
    <w:p>
      <w:hyperlink w:anchor="_sec0047" w:history="1">
        <w:r>
          <w:rPr>
            <w:color w:val="1F2A44"/>
            <w:u w:val="single"/>
          </w:rPr>
          <w:t xml:space="preserve">Case 19: The German spouse who could decide, but only for a while</w:t>
        </w:r>
      </w:hyperlink>
    </w:p>
    <w:p>
      <w:r>
        <w:rPr>
          <w:b w:val="0"/>
          <w:i w:val="0"/>
        </w:rPr>
        <w:t xml:space="preserve">If you are using the spouse's emergency right now, note the date on the doctor's confirmation and count six months forward. Apply to the guardianship court early, well before the deadline, and propose yourself as guardian; the court will hear the patient where possible and ask about their wishes. If the patient has lucid periods, ask a notary whether a </w:t>
      </w:r>
      <w:r>
        <w:rPr>
          <w:b w:val="0"/>
          <w:i/>
        </w:rPr>
        <w:t>Vorsorgevollmacht</w:t>
      </w:r>
      <w:r>
        <w:rPr>
          <w:b w:val="0"/>
          <w:i w:val="0"/>
        </w:rPr>
        <w:t xml:space="preserve"> could still be signed; notaries are used to assessing capacity, and many will visit a hospital.</w:t>
      </w:r>
    </w:p>
    <w:p>
      <w:pPr>
        <w:pStyle w:val="Heading3"/>
      </w:pPr>
      <w:bookmarkStart w:id="346" w:name="_sec0347"/>
      <w:r>
        <w:rPr>
          <w:b w:val="0"/>
          <w:i w:val="0"/>
        </w:rPr>
        <w:t>If it has already happened: Case 20</w:t>
      </w:r>
      <w:bookmarkEnd w:id="346"/>
    </w:p>
    <w:p>
      <w:hyperlink w:anchor="_sec0048" w:history="1">
        <w:r>
          <w:rPr>
            <w:color w:val="1F2A44"/>
            <w:u w:val="single"/>
          </w:rPr>
          <w:t xml:space="preserve">Case 20: "No heroic measures"</w:t>
        </w:r>
      </w:hyperlink>
    </w:p>
    <w:p>
      <w:r>
        <w:rPr>
          <w:b w:val="0"/>
          <w:i w:val="0"/>
        </w:rPr>
        <w:t>Ask the doctors to explain the realistic outcomes of each option, not only the risks. Bring the people who knew the patient best and ask one question: what would she have said, if she could hear this conversation? Write down the reasons for what you decide. You will want them later, when you lie awake. A vague directive is still a gift: it named you because she trusted you to decide.</w:t>
      </w:r>
    </w:p>
    <w:p>
      <w:pPr>
        <w:pStyle w:val="Heading3"/>
      </w:pPr>
      <w:bookmarkStart w:id="347" w:name="_sec0348"/>
      <w:r>
        <w:rPr>
          <w:b w:val="0"/>
          <w:i w:val="0"/>
        </w:rPr>
        <w:t>If it has already happened: Case 21</w:t>
      </w:r>
      <w:bookmarkEnd w:id="347"/>
    </w:p>
    <w:p>
      <w:hyperlink w:anchor="_sec0050" w:history="1">
        <w:r>
          <w:rPr>
            <w:color w:val="1F2A44"/>
            <w:u w:val="single"/>
          </w:rPr>
          <w:t xml:space="preserve">Case 21: The Berliner Testament and the second marriage</w:t>
        </w:r>
      </w:hyperlink>
    </w:p>
    <w:p>
      <w:r>
        <w:rPr>
          <w:b w:val="0"/>
          <w:i w:val="0"/>
        </w:rPr>
        <w:t>If you are a widow or widower bound by a joint will and want to provide for a new partner, see a notary before making any gift or new will. Ask whether the old will contains a change clause, whether your children would agree to a notarised arrangement, and whether a gift you are considering could be reclaimed later. If you are the new spouse, ask to see the old will, gently, before you give up your own home.</w:t>
      </w:r>
    </w:p>
    <w:p>
      <w:pPr>
        <w:pStyle w:val="Heading3"/>
      </w:pPr>
      <w:bookmarkStart w:id="348" w:name="_sec0349"/>
      <w:r>
        <w:rPr>
          <w:b w:val="0"/>
          <w:i w:val="0"/>
        </w:rPr>
        <w:t>If it has already happened: Case 22</w:t>
      </w:r>
      <w:bookmarkEnd w:id="348"/>
    </w:p>
    <w:p>
      <w:hyperlink w:anchor="_sec0051" w:history="1">
        <w:r>
          <w:rPr>
            <w:color w:val="1F2A44"/>
            <w:u w:val="single"/>
          </w:rPr>
          <w:t xml:space="preserve">Case 22: Two passports, two homes, one estate</w:t>
        </w:r>
      </w:hyperlink>
    </w:p>
    <w:p>
      <w:r>
        <w:rPr>
          <w:b w:val="0"/>
          <w:i w:val="0"/>
        </w:rPr>
        <w:t>If someone has died with assets in two countries, the heirs should agree early on one coordinating lawyer, usually in the country of habitual residence, who works with a counterpart in the other. Collect the death certificate in multiple certified copies, with apostilles; you will need more than you think. Apply for a European Certificate of Succession for the European assets if the institutions abroad will accept it. Get cross-border tax advice before any money moves between countries.</w:t>
      </w:r>
    </w:p>
    <w:p>
      <w:pPr>
        <w:pStyle w:val="Heading3"/>
      </w:pPr>
      <w:bookmarkStart w:id="349" w:name="_sec0350"/>
      <w:r>
        <w:rPr>
          <w:b w:val="0"/>
          <w:i w:val="0"/>
        </w:rPr>
        <w:t>If it has already happened: Case 23</w:t>
      </w:r>
      <w:bookmarkEnd w:id="349"/>
    </w:p>
    <w:p>
      <w:hyperlink w:anchor="_sec0052" w:history="1">
        <w:r>
          <w:rPr>
            <w:color w:val="1F2A44"/>
            <w:u w:val="single"/>
          </w:rPr>
          <w:t xml:space="preserve">Case 23: The phone nobody could open</w:t>
        </w:r>
      </w:hyperlink>
    </w:p>
    <w:p>
      <w:r>
        <w:rPr>
          <w:b w:val="0"/>
          <w:i w:val="0"/>
        </w:rPr>
        <w:t>Stop guessing passcodes. Before you close any account, ask whether you still need it for two-factor codes, recovery emails, or data you cannot retrieve later. Request each provider's procedure for deceased users in writing and keep copies of what you send. Ask friends, clients, the accountant, and any computer repair person for copies and for knowledge of backups. A surprising amount can be rebuilt from other people's inboxes.</w:t>
      </w:r>
    </w:p>
    <w:p>
      <w:pPr>
        <w:pStyle w:val="Heading3"/>
      </w:pPr>
      <w:bookmarkStart w:id="350" w:name="_sec0351"/>
      <w:r>
        <w:rPr>
          <w:b w:val="0"/>
          <w:i w:val="0"/>
        </w:rPr>
        <w:t>If it has already happened: Case 24</w:t>
      </w:r>
      <w:bookmarkEnd w:id="350"/>
    </w:p>
    <w:p>
      <w:hyperlink w:anchor="_sec0053" w:history="1">
        <w:r>
          <w:rPr>
            <w:color w:val="1F2A44"/>
            <w:u w:val="single"/>
          </w:rPr>
          <w:t xml:space="preserve">Case 24: The video will</w:t>
        </w:r>
      </w:hyperlink>
    </w:p>
    <w:p>
      <w:r>
        <w:rPr>
          <w:b w:val="0"/>
          <w:i w:val="0"/>
        </w:rPr>
        <w:t>The law will not follow the video, but the family can. Heirs under the old will or the intestacy rules may choose to honour the wishes in a video by agreement, with advice on how to document it and on any tax reporting. That choice is moral, not legal, and it is easier to make when the video is watched together, calmly, and early.</w:t>
      </w:r>
    </w:p>
    <w:p>
      <w:pPr>
        <w:pStyle w:val="Heading3"/>
      </w:pPr>
      <w:bookmarkStart w:id="351" w:name="_sec0352"/>
      <w:r>
        <w:rPr>
          <w:b w:val="0"/>
          <w:i w:val="0"/>
        </w:rPr>
        <w:t>If it has already happened: Case 25</w:t>
      </w:r>
      <w:bookmarkEnd w:id="351"/>
    </w:p>
    <w:p>
      <w:hyperlink w:anchor="_sec0054" w:history="1">
        <w:r>
          <w:rPr>
            <w:color w:val="1F2A44"/>
            <w:u w:val="single"/>
          </w:rPr>
          <w:t xml:space="preserve">Case 25: The seed phrase in the will</w:t>
        </w:r>
      </w:hyperlink>
    </w:p>
    <w:p>
      <w:r>
        <w:rPr>
          <w:b w:val="0"/>
          <w:i w:val="0"/>
        </w:rPr>
        <w:t>If you find a recovery phrase in a will, a draft, or a public court file, assume it has been seen. Move the assets, with the executor's authority, to a new wallet as soon as you lawfully can. If you are an executor dealing with digital assets you do not understand, hire someone who does, and keep a written record of everything you authorise them to do.</w:t>
      </w:r>
    </w:p>
    <w:p>
      <w:pPr>
        <w:pStyle w:val="Heading2"/>
        <w:pageBreakBefore/>
      </w:pPr>
      <w:bookmarkStart w:id="352" w:name="_sec0353"/>
      <w:r>
        <w:rPr>
          <w:b w:val="0"/>
          <w:i w:val="0"/>
        </w:rPr>
        <w:t>Appendix M. Case 11, the Technical Notes</w:t>
      </w:r>
      <w:bookmarkEnd w:id="352"/>
    </w:p>
    <w:p>
      <w:r>
        <w:rPr>
          <w:b w:val="0"/>
          <w:i w:val="0"/>
        </w:rPr>
        <w:t xml:space="preserve">These notes carry the detail behind </w:t>
      </w:r>
      <w:hyperlink w:anchor="_sec0037" w:history="1">
        <w:r>
          <w:rPr>
            <w:color w:val="1F2A44"/>
            <w:u w:val="single"/>
          </w:rPr>
          <w:t xml:space="preserve">Case 11</w:t>
        </w:r>
      </w:hyperlink>
      <w:r>
        <w:rPr>
          <w:b w:val="0"/>
          <w:i w:val="0"/>
        </w:rPr>
        <w:t xml:space="preserve">, a California parent leaving a mortgaged house to the son who pays for it. They are California and federal law; for other states, see </w:t>
      </w:r>
      <w:hyperlink w:anchor="_sec0281" w:history="1">
        <w:r>
          <w:rPr>
            <w:color w:val="1F2A44"/>
            <w:u w:val="single"/>
          </w:rPr>
          <w:t xml:space="preserve">Other US states</w:t>
        </w:r>
      </w:hyperlink>
      <w:r>
        <w:rPr>
          <w:b w:val="0"/>
          <w:i w:val="0"/>
        </w:rPr>
        <w:t>.</w:t>
      </w:r>
    </w:p>
    <w:p>
      <w:pPr>
        <w:pStyle w:val="Heading3"/>
      </w:pPr>
      <w:bookmarkStart w:id="353" w:name="_sec0354"/>
      <w:r>
        <w:rPr>
          <w:b w:val="0"/>
          <w:i w:val="0"/>
        </w:rPr>
        <w:t>The transfer-on-death deed, in detail</w:t>
      </w:r>
      <w:bookmarkEnd w:id="353"/>
    </w:p>
    <w:p>
      <w:r>
        <w:rPr>
          <w:b w:val="0"/>
          <w:i w:val="0"/>
        </w:rPr>
        <w:t>California offers only one kind: the revocable transfer-on-death deed. By definition it stays revocable until the owner's death, and the owner can revoke it at any time while she has capacity (Probate Code §§ 5614, 5630). There is no irrevocable version. Since 2022 it must be signed by the owner, dated, signed by two witnesses who are present at the same time, and acknowledged before a notary, and it must be recorded with the county recorder on or before 60 days after the date it was notarised, or it has no effect (§§ 5624, 5626). The statutory form is printed in the Probate Code itself (§ 5642), and recording it requires no documentary transfer tax and no preliminary change of ownership report (§ 5656). The county still charges its recording fees, which vary. The whole part of the code that allows these deeds is due to be repealed on 1 January 2032 unless the Legislature extends it (§ 5600).</w:t>
      </w:r>
    </w:p>
    <w:p>
      <w:r>
        <w:rPr>
          <w:b w:val="0"/>
          <w:i w:val="0"/>
        </w:rPr>
        <w:t>The witness rule was also more subtle than the chat suggested. Anyone generally competent to be a witness may witness the deed, and a deed is not invalid just because an interested person witnessed it. But if a beneficiary of the deed is also a witness, the law presumes that the beneficiary obtained the deed by duress, menace, fraud, or undue influence, and the beneficiary then carries the burden of proving otherwise (§ 5625). So the son should not witness. The daughter could legally witness a deed that gives her nothing, and no presumption would arise; but the lawyer pointed out that the two strongest witnesses are people with no family stake at all, such as neighbours or the notary's colleagues, and that the daughter's signature as a witness might later be read as agreement she never meant to give, or as pressure she never applied. Better to tell her, and let someone else witness.</w:t>
      </w:r>
    </w:p>
    <w:p>
      <w:pPr>
        <w:pStyle w:val="Heading3"/>
      </w:pPr>
      <w:bookmarkStart w:id="354" w:name="_sec0355"/>
      <w:r>
        <w:rPr>
          <w:b w:val="0"/>
          <w:i w:val="0"/>
        </w:rPr>
        <w:t>The life estate deed, in detail</w:t>
      </w:r>
      <w:bookmarkEnd w:id="354"/>
    </w:p>
    <w:p>
      <w:r>
        <w:rPr>
          <w:b w:val="0"/>
          <w:i w:val="0"/>
        </w:rPr>
        <w:t>A life estate deed does what the mother wanted in one sense: she would keep the right to live in the house for life, and her son would receive the remainder, which becomes his now. That is exactly the problem. Once the deed is recorded, the son owns a present interest. The mother cannot undo it without his signature. She cannot sell or refinance the whole house without him. If he is sued, his creditors may be able to reach his remainder. If he remarries and divorces again, his interest will be part of the conversation, even if it is his separate property. If he dies before her, his remainder passes under his own will or to his own heirs, not back to her.</w:t>
      </w:r>
    </w:p>
    <w:p>
      <w:r>
        <w:rPr>
          <w:b w:val="0"/>
          <w:i w:val="0"/>
        </w:rPr>
        <w:t>The tax picture is mixed. Giving away the remainder is a gift, and because the son will not enjoy the house until later, it is a gift of a future interest; a federal gift tax return, Form 709, is required for future-interest gifts regardless of their value, although tax is rarely due because of the lifetime exemption. At her death, because she kept the right to live in the house for life, the whole value of the house is included in her estate for federal estate tax purposes (Internal Revenue Code § 2036). That has a good side: property included in the estate generally receives a new income tax basis equal to its value at death (§ 1014). On that point the life estate deed is better than adding the son to the title, which would have passed on her old basis for the half she gave him (Case 7).</w:t>
      </w:r>
    </w:p>
    <w:p>
      <w:r>
        <w:rPr>
          <w:b w:val="0"/>
          <w:i w:val="0"/>
        </w:rPr>
        <w:t>Property tax works in her favour too, but only so far. Creating a life estate that the owner keeps for herself is not a change in ownership for California property tax purposes; the change happens when the life estate ends and the remainder comes into the son's possession. At that point the parent-child exclusion under Proposition 19 can prevent a full reassessment, but only if the house was her principal residence, he makes it his principal residence and claims the homeowners' or disabled veterans' exemption within one year, and he files the exclusion claim with the county assessor within three years. The exclusion is also capped: the house keeps her taxable value only up to that value plus 1,044,586 dollars for transfers between 16 February 2025 and 15 February 2027 (the figure is adjusted every two years). Above that, the difference is added to the taxable value. The same rules apply when he inherits through a transfer-on-death deed, a trust, or a will.</w:t>
      </w:r>
    </w:p>
    <w:p>
      <w:r>
        <w:rPr>
          <w:b w:val="0"/>
          <w:i w:val="0"/>
        </w:rPr>
        <w:t>The chat's "five-year Medicaid look-back" was also wrong for California. Since 1 January 2026, Medi-Cal again counts assets for people aged sixty-five or older, and for long-term care it looks back at transfers made for less than fair value in the 30 months before someone enters a nursing facility; transfers made before 2026 are not counted. A gift of the remainder now could delay coverage if she needed nursing care within that window. Federal Medicaid law does contain narrow exceptions for transferring a home to certain children, including a child who lived in the home for at least two years before the parent entered care and whose care kept the parent at home (42 U.S.C. § 1396p(c)(2)(A)). Paying the mortgage is not the same as providing care. Whether any exception fits is a question for a specialist, with the facts in hand.</w:t>
      </w:r>
    </w:p>
    <w:p>
      <w:pPr>
        <w:pStyle w:val="Heading3"/>
      </w:pPr>
      <w:bookmarkStart w:id="355" w:name="_sec0356"/>
      <w:r>
        <w:rPr>
          <w:b w:val="0"/>
          <w:i w:val="0"/>
        </w:rPr>
        <w:t>The mortgage and the due-on-sale clause</w:t>
      </w:r>
      <w:bookmarkEnd w:id="355"/>
    </w:p>
    <w:p>
      <w:r>
        <w:rPr>
          <w:b w:val="0"/>
          <w:i w:val="0"/>
        </w:rPr>
        <w:t>Most mortgages contain a due-on-sale clause: if the property is transferred, the lender can demand the whole loan. Federal law limits that. For a home with fewer than five dwelling units, a lender may not enforce the clause on certain transfers, including a transfer to a relative resulting from the borrower's death, a transfer where the borrower's children become an owner, a transfer on the death of a joint tenant, and a transfer into a living trust in which the borrower remains a beneficiary (12 U.S.C. § 1701j-3(d)). The federal regulation adds conditions: the protection for family transfers applies where the person receiving the home occupies or will occupy it, and the trust exception requires that the borrower remains the beneficiary and occupant (12 C.F.R. § 191.5(b)). Because the son lived in the house, a transfer to him, now or at death, fell within those exceptions. He would not need to "assume" the loan for the lender to be prevented from calling it in. After the mother's death, federal servicing rules treat him as a successor in interest, and once the servicer confirms his identity and ownership it must deal with him much like a borrower. He could also apply to assume the loan formally, but that is an option, not the price of keeping the house.</w:t>
      </w:r>
    </w:p>
    <w:p>
      <w:pPr>
        <w:pStyle w:val="Heading3"/>
      </w:pPr>
      <w:bookmarkStart w:id="356" w:name="_sec0357"/>
      <w:r>
        <w:rPr>
          <w:b w:val="0"/>
          <w:i w:val="0"/>
        </w:rPr>
        <w:t>The home equity investment, in detail</w:t>
      </w:r>
      <w:bookmarkEnd w:id="356"/>
    </w:p>
    <w:p>
      <w:r>
        <w:rPr>
          <w:b w:val="0"/>
          <w:i w:val="0"/>
        </w:rPr>
        <w:t>This was the part nobody had thought about. The lawyer pulled the recorded documents and the contract. The company's interest was secured against the house, and the contract required repayment of the company's share when the house was sold, when the owner died, or when the term ended, and treated other transfers of title as events that needed the company's written consent or triggered settlement. No deed, of any kind, makes that obligation go away. A life estate deed recorded now might itself count as a transfer under the contract. A transfer-on-death deed transfers nothing until death, but the death would be a settlement event in any case. So whatever deed the mother chose, the son would one day have to pay the company its share, by refinancing, by using savings, or by selling. There would be no "assumption agreement" for the son to sign; there would be a bill.</w:t>
      </w:r>
    </w:p>
    <w:p>
      <w:pPr>
        <w:pStyle w:val="Heading3"/>
      </w:pPr>
      <w:bookmarkStart w:id="357" w:name="_sec0358"/>
      <w:r>
        <w:rPr>
          <w:b w:val="0"/>
          <w:i w:val="0"/>
        </w:rPr>
        <w:t>Questions to ask before you sign a deed for one child</w:t>
      </w:r>
      <w:bookmarkEnd w:id="357"/>
    </w:p>
    <w:p>
      <w:pPr>
        <w:ind w:left="432" w:hanging="317"/>
      </w:pPr>
      <w:r>
        <w:t xml:space="preserve">☐  </w:t>
      </w:r>
      <w:r>
        <w:rPr>
          <w:b w:val="0"/>
          <w:i w:val="0"/>
        </w:rPr>
        <w:t>Do I want my child to own something now, or only at my death? Can I live with needing their signature to sell or refinance?</w:t>
      </w:r>
    </w:p>
    <w:p>
      <w:pPr>
        <w:ind w:left="432" w:hanging="317"/>
      </w:pPr>
      <w:r>
        <w:t xml:space="preserve">☐  </w:t>
      </w:r>
      <w:r>
        <w:rPr>
          <w:b w:val="0"/>
          <w:i w:val="0"/>
        </w:rPr>
        <w:t>Who will witness the deed? Is either witness a beneficiary? Will it be notarised and recorded within 60 days of the notary's date?</w:t>
      </w:r>
    </w:p>
    <w:p>
      <w:pPr>
        <w:ind w:left="432" w:hanging="317"/>
      </w:pPr>
      <w:r>
        <w:t xml:space="preserve">☐  </w:t>
      </w:r>
      <w:r>
        <w:rPr>
          <w:b w:val="0"/>
          <w:i w:val="0"/>
        </w:rPr>
        <w:t>What does my mortgage say about transfers, and does my situation fit the federal exceptions (a child who lives in the home, a living trust in which I stay the beneficiary and occupant)? Have I asked the servicer in writing?</w:t>
      </w:r>
    </w:p>
    <w:p>
      <w:pPr>
        <w:ind w:left="432" w:hanging="317"/>
      </w:pPr>
      <w:r>
        <w:t xml:space="preserve">☐  </w:t>
      </w:r>
      <w:r>
        <w:rPr>
          <w:b w:val="0"/>
          <w:i w:val="0"/>
        </w:rPr>
        <w:t>Is there a home equity investment, reverse mortgage, or other agreement recorded against the house? What does it say about transfers, consent, and settlement at death? Have I asked the company in writing, and kept the answer?</w:t>
      </w:r>
    </w:p>
    <w:p>
      <w:pPr>
        <w:ind w:left="432" w:hanging="317"/>
      </w:pPr>
      <w:r>
        <w:t xml:space="preserve">☐  </w:t>
      </w:r>
      <w:r>
        <w:rPr>
          <w:b w:val="0"/>
          <w:i w:val="0"/>
        </w:rPr>
        <w:t>Have my child's payments been written down: rent, loan, or advance on inheritance? Is there a signed agreement?</w:t>
      </w:r>
    </w:p>
    <w:p>
      <w:pPr>
        <w:ind w:left="432" w:hanging="317"/>
      </w:pPr>
      <w:r>
        <w:t xml:space="preserve">☐  </w:t>
      </w:r>
      <w:r>
        <w:rPr>
          <w:b w:val="0"/>
          <w:i w:val="0"/>
        </w:rPr>
        <w:t>Will my child make the house their principal residence, so the parent-child property tax exclusion can apply, and is the value under the current limit?</w:t>
      </w:r>
    </w:p>
    <w:p>
      <w:pPr>
        <w:ind w:left="432" w:hanging="317"/>
      </w:pPr>
      <w:r>
        <w:t xml:space="preserve">☐  </w:t>
      </w:r>
      <w:r>
        <w:rPr>
          <w:b w:val="0"/>
          <w:i w:val="0"/>
        </w:rPr>
        <w:t>Could I need nursing care in the next 30 months? Have I asked a Medi-Cal specialist before giving away any interest?</w:t>
      </w:r>
    </w:p>
    <w:p>
      <w:pPr>
        <w:ind w:left="432" w:hanging="317"/>
      </w:pPr>
      <w:r>
        <w:t xml:space="preserve">☐  </w:t>
      </w:r>
      <w:r>
        <w:rPr>
          <w:b w:val="0"/>
          <w:i w:val="0"/>
        </w:rPr>
        <w:t>Is a gift tax return needed (any future-interest gift, or a present gift over the annual exclusion)?</w:t>
      </w:r>
    </w:p>
    <w:p>
      <w:pPr>
        <w:ind w:left="432" w:hanging="317"/>
      </w:pPr>
      <w:r>
        <w:t xml:space="preserve">☐  </w:t>
      </w:r>
      <w:r>
        <w:rPr>
          <w:b w:val="0"/>
          <w:i w:val="0"/>
        </w:rPr>
        <w:t>Have I told my other children, and does my will say the same thing as the deed or trust?</w:t>
      </w:r>
    </w:p>
    <w:p>
      <w:pPr>
        <w:pStyle w:val="Heading2"/>
        <w:pageBreakBefore/>
      </w:pPr>
      <w:bookmarkStart w:id="358" w:name="_sec0359"/>
      <w:r>
        <w:rPr>
          <w:b w:val="0"/>
          <w:i w:val="0"/>
        </w:rPr>
        <w:t>Appendix N. Sources</w:t>
      </w:r>
      <w:bookmarkEnd w:id="358"/>
    </w:p>
    <w:p>
      <w:r>
        <w:rPr>
          <w:b w:val="0"/>
          <w:i w:val="0"/>
        </w:rPr>
        <w:t>All sources were consulted in October 2026. Statute section numbers are given in the text where they are used.</w:t>
      </w:r>
    </w:p>
    <w:p>
      <w:pPr>
        <w:pStyle w:val="Heading3"/>
      </w:pPr>
      <w:bookmarkStart w:id="359" w:name="_sec0360"/>
      <w:r>
        <w:rPr>
          <w:b w:val="0"/>
          <w:i w:val="0"/>
        </w:rPr>
        <w:t>California</w:t>
      </w:r>
      <w:bookmarkEnd w:id="359"/>
    </w:p>
    <w:p>
      <w:pPr>
        <w:pStyle w:val="ListBullet"/>
      </w:pPr>
      <w:r>
        <w:rPr>
          <w:b w:val="0"/>
          <w:i w:val="0"/>
        </w:rPr>
        <w:t xml:space="preserve">California Probate Code, via the </w:t>
      </w:r>
      <w:hyperlink r:id="rIdL1" w:history="1">
        <w:r>
          <w:rPr>
            <w:b w:val="0"/>
            <w:i w:val="0"/>
            <w:color w:val="0563C1"/>
            <w:u w:val="single"/>
          </w:rPr>
          <w:t>California Legislative Information website</w:t>
        </w:r>
      </w:hyperlink>
      <w:r>
        <w:rPr>
          <w:b w:val="0"/>
          <w:i w:val="0"/>
        </w:rPr>
        <w:t>: § 100; §§ 870–884 (Revised Uniform Fiduciary Access to Digital Assets Act, including §§ 873, 876, 877); 890; 1500; 4129; 4401; 4780 (POLST); 5040; 5301; 5302; 5600 and following (revocable transfer-on-death deed, including the statutory form in § 5642 and § 5652); 6100; 6100.5; 6110; 6111; 6112; 6122; 6124; 6132; 6240; 6401; 6454; 8200; 9100; 10800; 10810; 13100–13101; 13151–13154; 13200; 13600–13601; 15212; 21311; 21610; 21620.</w:t>
      </w:r>
    </w:p>
    <w:p>
      <w:pPr>
        <w:pStyle w:val="ListBullet"/>
      </w:pPr>
      <w:r>
        <w:rPr>
          <w:b w:val="0"/>
          <w:i w:val="0"/>
        </w:rPr>
        <w:t>California Family Code §§ 297.5, 770; Civil Code § 682.1; Code of Civil Procedure §§ 872.210 and 874.311–874.317 (Partition of Real Property Act).</w:t>
      </w:r>
    </w:p>
    <w:p>
      <w:pPr>
        <w:pStyle w:val="ListBullet"/>
      </w:pPr>
      <w:r>
        <w:rPr>
          <w:b w:val="0"/>
          <w:i w:val="0"/>
        </w:rPr>
        <w:t>California Penal Code § 632.</w:t>
      </w:r>
    </w:p>
    <w:p>
      <w:pPr>
        <w:pStyle w:val="ListBullet"/>
      </w:pPr>
      <w:r>
        <w:rPr>
          <w:b w:val="0"/>
          <w:i w:val="0"/>
        </w:rPr>
        <w:t>California Probate Code §§ 5600 (repeal on 1 January 2032), 5614 and 5630 (revocable until death; revocation), 5624 (signature, two witnesses, notary), 5625 (witnesses; presumption where a beneficiary is a subscribing witness), 5626 (recording on or before 60 days after notarial acknowledgment), 5642 (statutory form), 5656 (no documentary transfer tax or preliminary change of ownership report on recording; change in ownership at death); § 21700 (contracts to make a will or devise).</w:t>
      </w:r>
    </w:p>
    <w:p>
      <w:pPr>
        <w:pStyle w:val="ListBullet"/>
      </w:pPr>
      <w:r>
        <w:rPr>
          <w:b w:val="0"/>
          <w:i w:val="0"/>
        </w:rPr>
        <w:t xml:space="preserve">California State Board of Equalization: Property Tax Rule 462.040 (joint tenancies), Rule 462.060 (life estates), Rule 462.520 (Proposition 19 intergenerational transfer exclusion); Proposition 19 Fact Sheet (Publication 801) and </w:t>
      </w:r>
      <w:hyperlink r:id="rIdL2" w:history="1">
        <w:r>
          <w:rPr>
            <w:b w:val="0"/>
            <w:i w:val="0"/>
            <w:color w:val="0563C1"/>
            <w:u w:val="single"/>
          </w:rPr>
          <w:t>Proposition 19 pages</w:t>
        </w:r>
      </w:hyperlink>
      <w:r>
        <w:rPr>
          <w:b w:val="0"/>
          <w:i w:val="0"/>
        </w:rPr>
        <w:t>, including the value limit of 1,044,586 dollars for transfers from 16 February 2025 to 15 February 2027; Letter to Assessors on revocable TOD deeds and property tax.</w:t>
      </w:r>
    </w:p>
    <w:p>
      <w:pPr>
        <w:pStyle w:val="ListBullet"/>
      </w:pPr>
      <w:r>
        <w:rPr>
          <w:b w:val="0"/>
          <w:i w:val="0"/>
        </w:rPr>
        <w:t>California Department of Health Care Services: Medi-Cal Asset Limit Frequently Asked Questions (</w:t>
      </w:r>
      <w:hyperlink r:id="rIdL3" w:history="1">
        <w:r>
          <w:rPr>
            <w:b w:val="0"/>
            <w:i w:val="0"/>
            <w:color w:val="0563C1"/>
            <w:u w:val="single"/>
          </w:rPr>
          <w:t>Department of Health Care Services website</w:t>
        </w:r>
      </w:hyperlink>
      <w:r>
        <w:rPr>
          <w:b w:val="0"/>
          <w:i w:val="0"/>
        </w:rPr>
        <w:t>), including the 30-month look-back for long-term care for transfers on or after 1 January 2026.</w:t>
      </w:r>
    </w:p>
    <w:p>
      <w:pPr>
        <w:pStyle w:val="ListBullet"/>
      </w:pPr>
      <w:r>
        <w:rPr>
          <w:b w:val="0"/>
          <w:i w:val="0"/>
        </w:rPr>
        <w:t>Judicial Council of California, California Courts Self-Help Guide: "</w:t>
      </w:r>
      <w:hyperlink r:id="rIdL4" w:history="1">
        <w:r>
          <w:rPr>
            <w:b w:val="0"/>
            <w:i w:val="0"/>
            <w:color w:val="0563C1"/>
            <w:u w:val="single"/>
          </w:rPr>
          <w:t>When formal probate may not be needed</w:t>
        </w:r>
      </w:hyperlink>
      <w:r>
        <w:rPr>
          <w:b w:val="0"/>
          <w:i w:val="0"/>
        </w:rPr>
        <w:t>", including the small-estate limits for deaths on or after 1 April 2025 and the note on Assembly Bill 2016; "Small estate affidavit to transfer personal property"; "Wills, estates, and advance care planning"; California Statutory Will form (Probate Code § 6240).</w:t>
      </w:r>
    </w:p>
    <w:p>
      <w:pPr>
        <w:pStyle w:val="ListBullet"/>
      </w:pPr>
      <w:r>
        <w:rPr>
          <w:b w:val="0"/>
          <w:i w:val="0"/>
        </w:rPr>
        <w:t xml:space="preserve">California Secretary of State, </w:t>
      </w:r>
      <w:hyperlink r:id="rIdL5" w:history="1">
        <w:r>
          <w:rPr>
            <w:b w:val="0"/>
            <w:i w:val="0"/>
            <w:color w:val="0563C1"/>
            <w:u w:val="single"/>
          </w:rPr>
          <w:t>Advance Health Care Directive Registry</w:t>
        </w:r>
      </w:hyperlink>
      <w:r>
        <w:rPr>
          <w:b w:val="0"/>
          <w:i w:val="0"/>
        </w:rPr>
        <w:t>.</w:t>
      </w:r>
    </w:p>
    <w:p>
      <w:pPr>
        <w:pStyle w:val="ListBullet"/>
      </w:pPr>
      <w:r>
        <w:rPr>
          <w:b w:val="0"/>
          <w:i w:val="0"/>
        </w:rPr>
        <w:t xml:space="preserve">California State Controller's Office: </w:t>
      </w:r>
      <w:hyperlink r:id="rIdL6" w:history="1">
        <w:r>
          <w:rPr>
            <w:b w:val="0"/>
            <w:i w:val="0"/>
            <w:color w:val="0563C1"/>
            <w:u w:val="single"/>
          </w:rPr>
          <w:t>California Estate Tax</w:t>
        </w:r>
      </w:hyperlink>
      <w:r>
        <w:rPr>
          <w:b w:val="0"/>
          <w:i w:val="0"/>
        </w:rPr>
        <w:t>; About Unclaimed Property.</w:t>
      </w:r>
    </w:p>
    <w:p>
      <w:pPr>
        <w:pStyle w:val="Heading3"/>
      </w:pPr>
      <w:bookmarkStart w:id="360" w:name="_sec0361"/>
      <w:r>
        <w:rPr>
          <w:b w:val="0"/>
          <w:i w:val="0"/>
        </w:rPr>
        <w:t>United States (federal)</w:t>
      </w:r>
      <w:bookmarkEnd w:id="360"/>
    </w:p>
    <w:p>
      <w:pPr>
        <w:pStyle w:val="ListBullet"/>
      </w:pPr>
      <w:r>
        <w:rPr>
          <w:b w:val="0"/>
          <w:i w:val="0"/>
        </w:rPr>
        <w:t>Internal Revenue Service: Frequently asked questions on estate taxes; Frequently asked questions on gift taxes; Instructions for Form 706 (Rev. July 2026); 2026 Instructions for Form 709; Publication 551, Basis of Assets; Publication 590-B, Distributions from Individual Retirement Arrangements.</w:t>
      </w:r>
    </w:p>
    <w:p>
      <w:pPr>
        <w:pStyle w:val="ListBullet"/>
      </w:pPr>
      <w:r>
        <w:rPr>
          <w:b w:val="0"/>
          <w:i w:val="0"/>
        </w:rPr>
        <w:t>26 U.S.C. § 1014 (basis of property acquired from a decedent, including (b)(9) for property included in the gross estate).</w:t>
      </w:r>
    </w:p>
    <w:p>
      <w:pPr>
        <w:pStyle w:val="ListBullet"/>
      </w:pPr>
      <w:r>
        <w:rPr>
          <w:b w:val="0"/>
          <w:i w:val="0"/>
        </w:rPr>
        <w:t>U.S. Supreme Court, 532 U.S. 141 (2001) (federal retirement-plan law displaces a state rule revoking a former spouse's designation).</w:t>
      </w:r>
    </w:p>
    <w:p>
      <w:pPr>
        <w:pStyle w:val="ListBullet"/>
      </w:pPr>
      <w:r>
        <w:rPr>
          <w:b w:val="0"/>
          <w:i w:val="0"/>
        </w:rPr>
        <w:t xml:space="preserve">12 U.S.C. § 1701j-3 (Garn-St Germain Depository Institutions Act of 1982, § 341: preemption of due-on-sale prohibitions; exemptions in subsection (d)), via the </w:t>
      </w:r>
      <w:hyperlink r:id="rIdL7" w:history="1">
        <w:r>
          <w:rPr>
            <w:b w:val="0"/>
            <w:i w:val="0"/>
            <w:color w:val="0563C1"/>
            <w:u w:val="single"/>
          </w:rPr>
          <w:t>Office of the Law Revision Counsel</w:t>
        </w:r>
      </w:hyperlink>
      <w:r>
        <w:rPr>
          <w:b w:val="0"/>
          <w:i w:val="0"/>
        </w:rPr>
        <w:t>.</w:t>
      </w:r>
    </w:p>
    <w:p>
      <w:pPr>
        <w:pStyle w:val="ListBullet"/>
      </w:pPr>
      <w:r>
        <w:rPr>
          <w:b w:val="0"/>
          <w:i w:val="0"/>
        </w:rPr>
        <w:t xml:space="preserve">12 C.F.R. § 191.5 (limitation on exercise of due-on-sale clauses, including the occupancy conditions in (b)(1)(v) and (vi)), via the </w:t>
      </w:r>
      <w:hyperlink r:id="rIdL8" w:history="1">
        <w:r>
          <w:rPr>
            <w:b w:val="0"/>
            <w:i w:val="0"/>
            <w:color w:val="0563C1"/>
            <w:u w:val="single"/>
          </w:rPr>
          <w:t>Electronic Code of Federal Regulations</w:t>
        </w:r>
      </w:hyperlink>
      <w:r>
        <w:rPr>
          <w:b w:val="0"/>
          <w:i w:val="0"/>
        </w:rPr>
        <w:t>.</w:t>
      </w:r>
    </w:p>
    <w:p>
      <w:pPr>
        <w:pStyle w:val="ListBullet"/>
      </w:pPr>
      <w:r>
        <w:rPr>
          <w:b w:val="0"/>
          <w:i w:val="0"/>
        </w:rPr>
        <w:t>12 C.F.R. § 1024.31 (Regulation X: definition of successor in interest and confirmed successor in interest).</w:t>
      </w:r>
    </w:p>
    <w:p>
      <w:pPr>
        <w:pStyle w:val="ListBullet"/>
      </w:pPr>
      <w:r>
        <w:rPr>
          <w:b w:val="0"/>
          <w:i w:val="0"/>
        </w:rPr>
        <w:t>26 U.S.C. § 2036 (transfers with retained life estate).</w:t>
      </w:r>
    </w:p>
    <w:p>
      <w:pPr>
        <w:pStyle w:val="ListBullet"/>
      </w:pPr>
      <w:r>
        <w:rPr>
          <w:b w:val="0"/>
          <w:i w:val="0"/>
        </w:rPr>
        <w:t>42 U.S.C. § 1396p(c)(2)(A) (Medicaid: exceptions to transfer penalties for transfers of a home).</w:t>
      </w:r>
    </w:p>
    <w:p>
      <w:pPr>
        <w:pStyle w:val="ListBullet"/>
      </w:pPr>
      <w:r>
        <w:rPr>
          <w:b w:val="0"/>
          <w:i w:val="0"/>
        </w:rPr>
        <w:t>Consumer Financial Protection Bureau, Issue Spotlight: Home Equity Contracts: Market Overview (January 2025), and consumer advisory on home equity investment contracts (January 2025).</w:t>
      </w:r>
    </w:p>
    <w:p>
      <w:pPr>
        <w:pStyle w:val="ListBullet"/>
      </w:pPr>
      <w:r>
        <w:rPr>
          <w:b w:val="0"/>
          <w:i w:val="0"/>
        </w:rPr>
        <w:t>17 U.S.C. § 302 (copyright duration), U.S. Copyright Office.</w:t>
      </w:r>
    </w:p>
    <w:p>
      <w:pPr>
        <w:pStyle w:val="ListBullet"/>
      </w:pPr>
      <w:r>
        <w:rPr>
          <w:b w:val="0"/>
          <w:i w:val="0"/>
        </w:rPr>
        <w:t>988 Suicide and Crisis Lifeline.</w:t>
      </w:r>
    </w:p>
    <w:p>
      <w:pPr>
        <w:pStyle w:val="Heading3"/>
      </w:pPr>
      <w:bookmarkStart w:id="361" w:name="_sec0362"/>
      <w:r>
        <w:rPr>
          <w:b w:val="0"/>
          <w:i w:val="0"/>
        </w:rPr>
        <w:t>Other US states</w:t>
      </w:r>
      <w:bookmarkEnd w:id="361"/>
    </w:p>
    <w:p>
      <w:pPr>
        <w:pStyle w:val="ListBullet"/>
      </w:pPr>
      <w:r>
        <w:rPr>
          <w:b w:val="0"/>
          <w:i w:val="0"/>
        </w:rPr>
        <w:t>Uniform Law Commission: Real Property Transfer on Death Act (2009), enactment information; Uniform Laws Update column by Commission staff on the act (September 2025), reporting 32 American jurisdictions permitting transfer-on-death deeds and listing states with earlier non-uniform statutes (including Missouri, Ohio, and Arizona).</w:t>
      </w:r>
    </w:p>
    <w:p>
      <w:pPr>
        <w:pStyle w:val="ListBullet"/>
      </w:pPr>
      <w:r>
        <w:rPr>
          <w:b w:val="0"/>
          <w:i w:val="0"/>
        </w:rPr>
        <w:t xml:space="preserve">Vermont Statutes, Title 27, Chapter 6 (Enhanced Life Estate Deeds), §§ 651 and following, via the </w:t>
      </w:r>
      <w:hyperlink r:id="rIdL9" w:history="1">
        <w:r>
          <w:rPr>
            <w:b w:val="0"/>
            <w:i w:val="0"/>
            <w:color w:val="0563C1"/>
            <w:u w:val="single"/>
          </w:rPr>
          <w:t>Vermont General Assembly website</w:t>
        </w:r>
      </w:hyperlink>
      <w:r>
        <w:rPr>
          <w:b w:val="0"/>
          <w:i w:val="0"/>
        </w:rPr>
        <w:t>.</w:t>
      </w:r>
    </w:p>
    <w:p>
      <w:pPr>
        <w:pStyle w:val="ListBullet"/>
      </w:pPr>
      <w:r>
        <w:rPr>
          <w:b w:val="0"/>
          <w:i w:val="0"/>
        </w:rPr>
        <w:t>West Virginia Code, Chapter 36, Article 12 (transfer-on-death deeds).</w:t>
      </w:r>
    </w:p>
    <w:p>
      <w:pPr>
        <w:pStyle w:val="ListBullet"/>
      </w:pPr>
      <w:r>
        <w:rPr>
          <w:b w:val="0"/>
          <w:i w:val="0"/>
        </w:rPr>
        <w:t>Texas Health and Human Services, Medicaid for the Elderly and People with Disabilities Handbook, Glossary: "Enhanced Life Estate Deeds" (Revision 26-2, June 2026).</w:t>
      </w:r>
    </w:p>
    <w:p>
      <w:pPr>
        <w:pStyle w:val="ListBullet"/>
      </w:pPr>
      <w:r>
        <w:rPr>
          <w:b w:val="0"/>
          <w:i w:val="0"/>
        </w:rPr>
        <w:t>Michigan Court of Appeals, unpublished opinion No. 304852 (10 May 2012), discussing an enhanced life estate deed.</w:t>
      </w:r>
    </w:p>
    <w:p>
      <w:pPr>
        <w:pStyle w:val="ListBullet"/>
      </w:pPr>
      <w:r>
        <w:rPr>
          <w:b w:val="0"/>
          <w:i w:val="0"/>
        </w:rPr>
        <w:t>Florida Fourth District Court of Appeal, No. 4D2025-2750 (23 September 2026), discussing an enhanced life estate deed.</w:t>
      </w:r>
    </w:p>
    <w:p>
      <w:pPr>
        <w:pStyle w:val="Heading3"/>
      </w:pPr>
      <w:bookmarkStart w:id="362" w:name="_sec0363"/>
      <w:r>
        <w:rPr>
          <w:b w:val="0"/>
          <w:i w:val="0"/>
        </w:rPr>
        <w:t>Germany</w:t>
      </w:r>
      <w:bookmarkEnd w:id="362"/>
    </w:p>
    <w:p>
      <w:pPr>
        <w:pStyle w:val="ListBullet"/>
      </w:pPr>
      <w:r>
        <w:rPr>
          <w:b w:val="0"/>
          <w:i w:val="0"/>
        </w:rPr>
        <w:t xml:space="preserve">Bürgerliches Gesetzbuch (BGB), via </w:t>
      </w:r>
      <w:hyperlink r:id="rIdL10" w:history="1">
        <w:r>
          <w:rPr>
            <w:b w:val="0"/>
            <w:i w:val="0"/>
            <w:color w:val="0563C1"/>
            <w:u w:val="single"/>
          </w:rPr>
          <w:t>Gesetze im Internet</w:t>
        </w:r>
      </w:hyperlink>
      <w:r>
        <w:rPr>
          <w:b w:val="0"/>
          <w:i w:val="0"/>
        </w:rPr>
        <w:t>, Federal Ministry of Justice: §§ 311b, 331, 430, 753, 1358, 1975, 1371, 1643, 1782, 1783, 1814, 1820, 1827, 1922, 1924, 1925, 1931, 1936, 1944, 1967, 2042, 2048, 2057a, 2064, 2077, 2087, 2174, 2197, 2229, 2231, 2232, 2233, 2247, 2248, 2249, 2250, 2252, 2253, 2255, 2256, 2259, 2265, 2267, 2269, 2270, 2271, 2276, 2287, 2296, 2303, 2316, 2325, 2333, 2346, 2348, 2353.</w:t>
      </w:r>
    </w:p>
    <w:p>
      <w:pPr>
        <w:pStyle w:val="ListBullet"/>
      </w:pPr>
      <w:r>
        <w:rPr>
          <w:b w:val="0"/>
          <w:i w:val="0"/>
        </w:rPr>
        <w:t>Erbschaftsteuer- und Schenkungsteuergesetz (ErbStG) §§ 2, 14, 16, 30.</w:t>
      </w:r>
    </w:p>
    <w:p>
      <w:pPr>
        <w:pStyle w:val="ListBullet"/>
      </w:pPr>
      <w:r>
        <w:rPr>
          <w:b w:val="0"/>
          <w:i w:val="0"/>
        </w:rPr>
        <w:t>Versicherungsvertragsgesetz (VVG) §§ 159, 160.</w:t>
      </w:r>
    </w:p>
    <w:p>
      <w:pPr>
        <w:pStyle w:val="ListBullet"/>
      </w:pPr>
      <w:r>
        <w:rPr>
          <w:b w:val="0"/>
          <w:i w:val="0"/>
        </w:rPr>
        <w:t>Gerichts- und Notarkostengesetz (GNotKG), fee schedule no. 12100.</w:t>
      </w:r>
    </w:p>
    <w:p>
      <w:pPr>
        <w:pStyle w:val="ListBullet"/>
      </w:pPr>
      <w:r>
        <w:rPr>
          <w:b w:val="0"/>
          <w:i w:val="0"/>
        </w:rPr>
        <w:t>Grundbuchordnung (GBO) § 35.</w:t>
      </w:r>
    </w:p>
    <w:p>
      <w:pPr>
        <w:pStyle w:val="ListBullet"/>
      </w:pPr>
      <w:r>
        <w:rPr>
          <w:b w:val="0"/>
          <w:i w:val="0"/>
        </w:rPr>
        <w:t>Lebenspartnerschaftsgesetz (LPartG) § 10.</w:t>
      </w:r>
    </w:p>
    <w:p>
      <w:pPr>
        <w:pStyle w:val="ListBullet"/>
      </w:pPr>
      <w:r>
        <w:rPr>
          <w:b w:val="0"/>
          <w:i w:val="0"/>
        </w:rPr>
        <w:t>Strafgesetzbuch (StGB) § 201.</w:t>
      </w:r>
    </w:p>
    <w:p>
      <w:pPr>
        <w:pStyle w:val="ListBullet"/>
      </w:pPr>
      <w:r>
        <w:rPr>
          <w:b w:val="0"/>
          <w:i w:val="0"/>
        </w:rPr>
        <w:t>Kunsturhebergesetz (KunstUrhG) §§ 22, 23.</w:t>
      </w:r>
    </w:p>
    <w:p>
      <w:pPr>
        <w:pStyle w:val="ListBullet"/>
      </w:pPr>
      <w:r>
        <w:rPr>
          <w:b w:val="0"/>
          <w:i w:val="0"/>
        </w:rPr>
        <w:t>Urheberrechtsgesetz (UrhG) § 64.</w:t>
      </w:r>
    </w:p>
    <w:p>
      <w:pPr>
        <w:pStyle w:val="ListBullet"/>
      </w:pPr>
      <w:r>
        <w:rPr>
          <w:b w:val="0"/>
          <w:i w:val="0"/>
        </w:rPr>
        <w:t>Bundesgerichtshof: judgment of 12 July 2018, III ZR 183/17, and press release of the same date; judgment of 8 October 2013, XI ZR 401/12; judgment of 5 April 2016, XI ZR 440/15; decision of 6 July 2016, XII ZB 61/16; decision of 24 March 2021, IV ZR 269/20; judgment of 27 April 1994, IV ZR 132/93, and judgment of 29 June 2016, IV ZR 474/15 (reserved usufruct and right of residence: when the ten-year period of § 2325 begins); judgment of 29 June 2022, IV ZR 110/21 (chosen foreign law without a fixed share for children and German public policy, Succession Regulation Article 35).</w:t>
      </w:r>
    </w:p>
    <w:p>
      <w:pPr>
        <w:pStyle w:val="ListBullet"/>
      </w:pPr>
      <w:r>
        <w:rPr>
          <w:b w:val="0"/>
          <w:i w:val="0"/>
        </w:rPr>
        <w:t xml:space="preserve">Bundesnotarkammer: </w:t>
      </w:r>
      <w:hyperlink r:id="rIdL11" w:history="1">
        <w:r>
          <w:rPr>
            <w:b w:val="0"/>
            <w:i w:val="0"/>
            <w:color w:val="0563C1"/>
            <w:u w:val="single"/>
          </w:rPr>
          <w:t>Zentrales Testamentsregister</w:t>
        </w:r>
      </w:hyperlink>
      <w:r>
        <w:rPr>
          <w:b w:val="0"/>
          <w:i w:val="0"/>
        </w:rPr>
        <w:t xml:space="preserve">, including register contents and fees; </w:t>
      </w:r>
      <w:hyperlink r:id="rIdL12" w:history="1">
        <w:r>
          <w:rPr>
            <w:b w:val="0"/>
            <w:i w:val="0"/>
            <w:color w:val="0563C1"/>
            <w:u w:val="single"/>
          </w:rPr>
          <w:t>Zentrales Vorsorgeregister</w:t>
        </w:r>
      </w:hyperlink>
      <w:r>
        <w:rPr>
          <w:b w:val="0"/>
          <w:i w:val="0"/>
        </w:rPr>
        <w:t>.</w:t>
      </w:r>
    </w:p>
    <w:p>
      <w:pPr>
        <w:pStyle w:val="ListBullet"/>
      </w:pPr>
      <w:r>
        <w:rPr>
          <w:b w:val="0"/>
          <w:i w:val="0"/>
        </w:rPr>
        <w:t>TelefonSeelsorge Deutschland, crisis line numbers as published by the service.</w:t>
      </w:r>
    </w:p>
    <w:p>
      <w:pPr>
        <w:pStyle w:val="Heading3"/>
      </w:pPr>
      <w:bookmarkStart w:id="363" w:name="_sec0364"/>
      <w:r>
        <w:rPr>
          <w:b w:val="0"/>
          <w:i w:val="0"/>
        </w:rPr>
        <w:t>European Union</w:t>
      </w:r>
      <w:bookmarkEnd w:id="363"/>
    </w:p>
    <w:p>
      <w:pPr>
        <w:pStyle w:val="ListBullet"/>
      </w:pPr>
      <w:r>
        <w:rPr>
          <w:b w:val="0"/>
          <w:i w:val="0"/>
        </w:rPr>
        <w:t>Regulation (EU) No 650/2012 (Succession Regulation), Articles 21, 22, 35, 69, and 83, via EUR-Lex.</w:t>
      </w:r>
    </w:p>
    <w:p>
      <w:pPr>
        <w:pStyle w:val="ListBullet"/>
      </w:pPr>
      <w:r>
        <w:rPr>
          <w:b w:val="0"/>
          <w:i w:val="0"/>
        </w:rPr>
        <w:t>Regulation (EU) 2016/679 (General Data Protection Regulation), Article 2(2)(c), via EUR-Lex.</w:t>
      </w:r>
    </w:p>
    <w:p>
      <w:pPr>
        <w:pStyle w:val="Heading3"/>
      </w:pPr>
      <w:bookmarkStart w:id="364" w:name="_sec0365"/>
      <w:r>
        <w:rPr>
          <w:b w:val="0"/>
          <w:i w:val="0"/>
        </w:rPr>
        <w:t>Other countries (Chapter 40)</w:t>
      </w:r>
      <w:bookmarkEnd w:id="364"/>
    </w:p>
    <w:p>
      <w:pPr>
        <w:pStyle w:val="ListBullet"/>
      </w:pPr>
      <w:r>
        <w:rPr>
          <w:b w:val="0"/>
          <w:i w:val="0"/>
        </w:rPr>
        <w:t>United States: Internal Revenue Service, Publication 555, Community Property (list of community property states).</w:t>
      </w:r>
    </w:p>
    <w:p>
      <w:pPr>
        <w:pStyle w:val="ListBullet"/>
      </w:pPr>
      <w:r>
        <w:rPr>
          <w:b w:val="0"/>
          <w:i w:val="0"/>
        </w:rPr>
        <w:t>United Kingdom: UK government guidance, "Making a will: make sure your will is legal" and "Update your will", and "How Inheritance Tax works: thresholds, rules and allowances"; Office of the Public Guardian, "Make, register or end a lasting power of attorney" and its guide to making a lasting power of attorney; Scottish Government guidance, "Create a will" (legal rights in Scotland); Wills Act 1837, sections 9, 15, 18 and 18B, and the Inheritance (Provision for Family and Dependants) Act 1975, on the official UK legislation website.</w:t>
      </w:r>
    </w:p>
    <w:p>
      <w:pPr>
        <w:pStyle w:val="ListBullet"/>
      </w:pPr>
      <w:r>
        <w:rPr>
          <w:b w:val="0"/>
          <w:i w:val="0"/>
        </w:rPr>
        <w:t>Canada: Canada Revenue Agency, "Prepare tax returns for someone who died" (deemed disposition and the final return); Gouvernement du Québec, "Notarial will" and the pages on the forms of will; Government of Ontario, "Make a power of attorney" and the Substitute Decisions Act, 1992.</w:t>
      </w:r>
    </w:p>
    <w:p>
      <w:pPr>
        <w:pStyle w:val="ListBullet"/>
      </w:pPr>
      <w:r>
        <w:rPr>
          <w:b w:val="0"/>
          <w:i w:val="0"/>
        </w:rPr>
        <w:t>Australia: Moneysmart (Australian Securities and Investments Commission), "Who gets your super if you die"; Australian Taxation Office, deceased estates and superannuation death benefits pages; NSW Legal Aid, "Family provision claims", and the Succession Act 2006 (NSW).</w:t>
      </w:r>
    </w:p>
    <w:p>
      <w:r>
        <w:br w:type="page"/>
      </w:r>
    </w:p>
    <w:p/>
    <w:p/>
    <w:p/>
    <w:p>
      <w:pPr>
        <w:jc w:val="center"/>
      </w:pPr>
      <w:r>
        <w:rPr>
          <w:i/>
        </w:rPr>
        <w:t>If this book gave you something, a laugh, an idea, or a better question, I'd love to hear about it. A short review on Amazon, even a sentence or two, helps other curious readers find it, and I read every one.</w:t>
      </w:r>
    </w:p>
    <w:p>
      <w:r>
        <w:br w:type="page"/>
      </w:r>
    </w:p>
    <w:p>
      <w:pPr>
        <w:pStyle w:val="Heading1"/>
      </w:pPr>
      <w:bookmarkStart w:id="365" w:name="_secabout"/>
      <w:r>
        <w:t>About the Author</w:t>
      </w:r>
      <w:bookmarkEnd w:id="365"/>
    </w:p>
    <w:p>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t>He writes to make complex ideas clearer and more engaging than most treatments manage, without ever pretending they are simpler than they actually are.</w:t>
      </w:r>
    </w:p>
    <w:p>
      <w:r>
        <w:br w:type="page"/>
      </w:r>
    </w:p>
    <w:p>
      <w:pPr>
        <w:pStyle w:val="Heading1"/>
      </w:pPr>
      <w:bookmarkStart w:id="366" w:name="_secalso"/>
      <w:r>
        <w:t>Also by Lothar J. Musiol</w:t>
      </w:r>
      <w:bookmarkEnd w:id="366"/>
    </w:p>
    <w:p>
      <w:pPr>
        <w:spacing w:before="160"/>
      </w:pPr>
      <w:r>
        <w:rPr>
          <w:b/>
        </w:rPr>
        <w:t>Physics, Actually</w:t>
      </w:r>
    </w:p>
    <w:p>
      <w:pPr>
        <w:pStyle w:val="ListBullet"/>
      </w:pPr>
      <w:r>
        <w:rPr>
          <w:b w:val="0"/>
          <w:i w:val="0"/>
        </w:rPr>
        <w:t>Physics, Actually, Volume 1: Motion, Forces, Time, and Relativity</w:t>
      </w:r>
    </w:p>
    <w:p>
      <w:pPr>
        <w:pStyle w:val="ListBullet"/>
      </w:pPr>
      <w:r>
        <w:rPr>
          <w:b w:val="0"/>
          <w:i w:val="0"/>
        </w:rPr>
        <w:t>Physics, Actually, Volume 2: Gravity, Cosmology, and the Limits of Spacetime</w:t>
      </w:r>
    </w:p>
    <w:p>
      <w:pPr>
        <w:pStyle w:val="ListBullet"/>
      </w:pPr>
      <w:r>
        <w:rPr>
          <w:b w:val="0"/>
          <w:i w:val="0"/>
        </w:rPr>
        <w:t>Physics, Actually, Volume 3: The Standard Model, Chaos, and the Edge of Knowledge</w:t>
      </w:r>
    </w:p>
    <w:p>
      <w:pPr>
        <w:pStyle w:val="ListBullet"/>
      </w:pPr>
      <w:r>
        <w:rPr>
          <w:b w:val="0"/>
          <w:i w:val="0"/>
        </w:rPr>
        <w:t>Life, Actually: From the First Cell to the Edited Genome and the Search for Life Elsewhere</w:t>
      </w:r>
    </w:p>
    <w:p>
      <w:pPr>
        <w:spacing w:before="160"/>
      </w:pPr>
      <w:r>
        <w:rPr>
          <w:b/>
        </w:rPr>
        <w:t>More Actually Books</w:t>
      </w:r>
    </w:p>
    <w:p>
      <w:pPr>
        <w:pStyle w:val="ListBullet"/>
      </w:pPr>
      <w:r>
        <w:rPr>
          <w:b w:val="0"/>
          <w:i w:val="0"/>
        </w:rPr>
        <w:t>Gravity, Actually: Einstein’s Relativity in Plain Words: Falling, Time, Black Holes, and the Waves We Finally Heard</w:t>
      </w:r>
    </w:p>
    <w:p>
      <w:pPr>
        <w:pStyle w:val="ListBullet"/>
      </w:pPr>
      <w:r>
        <w:rPr>
          <w:b w:val="0"/>
          <w:i w:val="0"/>
        </w:rPr>
        <w:t>The Universe, Actually: What Humanity Currently Understands About Reality</w:t>
      </w:r>
    </w:p>
    <w:p>
      <w:pPr>
        <w:spacing w:before="160"/>
      </w:pPr>
      <w:r>
        <w:rPr>
          <w:b/>
        </w:rPr>
        <w:t>Math, Actually</w:t>
      </w:r>
    </w:p>
    <w:p>
      <w:pPr>
        <w:pStyle w:val="ListBullet"/>
      </w:pPr>
      <w:r>
        <w:rPr>
          <w:b w:val="0"/>
          <w:i w:val="0"/>
        </w:rPr>
        <w:t>Math, Actually, Volume 1: From Arithmetic to Calculus</w:t>
      </w:r>
    </w:p>
    <w:p>
      <w:pPr>
        <w:pStyle w:val="ListBullet"/>
      </w:pPr>
      <w:r>
        <w:rPr>
          <w:b w:val="0"/>
          <w:i w:val="0"/>
        </w:rPr>
        <w:t>Math, Actually, Volume 2: From Multivariable Calculus to Set Theory &amp; Logic</w:t>
      </w:r>
    </w:p>
    <w:p>
      <w:pPr>
        <w:pStyle w:val="ListBullet"/>
      </w:pPr>
      <w:r>
        <w:rPr>
          <w:b w:val="0"/>
          <w:i w:val="0"/>
        </w:rPr>
        <w:t>Math, Actually, Volume 3: From Differential Equations to Abstract Algebra</w:t>
      </w:r>
    </w:p>
    <w:p>
      <w:pPr>
        <w:pStyle w:val="ListBullet"/>
      </w:pPr>
      <w:r>
        <w:rPr>
          <w:b w:val="0"/>
          <w:i w:val="0"/>
        </w:rPr>
        <w:t>Math, Actually, Volume 4: From Category Theory to the Frontier</w:t>
      </w:r>
    </w:p>
    <w:p>
      <w:pPr>
        <w:spacing w:before="160"/>
      </w:pPr>
      <w:r>
        <w:rPr>
          <w:b/>
        </w:rPr>
        <w:t>Quantum, Actually</w:t>
      </w:r>
    </w:p>
    <w:p>
      <w:pPr>
        <w:pStyle w:val="ListBullet"/>
      </w:pPr>
      <w:r>
        <w:rPr>
          <w:b w:val="0"/>
          <w:i w:val="0"/>
        </w:rPr>
        <w:t>Quantum, Actually, Volume 1: Questions and Answers from the Double Slit to the Superconducting Wire</w:t>
      </w:r>
    </w:p>
    <w:p>
      <w:pPr>
        <w:pStyle w:val="ListBullet"/>
      </w:pPr>
      <w:r>
        <w:rPr>
          <w:b w:val="0"/>
          <w:i w:val="0"/>
        </w:rPr>
        <w:t>Quantum, Actually, Volume 2: A QED Course</w:t>
      </w:r>
    </w:p>
    <w:p>
      <w:pPr>
        <w:spacing w:before="160"/>
      </w:pPr>
      <w:r>
        <w:rPr>
          <w:b/>
        </w:rPr>
        <w:t>Science Sparks</w:t>
      </w:r>
    </w:p>
    <w:p>
      <w:pPr>
        <w:pStyle w:val="ListBullet"/>
      </w:pPr>
      <w:r>
        <w:rPr>
          <w:b w:val="0"/>
          <w:i w:val="0"/>
        </w:rPr>
        <w:t>Science Sparks: Physics, Life, and Mathematics — The Same Few Rules, Told in Highlights</w:t>
      </w:r>
    </w:p>
    <w:p>
      <w:pPr>
        <w:spacing w:before="160"/>
      </w:pPr>
      <w:r>
        <w:rPr>
          <w:b/>
        </w:rPr>
        <w:t>Look First</w:t>
      </w:r>
    </w:p>
    <w:p>
      <w:pPr>
        <w:pStyle w:val="ListBullet"/>
      </w:pPr>
      <w:r>
        <w:rPr>
          <w:b w:val="0"/>
          <w:i w:val="0"/>
        </w:rPr>
        <w:t>Look First, Volume 1: The Universe Has No Now</w:t>
      </w:r>
    </w:p>
    <w:p>
      <w:pPr>
        <w:pStyle w:val="ListBullet"/>
      </w:pPr>
      <w:r>
        <w:rPr>
          <w:b w:val="0"/>
          <w:i w:val="0"/>
        </w:rPr>
        <w:t>Look First, Volume 2: A Trip Is Not a New Life</w:t>
      </w:r>
    </w:p>
    <w:p>
      <w:pPr>
        <w:spacing w:before="160"/>
      </w:pPr>
      <w:r>
        <w:rPr>
          <w:b/>
        </w:rPr>
        <w:t>Electrical Engineering Series</w:t>
      </w:r>
    </w:p>
    <w:p>
      <w:pPr>
        <w:pStyle w:val="ListBullet"/>
      </w:pPr>
      <w:r>
        <w:rPr>
          <w:b w:val="0"/>
          <w:i w:val="0"/>
        </w:rPr>
        <w:t>Foundations of Electronics (Book 1)</w:t>
      </w:r>
    </w:p>
    <w:p>
      <w:pPr>
        <w:pStyle w:val="ListBullet"/>
      </w:pPr>
      <w:r>
        <w:rPr>
          <w:b w:val="0"/>
          <w:i w:val="0"/>
        </w:rPr>
        <w:t>Circuits, Components, and Control (Book 2)</w:t>
      </w:r>
    </w:p>
    <w:p>
      <w:pPr>
        <w:pStyle w:val="ListBullet"/>
      </w:pPr>
      <w:r>
        <w:rPr>
          <w:b w:val="0"/>
          <w:i w:val="0"/>
        </w:rPr>
        <w:t>Semiconductor Physics and Devices (Book 3)</w:t>
      </w:r>
    </w:p>
    <w:p>
      <w:pPr>
        <w:pStyle w:val="ListBullet"/>
      </w:pPr>
      <w:r>
        <w:rPr>
          <w:b w:val="0"/>
          <w:i w:val="0"/>
        </w:rPr>
        <w:t>RF, Microwave, and Transceivers (Book 4)</w:t>
      </w:r>
    </w:p>
    <w:p>
      <w:pPr>
        <w:pStyle w:val="ListBullet"/>
      </w:pPr>
      <w:r>
        <w:rPr>
          <w:b w:val="0"/>
          <w:i w:val="0"/>
        </w:rPr>
        <w:t>Communications, Wireless, and SDR (Book 5)</w:t>
      </w:r>
    </w:p>
    <w:p>
      <w:pPr>
        <w:pStyle w:val="ListBullet"/>
      </w:pPr>
      <w:r>
        <w:rPr>
          <w:b w:val="0"/>
          <w:i w:val="0"/>
        </w:rPr>
        <w:t>Power and Energy (Book 6)</w:t>
      </w:r>
    </w:p>
    <w:p>
      <w:pPr>
        <w:pStyle w:val="ListBullet"/>
      </w:pPr>
      <w:r>
        <w:rPr>
          <w:b w:val="0"/>
          <w:i w:val="0"/>
        </w:rPr>
        <w:t>Packaging, Layout, EMC, and Test (Book 7)</w:t>
      </w:r>
    </w:p>
    <w:p>
      <w:pPr>
        <w:spacing w:before="160"/>
      </w:pPr>
      <w:r>
        <w:rPr>
          <w:b/>
        </w:rPr>
        <w:t>History</w:t>
      </w:r>
    </w:p>
    <w:p>
      <w:pPr>
        <w:pStyle w:val="ListBullet"/>
      </w:pPr>
      <w:r>
        <w:rPr>
          <w:b w:val="0"/>
          <w:i w:val="0"/>
        </w:rPr>
        <w:t>The Dolphins' View of History</w:t>
      </w:r>
    </w:p>
    <w:p>
      <w:pPr>
        <w:spacing w:before="160"/>
      </w:pPr>
      <w:r>
        <w:rPr>
          <w:b/>
        </w:rPr>
        <w:t>Fiction</w:t>
      </w:r>
    </w:p>
    <w:p>
      <w:pPr>
        <w:pStyle w:val="ListBullet"/>
      </w:pPr>
      <w:r>
        <w:rPr>
          <w:b w:val="0"/>
          <w:i w:val="0"/>
        </w:rPr>
        <w:t>The Murder That Hadn't Happened Yet (The Relativistic Investigation Bureau, Book 1), Lothar J. Musiol writing as Spezala Genara Relavi (S.G.R.)</w:t>
      </w:r>
    </w:p>
    <w:p>
      <w:pPr>
        <w:pStyle w:val="ListBullet"/>
      </w:pPr>
      <w:r>
        <w:rPr>
          <w:b w:val="0"/>
          <w:i w:val="0"/>
        </w:rPr>
        <w:t>The Warning That Was Sent Too Late (The Relativistic Investigation Bureau, Book 2), Lothar J. Musiol writing as Spezala Genara Relavi (S.G.R.)</w:t>
      </w:r>
    </w:p>
    <w:p>
      <w:pPr>
        <w:pStyle w:val="ListBullet"/>
      </w:pPr>
      <w:r>
        <w:rPr>
          <w:b w:val="0"/>
          <w:i w:val="0"/>
        </w:rPr>
        <w:t>Schrödinger's Paperwork (Lolly Wren's Curious Science Adventures, Book 1), Lothar J. Musiol writing as Quentin Edmund Darling (Q.E.D.)</w:t>
      </w:r>
    </w:p>
    <w:p>
      <w:pPr>
        <w:pStyle w:val="ListBullet"/>
      </w:pPr>
      <w:r>
        <w:rPr>
          <w:b w:val="0"/>
          <w:i w:val="0"/>
        </w:rPr>
        <w:t>The Permitted Options (Lolly Wren's Curious Science Adventures, Book 2), Lothar J. Musiol writing as Quentin Edmund Darling (Q.E.D.)</w:t>
      </w:r>
    </w:p>
    <w:p>
      <w:pPr>
        <w:pStyle w:val="ListBullet"/>
      </w:pPr>
      <w:r>
        <w:rPr>
          <w:b w:val="0"/>
          <w:i w:val="0"/>
        </w:rPr>
        <w:t>Protocol Flamingo (The Invasion Storybooks, Book 1), Lothar J. Musiol writing as George Herbert Fontaine</w:t>
      </w:r>
    </w:p>
    <w:p>
      <w:pPr>
        <w:pStyle w:val="ListBullet"/>
      </w:pPr>
      <w:r>
        <w:rPr>
          <w:b w:val="0"/>
          <w:i w:val="0"/>
        </w:rPr>
        <w:t>In Love with Murder, Actually: A Derailed Mystery in Provence, Lothar J. Musiol writing as Romuald Livingston</w:t>
      </w:r>
    </w:p>
    <w:p>
      <w:pPr>
        <w:spacing w:before="160"/>
      </w:pPr>
      <w:r>
        <w:rPr>
          <w:b/>
        </w:rPr>
        <w:t>In German</w:t>
      </w:r>
    </w:p>
    <w:p>
      <w:pPr>
        <w:pStyle w:val="ListBullet"/>
      </w:pPr>
      <w:r>
        <w:rPr>
          <w:b w:val="0"/>
          <w:i w:val="0"/>
        </w:rPr>
        <w:t>Auswandern – Ab in die USA, Kanada, Australien oder Neuseeland?</w:t>
      </w:r>
    </w:p>
    <w:sectPr w:rsidR="00FC693F" w:rsidRPr="0006063C" w:rsidSect="00034616">
      <w:footerReference w:type="default" r:id="rId14"/>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eastAsia="Georgia" w:cs="Georgia"/>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Georgia" w:hAnsi="Georgia" w:eastAsia="Georgia" w:cs="Georgia"/>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eastAsia="Georgia" w:cs="Georgia"/>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Georgia" w:hAnsi="Georgia" w:eastAsia="Georgia" w:cs="Georgia"/>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L1" Type="http://schemas.openxmlformats.org/officeDocument/2006/relationships/hyperlink" Target="https://leginfo.legislature.ca.gov/" TargetMode="External"/><Relationship Id="rIdL2" Type="http://schemas.openxmlformats.org/officeDocument/2006/relationships/hyperlink" Target="https://www.boe.ca.gov/prop19/" TargetMode="External"/><Relationship Id="rIdL3" Type="http://schemas.openxmlformats.org/officeDocument/2006/relationships/hyperlink" Target="https://www.dhcs.ca.gov/" TargetMode="External"/><Relationship Id="rIdL4" Type="http://schemas.openxmlformats.org/officeDocument/2006/relationships/hyperlink" Target="https://selfhelp.courts.ca.gov/probate/simple-transfer" TargetMode="External"/><Relationship Id="rIdL5" Type="http://schemas.openxmlformats.org/officeDocument/2006/relationships/hyperlink" Target="https://www.sos.ca.gov/registries/advance-health-care-directive-registry" TargetMode="External"/><Relationship Id="rIdL6" Type="http://schemas.openxmlformats.org/officeDocument/2006/relationships/hyperlink" Target="https://www.sco.ca.gov/ardtax_estate_tax.html" TargetMode="External"/><Relationship Id="rIdL7" Type="http://schemas.openxmlformats.org/officeDocument/2006/relationships/hyperlink" Target="https://uscode.house.gov/" TargetMode="External"/><Relationship Id="rIdL8" Type="http://schemas.openxmlformats.org/officeDocument/2006/relationships/hyperlink" Target="https://www.ecfr.gov/current/title-12/chapter-I/part-191/section-191.5" TargetMode="External"/><Relationship Id="rIdL9" Type="http://schemas.openxmlformats.org/officeDocument/2006/relationships/hyperlink" Target="https://legislature.vermont.gov/statutes/chapter/27/006" TargetMode="External"/><Relationship Id="rIdL10" Type="http://schemas.openxmlformats.org/officeDocument/2006/relationships/hyperlink" Target="https://www.gesetze-im-internet.de/bgb/" TargetMode="External"/><Relationship Id="rIdL11" Type="http://schemas.openxmlformats.org/officeDocument/2006/relationships/hyperlink" Target="https://www.testamentsregister.de/" TargetMode="External"/><Relationship Id="rIdL12" Type="http://schemas.openxmlformats.org/officeDocument/2006/relationships/hyperlink" Target="https://www.vorsorgeregister.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Will Is Not the Legacy, Actually</dc:title>
  <dc:subject>Wills, the real alternatives, video messages, and the family list that keeps it all usable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