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hyperlink w:anchor="_TocAll0001" w:history="1">
        <w:r>
          <w:rPr>
            <w:i w:val="0"/>
          </w:rPr>
          <w:t>Part I. The Converters</w:t>
        </w:r>
      </w:hyperlink>
    </w:p>
    <w:p>
      <w:pPr/>
      <w:hyperlink w:anchor="_TocAll0002" w:history="1">
        <w:r>
          <w:rPr>
            <w:i w:val="0"/>
          </w:rPr>
          <w:t>Chapter 1. Efficiency and Waste</w:t>
        </w:r>
      </w:hyperlink>
    </w:p>
    <w:p>
      <w:pPr/>
      <w:hyperlink w:anchor="_TocAll0003" w:history="1">
        <w:r>
          <w:rPr>
            <w:i w:val="0"/>
          </w:rPr>
          <w:t>Chapter 2. The Linear Regulator</w:t>
        </w:r>
      </w:hyperlink>
    </w:p>
    <w:p>
      <w:pPr/>
      <w:hyperlink w:anchor="_TocAll0004" w:history="1">
        <w:r>
          <w:rPr>
            <w:i w:val="0"/>
          </w:rPr>
          <w:t>Chapter 3. The Buck Converter</w:t>
        </w:r>
      </w:hyperlink>
    </w:p>
    <w:p>
      <w:pPr/>
      <w:hyperlink w:anchor="_TocAll0005" w:history="1">
        <w:r>
          <w:rPr>
            <w:i w:val="0"/>
          </w:rPr>
          <w:t>Chapter 4. The Boost, the Buck-Boost, and the Control Loop</w:t>
        </w:r>
      </w:hyperlink>
    </w:p>
    <w:p>
      <w:pPr/>
      <w:hyperlink w:anchor="_TocAll0006" w:history="1">
        <w:r>
          <w:rPr>
            <w:i w:val="0"/>
          </w:rPr>
          <w:t>Chapter 5. Isolated Converters</w:t>
        </w:r>
      </w:hyperlink>
    </w:p>
    <w:p>
      <w:pPr/>
      <w:hyperlink w:anchor="_TocAll0007" w:history="1">
        <w:r>
          <w:rPr>
            <w:i w:val="0"/>
          </w:rPr>
          <w:t>Chapter 6. Magnetics: Four Shelves</w:t>
        </w:r>
      </w:hyperlink>
    </w:p>
    <w:p>
      <w:pPr/>
      <w:hyperlink w:anchor="_TocAll0008" w:history="1">
        <w:r>
          <w:rPr>
            <w:i w:val="0"/>
          </w:rPr>
          <w:t>Chapter 7. Rectifiers, Power Factor, and the Grid</w:t>
        </w:r>
      </w:hyperlink>
    </w:p>
    <w:p>
      <w:pPr/>
      <w:hyperlink w:anchor="_TocAll0009" w:history="1">
        <w:r>
          <w:rPr>
            <w:i w:val="0"/>
          </w:rPr>
          <w:t>Chapter 8. High Voltage and Pulsed Power</w:t>
        </w:r>
      </w:hyperlink>
    </w:p>
    <w:p>
      <w:pPr/>
      <w:hyperlink w:anchor="_TocAll0010" w:history="1">
        <w:r>
          <w:rPr>
            <w:i w:val="0"/>
          </w:rPr>
          <w:t>Part II. Inside the Converter</w:t>
        </w:r>
      </w:hyperlink>
    </w:p>
    <w:p>
      <w:pPr/>
      <w:hyperlink w:anchor="_TocAll0011" w:history="1">
        <w:r>
          <w:rPr>
            <w:i w:val="0"/>
          </w:rPr>
          <w:t>Chapter 9. Where the Watts Go: Loss in a Switching Converter</w:t>
        </w:r>
      </w:hyperlink>
    </w:p>
    <w:p>
      <w:pPr/>
      <w:hyperlink w:anchor="_TocAll0012" w:history="1">
        <w:r>
          <w:rPr>
            <w:i w:val="0"/>
          </w:rPr>
          <w:t>Chapter 10. Compensating the Loop</w:t>
        </w:r>
      </w:hyperlink>
    </w:p>
    <w:p>
      <w:pPr/>
      <w:hyperlink w:anchor="_TocAll0013" w:history="1">
        <w:r>
          <w:rPr>
            <w:i w:val="0"/>
          </w:rPr>
          <w:t>Chapter 11. Light Load and Discontinuous Conduction</w:t>
        </w:r>
      </w:hyperlink>
    </w:p>
    <w:p>
      <w:pPr/>
      <w:hyperlink w:anchor="_TocAll0014" w:history="1">
        <w:r>
          <w:rPr>
            <w:i w:val="0"/>
          </w:rPr>
          <w:t>Chapter 12. Batteries, Chargers, and Battery Management</w:t>
        </w:r>
      </w:hyperlink>
    </w:p>
    <w:p>
      <w:pPr/>
      <w:hyperlink w:anchor="_TocAll0015" w:history="1">
        <w:r>
          <w:rPr>
            <w:i w:val="0"/>
          </w:rPr>
          <w:t>Chapter 13. Inverters and Motor Drives</w:t>
        </w:r>
      </w:hyperlink>
    </w:p>
    <w:p>
      <w:pPr/>
      <w:hyperlink w:anchor="_TocAll0016" w:history="1">
        <w:r>
          <w:rPr>
            <w:i w:val="0"/>
          </w:rPr>
          <w:t>Part III. The Facility and the Grid</w:t>
        </w:r>
      </w:hyperlink>
    </w:p>
    <w:p>
      <w:pPr/>
      <w:hyperlink w:anchor="_TocAll0017" w:history="1">
        <w:r>
          <w:rPr>
            <w:i w:val="0"/>
          </w:rPr>
          <w:t>Chapter 14. The Data-Center Power Chain</w:t>
        </w:r>
      </w:hyperlink>
    </w:p>
    <w:p>
      <w:pPr/>
      <w:hyperlink w:anchor="_TocAll0018" w:history="1">
        <w:r>
          <w:rPr>
            <w:i w:val="0"/>
          </w:rPr>
          <w:t>Chapter 15. Uninterruptible Power and Hold-Up</w:t>
        </w:r>
      </w:hyperlink>
    </w:p>
    <w:p>
      <w:pPr/>
      <w:hyperlink w:anchor="_TocAll0019" w:history="1">
        <w:r>
          <w:rPr>
            <w:i w:val="0"/>
          </w:rPr>
          <w:t>Chapter 16. Grid Codes and Inverter-Based Resources</w:t>
        </w:r>
      </w:hyperlink>
    </w:p>
    <w:p>
      <w:pPr/>
      <w:hyperlink w:anchor="_TocAll0020" w:history="1">
        <w:r>
          <w:rPr>
            <w:i w:val="0"/>
          </w:rPr>
          <w:t>Chapter 17. Distribution Transformers, Fault Current, and Protection</w:t>
        </w:r>
      </w:hyperlink>
    </w:p>
    <w:p>
      <w:pPr/>
      <w:hyperlink w:anchor="_TocAll0021" w:history="1">
        <w:r>
          <w:rPr>
            <w:i w:val="0"/>
          </w:rPr>
          <w:t>Part IV. Specialized Converters</w:t>
        </w:r>
      </w:hyperlink>
    </w:p>
    <w:p>
      <w:pPr/>
      <w:hyperlink w:anchor="_TocAll0022" w:history="1">
        <w:r>
          <w:rPr>
            <w:i w:val="0"/>
          </w:rPr>
          <w:t>Chapter 18. The Multiphase Regulator</w:t>
        </w:r>
      </w:hyperlink>
    </w:p>
    <w:p>
      <w:pPr/>
      <w:hyperlink w:anchor="_TocAll0023" w:history="1">
        <w:r>
          <w:rPr>
            <w:i w:val="0"/>
          </w:rPr>
          <w:t>Chapter 19. Gate Drivers and Isolation</w:t>
        </w:r>
      </w:hyperlink>
    </w:p>
    <w:p>
      <w:pPr/>
      <w:hyperlink w:anchor="_TocAll0024" w:history="1">
        <w:r>
          <w:rPr>
            <w:i w:val="0"/>
          </w:rPr>
          <w:t>Chapter 20. Charging Supplies and Solid-State Pulsed Power</w:t>
        </w:r>
      </w:hyperlink>
    </w:p>
    <w:p>
      <w:pPr/>
      <w:hyperlink w:anchor="_TocAll0025" w:history="1">
        <w:r>
          <w:rPr>
            <w:i w:val="0"/>
          </w:rPr>
          <w:t>Chapter 21. Solar Power and Maximum-Power-Point Tracking</w:t>
        </w:r>
      </w:hyperlink>
    </w:p>
    <w:p>
      <w:pPr/>
      <w:hyperlink w:anchor="_TocAll0026" w:history="1">
        <w:r>
          <w:rPr>
            <w:i w:val="0"/>
          </w:rPr>
          <w:t>Chapter 22. Wireless Power Transfer</w:t>
        </w:r>
      </w:hyperlink>
    </w:p>
    <w:p>
      <w:pPr/>
      <w:hyperlink w:anchor="_TocAll0027" w:history="1">
        <w:r>
          <w:rPr>
            <w:i w:val="0"/>
          </w:rPr>
          <w:t>Appendix A. Constants and Formulas Used in This Book</w:t>
        </w:r>
      </w:hyperlink>
    </w:p>
    <w:p>
      <w:pPr/>
      <w:hyperlink w:anchor="_TocAll0028" w:history="1">
        <w:r>
          <w:rPr>
            <w:i w:val="0"/>
          </w:rPr>
          <w:t>Appendix B. Answers to the Practice Problems</w:t>
        </w:r>
      </w:hyperlink>
    </w:p>
    <w:p>
      <w:pPr/>
      <w:hyperlink w:anchor="_TocAll0029" w:history="1">
        <w:r>
          <w:rPr>
            <w:i w:val="0"/>
          </w:rPr>
          <w:t>Appendix C. Sources</w:t>
        </w:r>
      </w:hyperlink>
    </w:p>
    <w:p>
      <w:pPr/>
      <w:hyperlink w:anchor="_TocAll0030" w:history="1">
        <w:r>
          <w:rPr>
            <w:i w:val="0"/>
          </w:rPr>
          <w:t xml:space="preserve">About the Author</w:t>
        </w:r>
      </w:hyperlink>
    </w:p>
    <w:p>
      <w:pPr/>
      <w:hyperlink w:anchor="_TocAll0031" w:history="1">
        <w:r>
          <w:rPr>
            <w:i w:val="0"/>
          </w:rPr>
          <w:t xml:space="preserve">Also by Lothar J. Musiol</w:t>
        </w:r>
      </w:hyperlink>
    </w:p>
    <w:p>
      <w:pPr>
        <w:pStyle w:val="Heading1"/>
      </w:pPr>
      <w:bookmarkStart w:id="101" w:name="_TocAll0001"/>
      <w:bookmarkEnd w:id="101"/>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bookmarkStart w:id="102" w:name="_TocAll0002"/>
      <w:bookmarkEnd w:id="102"/>
      <w:r>
        <w:rPr>
          <w:i w:val="0"/>
        </w:rPr>
        <w:t>Chapter 1. Efficiency and Waste</w:t>
      </w:r>
    </w:p>
    <w:p>
      <w:pPr>
        <w:spacing w:after="160"/>
      </w:pPr>
      <w:r>
        <w:t xml:space="preserve">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pPr>
        <w:spacing w:after="200"/>
      </w:pPr>
      <w:r>
        <w:rPr>
          <w:b/>
          <w:bCs/>
        </w:rPr>
        <w:t xml:space="preserve">Where you meet this: </w:t>
      </w:r>
      <w:r>
        <w:t xml:space="preserve">Every power-supply data sheet's efficiency curve, every 80 PLUS label on a PC or server supply, every data-center PUE report, and every argument about whether a better converter is worth its price.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spacing w:after="60" w:before="200"/>
        <w:jc w:val="center"/>
      </w:pPr>
      <w:r>
        <w:drawing>
          <wp:inline xmlns:a="http://schemas.openxmlformats.org/drawingml/2006/main" xmlns:pic="http://schemas.openxmlformats.org/drawingml/2006/picture">
            <wp:extent cx="5120640" cy="2752344"/>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noChangeAspect="1"/>
            </wp:cNvGraphicFramePr>
            <a:graphic>
              <a:graphicData uri="http://schemas.openxmlformats.org/drawingml/2006/picture">
                <pic:pic>
                  <pic:nvPicPr>
                    <pic:cNvPr id="0" name="b6_waste.png"/>
                    <pic:cNvPicPr/>
                  </pic:nvPicPr>
                  <pic:blipFill>
                    <a:blip r:embed="rId9"/>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1.1 — Heat to remove against efficiency for an 80 kW and a 45 kW rack (Worked Example 1.1). Going from 96 % to 98 % cuts the 80 kW rack's heat from 3.33 kW to 1.63 kW, a difference of 1.70 kW per rack and 1.70 MW per 1000 racks; at 45 kW the difference is 0.96 kW.</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 xml:space="preserve">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spacing w:after="60" w:before="200"/>
        <w:jc w:val="center"/>
      </w:pPr>
      <w:r>
        <w:drawing>
          <wp:inline xmlns:a="http://schemas.openxmlformats.org/drawingml/2006/main" xmlns:pic="http://schemas.openxmlformats.org/drawingml/2006/picture">
            <wp:extent cx="5120640" cy="2752344"/>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noChangeAspect="1"/>
            </wp:cNvGraphicFramePr>
            <a:graphic>
              <a:graphicData uri="http://schemas.openxmlformats.org/drawingml/2006/picture">
                <pic:pic>
                  <pic:nvPicPr>
                    <pic:cNvPr id="0" name="b6_effcurve.png"/>
                    <pic:cNvPicPr/>
                  </pic:nvPicPr>
                  <pic:blipFill>
                    <a:blip r:embed="rId10"/>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 xml:space="preserve">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 xml:space="preserve">Worked Example 1.6</w:t>
      </w:r>
    </w:p>
    <w:p>
      <w:pPr/>
      <w:r>
        <w:rPr>
          <w:b/>
        </w:rPr>
        <w:t xml:space="preserve">Problem. </w:t>
      </w:r>
      <w:r>
        <w:rPr>
          <w:i w:val="0"/>
        </w:rPr>
        <w:t xml:space="preserve">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pPr/>
      <w:r>
        <w:rPr>
          <w:b/>
        </w:rPr>
        <w:t xml:space="preserve">Solution. </w:t>
      </w:r>
      <w:r>
        <w:rPr>
          <w:i w:val="0"/>
        </w:rPr>
        <w:t xml:space="preserve">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shd w:fill="E8F1E4" w:val="clear"/>
        <w:spacing w:after="80" w:before="120"/>
      </w:pPr>
      <w:r>
        <w:rPr>
          <w:b/>
          <w:bCs/>
        </w:rPr>
        <w:t xml:space="preserve">From the Bench</w:t>
      </w:r>
    </w:p>
    <w:p>
      <w:pPr>
        <w:shd w:fill="E8F1E4" w:val="clear"/>
        <w:spacing w:after="120"/>
      </w:pPr>
      <w:r>
        <w:t xml:space="preserve">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Pwaste = P(1/η − 1) for every efficiency figure.</w:t>
      </w:r>
    </w:p>
    <w:p>
      <w:pPr>
        <w:pStyle w:val="ListParagraph"/>
        <w:numPr>
          <w:ilvl w:val="0"/>
          <w:numId w:val="1"/>
        </w:numPr>
        <w:spacing w:after="60"/>
      </w:pPr>
      <w:r>
        <w:t xml:space="preserve">Multiplying stage efficiencies along a chain.</w:t>
      </w:r>
    </w:p>
    <w:p>
      <w:pPr>
        <w:pStyle w:val="ListParagraph"/>
        <w:numPr>
          <w:ilvl w:val="0"/>
          <w:numId w:val="1"/>
        </w:numPr>
        <w:spacing w:after="60"/>
      </w:pPr>
      <w:r>
        <w:t xml:space="preserve">Reading an efficiency curve at the real operating load.</w:t>
      </w:r>
    </w:p>
    <w:p>
      <w:pPr>
        <w:spacing w:after="60" w:before="120"/>
      </w:pPr>
      <w:r>
        <w:rPr>
          <w:b/>
          <w:bCs/>
        </w:rPr>
        <w:t xml:space="preserve">Mostly for exams and deeper study</w:t>
      </w:r>
    </w:p>
    <w:p>
      <w:pPr>
        <w:pStyle w:val="ListParagraph"/>
        <w:numPr>
          <w:ilvl w:val="0"/>
          <w:numId w:val="1"/>
        </w:numPr>
        <w:spacing w:after="60"/>
      </w:pPr>
      <w:r>
        <w:t xml:space="preserve">Detailed loss models of each stage, which Chapters 3 and 9 build.</w:t>
      </w:r>
    </w:p>
    <w:p>
      <w:pPr>
        <w:pStyle w:val="ListParagraph"/>
        <w:numPr>
          <w:ilvl w:val="0"/>
          <w:numId w:val="1"/>
        </w:numPr>
        <w:spacing w:after="60"/>
      </w:pPr>
      <w:r>
        <w:t xml:space="preserve">Life-cycle cost models beyond the price of electricity.</w:t>
      </w:r>
    </w:p>
    <w:p>
      <w:pPr>
        <w:pStyle w:val="Heading1"/>
      </w:pPr>
      <w:bookmarkStart w:id="103" w:name="_TocAll0003"/>
      <w:bookmarkEnd w:id="103"/>
      <w:r>
        <w:rPr>
          <w:i w:val="0"/>
        </w:rPr>
        <w:t>Chapter 2. The Linear Regulator</w:t>
      </w:r>
    </w:p>
    <w:p>
      <w:pPr>
        <w:spacing w:after="160"/>
      </w:pPr>
      <w:r>
        <w:t xml:space="preserve">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pPr>
        <w:spacing w:after="200"/>
      </w:pPr>
      <w:r>
        <w:rPr>
          <w:b/>
          <w:bCs/>
        </w:rPr>
        <w:t xml:space="preserve">Where you meet this: </w:t>
      </w:r>
      <w:r>
        <w:t xml:space="preserve">Every LDO on a schematic, the quiet supply of an ECG or pulse-oximeter front end, the radio rail of a Bluetooth or Wi-Fi module, the 3.3 V rail of a robot's microcontroller, and every TL431 in the feedback path of an isolated supply.</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spacing w:after="60" w:before="200"/>
        <w:jc w:val="center"/>
      </w:pPr>
      <w:r>
        <w:drawing>
          <wp:inline xmlns:a="http://schemas.openxmlformats.org/drawingml/2006/main" xmlns:pic="http://schemas.openxmlformats.org/drawingml/2006/picture">
            <wp:extent cx="5120640" cy="2688336"/>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noChangeAspect="1"/>
            </wp:cNvGraphicFramePr>
            <a:graphic>
              <a:graphicData uri="http://schemas.openxmlformats.org/drawingml/2006/picture">
                <pic:pic>
                  <pic:nvPicPr>
                    <pic:cNvPr id="0" name="b6_ldo.png"/>
                    <pic:cNvPicPr/>
                  </pic:nvPicPr>
                  <pic:blipFill>
                    <a:blip r:embed="rId1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2.1 — Junction temperature of a 3.3 V, 0.5 A LDO against its input voltage, with θJA = 60 °C/W and 55 °C ambient (Worked Example 2.4). From 5 V it reaches 106 °C, past the 105 °C long-life guideline; from a 3.8 V pre-regulator, 70 °C.</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shd w:fill="E8F1E4" w:val="clear"/>
        <w:spacing w:after="80" w:before="120"/>
      </w:pPr>
      <w:r>
        <w:rPr>
          <w:b/>
          <w:bCs/>
        </w:rPr>
        <w:t xml:space="preserve">From the Bench</w:t>
      </w:r>
    </w:p>
    <w:p>
      <w:pPr>
        <w:shd w:fill="E8F1E4" w:val="clear"/>
        <w:spacing w:after="120"/>
      </w:pPr>
      <w:r>
        <w:t xml:space="preserve">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r>
        <w:rPr>
          <w:b/>
        </w:rPr>
        <w:t xml:space="preserve">10. </w:t>
      </w:r>
      <w:r>
        <w:rPr>
          <w:i w:val="0"/>
        </w:rPr>
        <w:t xml:space="preserve">An analog bench supply uses an LM317 with R1 = 240 Ω and a 5 kΩ potentiometer as R2. With Vout = 1.25 V × (1 + R2/R1), ignoring the adjust-pin current, find the output range, and the regulator's dissipation at 5 V and 1 A from a 15 V input.</w:t>
      </w:r>
    </w:p>
    <w:p>
      <w:pPr/>
      <w:r>
        <w:rPr>
          <w:b/>
        </w:rPr>
        <w:t xml:space="preserve">11. </w:t>
      </w:r>
      <w:r>
        <w:rPr>
          <w:i w:val="0"/>
        </w:rPr>
        <w:t xml:space="preserve">With no controller at all, a TL431 driving a P-channel MOSFET can disconnect a load from the reader lab's 18650 cell when the cell falls below 3.0 V. With R2 = 100 kΩ from the reference pin to ground, find R1 from the cell to the reference pin, and the divider's current.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Pdiss = (Vin − Vout) Iout and TJ = TA + Pdiss θJA.</w:t>
      </w:r>
    </w:p>
    <w:p>
      <w:pPr>
        <w:pStyle w:val="ListParagraph"/>
        <w:numPr>
          <w:ilvl w:val="0"/>
          <w:numId w:val="1"/>
        </w:numPr>
        <w:spacing w:after="60"/>
      </w:pPr>
      <w:r>
        <w:t xml:space="preserve">Dropout and headroom at the lowest input.</w:t>
      </w:r>
    </w:p>
    <w:p>
      <w:pPr>
        <w:pStyle w:val="ListParagraph"/>
        <w:numPr>
          <w:ilvl w:val="0"/>
          <w:numId w:val="1"/>
        </w:numPr>
        <w:spacing w:after="60"/>
      </w:pPr>
      <w:r>
        <w:t xml:space="preserve">PSRR at the switching frequency when post-regulating.</w:t>
      </w:r>
    </w:p>
    <w:p>
      <w:pPr>
        <w:pStyle w:val="ListParagraph"/>
        <w:numPr>
          <w:ilvl w:val="0"/>
          <w:numId w:val="1"/>
        </w:numPr>
        <w:spacing w:after="60"/>
      </w:pPr>
      <w:r>
        <w:t xml:space="preserve">Choosing an integrated LDO by dropout, PSRR, noise, and package. The discrete shunt regulator is for learning: learn it here, buy the IC at work.</w:t>
      </w:r>
    </w:p>
    <w:p>
      <w:pPr>
        <w:spacing w:after="60" w:before="120"/>
      </w:pPr>
      <w:r>
        <w:rPr>
          <w:b/>
          <w:bCs/>
        </w:rPr>
        <w:t xml:space="preserve">Mostly for exams and deeper study</w:t>
      </w:r>
    </w:p>
    <w:p>
      <w:pPr>
        <w:pStyle w:val="ListParagraph"/>
        <w:numPr>
          <w:ilvl w:val="0"/>
          <w:numId w:val="1"/>
        </w:numPr>
        <w:spacing w:after="60"/>
      </w:pPr>
      <w:r>
        <w:t xml:space="preserve">Internal compensation of the LDO's loop.</w:t>
      </w:r>
    </w:p>
    <w:p>
      <w:pPr>
        <w:pStyle w:val="ListParagraph"/>
        <w:numPr>
          <w:ilvl w:val="0"/>
          <w:numId w:val="1"/>
        </w:numPr>
        <w:spacing w:after="60"/>
      </w:pPr>
      <w:r>
        <w:t xml:space="preserve">Noise modeling of the reference.</w:t>
      </w:r>
    </w:p>
    <w:p>
      <w:pPr>
        <w:pStyle w:val="Heading1"/>
      </w:pPr>
      <w:bookmarkStart w:id="104" w:name="_TocAll0004"/>
      <w:bookmarkEnd w:id="104"/>
      <w:r>
        <w:rPr>
          <w:i w:val="0"/>
        </w:rPr>
        <w:t>Chapter 3. The Buck Converter</w:t>
      </w:r>
    </w:p>
    <w:p>
      <w:pPr>
        <w:spacing w:after="160"/>
      </w:pPr>
      <w:r>
        <w:t xml:space="preserve">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pPr>
        <w:spacing w:after="200"/>
      </w:pPr>
      <w:r>
        <w:rPr>
          <w:b/>
          <w:bCs/>
        </w:rPr>
        <w:t xml:space="preserve">Where you meet this: </w:t>
      </w:r>
      <w:r>
        <w:t xml:space="preserve">Every point-of-load converter on a motherboard, every phone's power-management chip, the battery eliminator circuit (BEC) that powers a radio-control receiver and servos, and every 'buck' in a regulator data sheet's typical application.</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spacing w:after="60" w:before="200"/>
        <w:jc w:val="center"/>
      </w:pPr>
      <w:r>
        <w:drawing>
          <wp:inline xmlns:a="http://schemas.openxmlformats.org/drawingml/2006/main" xmlns:pic="http://schemas.openxmlformats.org/drawingml/2006/picture">
            <wp:extent cx="5120640" cy="3584448"/>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noChangeAspect="1"/>
            </wp:cNvGraphicFramePr>
            <a:graphic>
              <a:graphicData uri="http://schemas.openxmlformats.org/drawingml/2006/picture">
                <pic:pic>
                  <pic:nvPicPr>
                    <pic:cNvPr id="0" name="b6_buck.png"/>
                    <pic:cNvPicPr/>
                  </pic:nvPicPr>
                  <pic:blipFill>
                    <a:blip r:embed="rId12"/>
                    <a:stretch>
                      <a:fillRect/>
                    </a:stretch>
                  </pic:blipFill>
                  <pic:spPr>
                    <a:xfrm>
                      <a:off x="0" y="0"/>
                      <a:ext cx="5120640" cy="3584448"/>
                    </a:xfrm>
                    <a:prstGeom prst="rect"/>
                  </pic:spPr>
                </pic:pic>
              </a:graphicData>
            </a:graphic>
          </wp:inline>
        </w:drawing>
      </w:r>
    </w:p>
    <w:p>
      <w:pPr>
        <w:spacing w:after="200"/>
        <w:jc w:val="center"/>
      </w:pPr>
      <w:r>
        <w:rPr>
          <w:i/>
          <w:iCs/>
          <w:color w:val="555555"/>
          <w:sz w:val="19"/>
          <w:szCs w:val="19"/>
        </w:rPr>
        <w:t xml:space="preserve">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 xml:space="preserve">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shd w:fill="E8F1E4" w:val="clear"/>
        <w:spacing w:after="80" w:before="120"/>
      </w:pPr>
      <w:r>
        <w:rPr>
          <w:b/>
          <w:bCs/>
        </w:rPr>
        <w:t xml:space="preserve">From the Bench</w:t>
      </w:r>
    </w:p>
    <w:p>
      <w:pPr>
        <w:shd w:fill="E8F1E4" w:val="clear"/>
        <w:spacing w:after="120"/>
      </w:pPr>
      <w:r>
        <w:t xml:space="preserve">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pPr>
        <w:shd w:fill="E3ECF7" w:val="clear"/>
        <w:spacing w:after="80" w:before="120"/>
      </w:pPr>
      <w:r>
        <w:rPr>
          <w:b/>
          <w:bCs/>
        </w:rPr>
        <w:t xml:space="preserve">On the Job</w:t>
      </w:r>
    </w:p>
    <w:p>
      <w:pPr>
        <w:shd w:fill="E3ECF7" w:val="clear"/>
        <w:spacing w:after="120"/>
      </w:pPr>
      <w:r>
        <w:t xml:space="preserve">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Vout = D Vin and volt-second balance.</w:t>
      </w:r>
    </w:p>
    <w:p>
      <w:pPr>
        <w:pStyle w:val="ListParagraph"/>
        <w:numPr>
          <w:ilvl w:val="0"/>
          <w:numId w:val="1"/>
        </w:numPr>
        <w:spacing w:after="60"/>
      </w:pPr>
      <w:r>
        <w:t xml:space="preserve">ΔI = (Vin − Vout) D / (fsw L) for choosing the inductor.</w:t>
      </w:r>
    </w:p>
    <w:p>
      <w:pPr>
        <w:pStyle w:val="ListParagraph"/>
        <w:numPr>
          <w:ilvl w:val="0"/>
          <w:numId w:val="1"/>
        </w:numPr>
        <w:spacing w:after="60"/>
      </w:pPr>
      <w:r>
        <w:t xml:space="preserve">Output ripple from capacitance and ESR.</w:t>
      </w:r>
    </w:p>
    <w:p>
      <w:pPr>
        <w:pStyle w:val="ListParagraph"/>
        <w:numPr>
          <w:ilvl w:val="0"/>
          <w:numId w:val="1"/>
        </w:numPr>
        <w:spacing w:after="60"/>
      </w:pPr>
      <w:r>
        <w:t xml:space="preserve">Keeping the hot loop small.</w:t>
      </w:r>
    </w:p>
    <w:p>
      <w:pPr>
        <w:pStyle w:val="ListParagraph"/>
        <w:numPr>
          <w:ilvl w:val="0"/>
          <w:numId w:val="1"/>
        </w:numPr>
        <w:spacing w:after="60"/>
      </w:pPr>
      <w:r>
        <w:t xml:space="preserve">Choosing an integrated buck from a vendor and verifying it on the scope.</w:t>
      </w:r>
    </w:p>
    <w:p>
      <w:pPr>
        <w:spacing w:after="60" w:before="120"/>
      </w:pPr>
      <w:r>
        <w:rPr>
          <w:b/>
          <w:bCs/>
        </w:rPr>
        <w:t xml:space="preserve">Mostly for exams and deeper study</w:t>
      </w:r>
    </w:p>
    <w:p>
      <w:pPr>
        <w:pStyle w:val="ListParagraph"/>
        <w:numPr>
          <w:ilvl w:val="0"/>
          <w:numId w:val="1"/>
        </w:numPr>
        <w:spacing w:after="60"/>
      </w:pPr>
      <w:r>
        <w:t xml:space="preserve">Ripple waveforms including ESL.</w:t>
      </w:r>
    </w:p>
    <w:p>
      <w:pPr>
        <w:pStyle w:val="ListParagraph"/>
        <w:numPr>
          <w:ilvl w:val="0"/>
          <w:numId w:val="1"/>
        </w:numPr>
        <w:spacing w:after="60"/>
      </w:pPr>
      <w:r>
        <w:t xml:space="preserve">State-space averaging derivations.</w:t>
      </w:r>
    </w:p>
    <w:p>
      <w:pPr>
        <w:pStyle w:val="Heading1"/>
      </w:pPr>
      <w:bookmarkStart w:id="105" w:name="_TocAll0005"/>
      <w:bookmarkEnd w:id="105"/>
      <w:r>
        <w:rPr>
          <w:i w:val="0"/>
        </w:rPr>
        <w:t>Chapter 4. The Boost, the Buck-Boost, and the Control Loop</w:t>
      </w:r>
    </w:p>
    <w:p>
      <w:pPr>
        <w:spacing w:after="160"/>
      </w:pPr>
      <w:r>
        <w:t xml:space="preserve">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pPr>
        <w:spacing w:after="200"/>
      </w:pPr>
      <w:r>
        <w:rPr>
          <w:b/>
          <w:bCs/>
        </w:rPr>
        <w:t xml:space="preserve">Where you meet this: </w:t>
      </w:r>
      <w:r>
        <w:t xml:space="preserve">Every LED driver, every power bank that raises one lithium cell to 5 V, every robot or wearable that runs its electronics above its battery voltage, every SEPIC in an automotive supply, and every application note that warns about the right-half-plane zero.</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spacing w:after="60" w:before="200"/>
        <w:jc w:val="center"/>
      </w:pPr>
      <w:r>
        <w:drawing>
          <wp:inline xmlns:a="http://schemas.openxmlformats.org/drawingml/2006/main" xmlns:pic="http://schemas.openxmlformats.org/drawingml/2006/picture">
            <wp:extent cx="5120640" cy="2752344"/>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noChangeAspect="1"/>
            </wp:cNvGraphicFramePr>
            <a:graphic>
              <a:graphicData uri="http://schemas.openxmlformats.org/drawingml/2006/picture">
                <pic:pic>
                  <pic:nvPicPr>
                    <pic:cNvPr id="0" name="b6_boost.png"/>
                    <pic:cNvPicPr/>
                  </pic:nvPicPr>
                  <pic:blipFill>
                    <a:blip r:embed="rId13"/>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4.1 — Gain of a boost converter against duty cycle, ideal and with RL = 50 mΩ driving 24 Ω (Worked Example 4.4). At D = 0.792 the real gain is 4.58, so 5 V becomes 22.9 V instead of 24 V; the gain peaks near 11 and falls as D approaches one.</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shd w:fill="E8F1E4" w:val="clear"/>
        <w:spacing w:after="80" w:before="120"/>
      </w:pPr>
      <w:r>
        <w:rPr>
          <w:b/>
          <w:bCs/>
        </w:rPr>
        <w:t xml:space="preserve">From the Bench</w:t>
      </w:r>
    </w:p>
    <w:p>
      <w:pPr>
        <w:shd w:fill="E8F1E4" w:val="clear"/>
        <w:spacing w:after="120"/>
      </w:pPr>
      <w:r>
        <w:t xml:space="preserve">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r>
        <w:rPr>
          <w:b/>
        </w:rPr>
        <w:t xml:space="preserve">10. </w:t>
      </w:r>
      <w:r>
        <w:rPr>
          <w:i w:val="0"/>
        </w:rPr>
        <w:t xml:space="preserve">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 = 1/(1 − D) and its correction for winding resistance.</w:t>
      </w:r>
    </w:p>
    <w:p>
      <w:pPr>
        <w:pStyle w:val="ListParagraph"/>
        <w:numPr>
          <w:ilvl w:val="0"/>
          <w:numId w:val="1"/>
        </w:numPr>
        <w:spacing w:after="60"/>
      </w:pPr>
      <w:r>
        <w:t xml:space="preserve">The RHP zero at (1 − D)² R/(2πL).</w:t>
      </w:r>
    </w:p>
    <w:p>
      <w:pPr>
        <w:pStyle w:val="ListParagraph"/>
        <w:numPr>
          <w:ilvl w:val="0"/>
          <w:numId w:val="1"/>
        </w:numPr>
        <w:spacing w:after="60"/>
      </w:pPr>
      <w:r>
        <w:t xml:space="preserve">Slope compensation above 50 % duty cycle.</w:t>
      </w:r>
    </w:p>
    <w:p>
      <w:pPr>
        <w:pStyle w:val="ListParagraph"/>
        <w:numPr>
          <w:ilvl w:val="0"/>
          <w:numId w:val="1"/>
        </w:numPr>
        <w:spacing w:after="60"/>
      </w:pPr>
      <w:r>
        <w:t xml:space="preserve">The SEPIC for inputs that straddle the output.</w:t>
      </w:r>
    </w:p>
    <w:p>
      <w:pPr>
        <w:spacing w:after="60" w:before="120"/>
      </w:pPr>
      <w:r>
        <w:rPr>
          <w:b/>
          <w:bCs/>
        </w:rPr>
        <w:t xml:space="preserve">Mostly for exams and deeper study</w:t>
      </w:r>
    </w:p>
    <w:p>
      <w:pPr>
        <w:pStyle w:val="ListParagraph"/>
        <w:numPr>
          <w:ilvl w:val="0"/>
          <w:numId w:val="1"/>
        </w:numPr>
        <w:spacing w:after="60"/>
      </w:pPr>
      <w:r>
        <w:t xml:space="preserve">Full small-signal models of every topology.</w:t>
      </w:r>
    </w:p>
    <w:p>
      <w:pPr>
        <w:pStyle w:val="ListParagraph"/>
        <w:numPr>
          <w:ilvl w:val="0"/>
          <w:numId w:val="1"/>
        </w:numPr>
        <w:spacing w:after="60"/>
      </w:pPr>
      <w:r>
        <w:t xml:space="preserve">Coupled-inductor SEPIC analysis.</w:t>
      </w:r>
    </w:p>
    <w:p>
      <w:pPr>
        <w:pStyle w:val="Heading1"/>
      </w:pPr>
      <w:bookmarkStart w:id="106" w:name="_TocAll0006"/>
      <w:bookmarkEnd w:id="106"/>
      <w:r>
        <w:rPr>
          <w:i w:val="0"/>
        </w:rPr>
        <w:t>Chapter 5. Isolated Converters</w:t>
      </w:r>
    </w:p>
    <w:p>
      <w:pPr>
        <w:spacing w:after="160"/>
      </w:pPr>
      <w:r>
        <w:t xml:space="preserve">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pPr>
        <w:spacing w:after="200"/>
      </w:pPr>
      <w:r>
        <w:rPr>
          <w:b/>
          <w:bCs/>
        </w:rPr>
        <w:t xml:space="preserve">Where you meet this: </w:t>
      </w:r>
      <w:r>
        <w:t xml:space="preserve">Every USB-C charger, every server supply's isolated DC-DC stage, every 'flyback' or 'LLC' in a power-supply data sheet, and every isolated supply that keeps a user or a patient away from the mains.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 xml:space="preserve">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pPr>
        <w:pStyle w:val="Heading2"/>
      </w:pPr>
      <w:r>
        <w:rPr>
          <w:i w:val="0"/>
        </w:rPr>
        <w:t>Worked Example 5.5</w:t>
      </w:r>
    </w:p>
    <w:p>
      <w:pPr/>
      <w:r>
        <w:rPr>
          <w:b/>
        </w:rPr>
        <w:t xml:space="preserve">Problem. </w:t>
      </w:r>
      <w:r>
        <w:rPr>
          <w:i w:val="0"/>
        </w:rPr>
        <w:t xml:space="preserve">For the same converter at 92 % efficiency and 100 kHz, find the primary peak current at the 100 V valley, and the leakage energy lost per second if Llk = 3 µH and the clamp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spacing w:after="60" w:before="200"/>
        <w:jc w:val="center"/>
      </w:pPr>
      <w:r>
        <w:drawing>
          <wp:inline xmlns:a="http://schemas.openxmlformats.org/drawingml/2006/main" xmlns:pic="http://schemas.openxmlformats.org/drawingml/2006/picture">
            <wp:extent cx="5120640" cy="2816352"/>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noChangeAspect="1"/>
            </wp:cNvGraphicFramePr>
            <a:graphic>
              <a:graphicData uri="http://schemas.openxmlformats.org/drawingml/2006/picture">
                <pic:pic>
                  <pic:nvPicPr>
                    <pic:cNvPr id="0" name="b6_llc.png"/>
                    <pic:cNvPicPr/>
                  </pic:nvPicPr>
                  <pic:blipFill>
                    <a:blip r:embed="rId1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shd w:fill="E8F1E4" w:val="clear"/>
        <w:spacing w:after="80" w:before="120"/>
      </w:pPr>
      <w:r>
        <w:rPr>
          <w:b/>
          <w:bCs/>
        </w:rPr>
        <w:t xml:space="preserve">From the Bench</w:t>
      </w:r>
    </w:p>
    <w:p>
      <w:pPr>
        <w:shd w:fill="E8F1E4" w:val="clear"/>
        <w:spacing w:after="120"/>
      </w:pPr>
      <w:r>
        <w:t xml:space="preserve">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Flyback turns ratio, reflected voltage, and drain stress.</w:t>
      </w:r>
    </w:p>
    <w:p>
      <w:pPr>
        <w:pStyle w:val="ListParagraph"/>
        <w:numPr>
          <w:ilvl w:val="0"/>
          <w:numId w:val="1"/>
        </w:numPr>
        <w:spacing w:after="60"/>
      </w:pPr>
      <w:r>
        <w:t xml:space="preserve">Clamp loss ½ Llk I² fsw.</w:t>
      </w:r>
    </w:p>
    <w:p>
      <w:pPr>
        <w:pStyle w:val="ListParagraph"/>
        <w:numPr>
          <w:ilvl w:val="0"/>
          <w:numId w:val="1"/>
        </w:numPr>
        <w:spacing w:after="60"/>
      </w:pPr>
      <w:r>
        <w:t xml:space="preserve">LLC resonant frequency and Ln.</w:t>
      </w:r>
    </w:p>
    <w:p>
      <w:pPr>
        <w:spacing w:after="60" w:before="120"/>
      </w:pPr>
      <w:r>
        <w:rPr>
          <w:b/>
          <w:bCs/>
        </w:rPr>
        <w:t xml:space="preserve">Mostly for exams and deeper study</w:t>
      </w:r>
    </w:p>
    <w:p>
      <w:pPr>
        <w:pStyle w:val="ListParagraph"/>
        <w:numPr>
          <w:ilvl w:val="0"/>
          <w:numId w:val="1"/>
        </w:numPr>
        <w:spacing w:after="60"/>
      </w:pPr>
      <w:r>
        <w:t xml:space="preserve">LLC time-domain analysis beyond the first-harmonic approximation.</w:t>
      </w:r>
    </w:p>
    <w:p>
      <w:pPr>
        <w:pStyle w:val="ListParagraph"/>
        <w:numPr>
          <w:ilvl w:val="0"/>
          <w:numId w:val="1"/>
        </w:numPr>
        <w:spacing w:after="60"/>
      </w:pPr>
      <w:r>
        <w:t xml:space="preserve">Transformer interleaving and winding design in depth.</w:t>
      </w:r>
    </w:p>
    <w:p>
      <w:pPr>
        <w:pStyle w:val="Heading1"/>
      </w:pPr>
      <w:bookmarkStart w:id="107" w:name="_TocAll0007"/>
      <w:bookmarkEnd w:id="107"/>
      <w:r>
        <w:rPr>
          <w:i w:val="0"/>
        </w:rPr>
        <w:t>Chapter 6. Magnetics: Four Shelves</w:t>
      </w:r>
    </w:p>
    <w:p>
      <w:pPr>
        <w:spacing w:after="160"/>
      </w:pPr>
      <w:r>
        <w:t xml:space="preserve">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pPr>
        <w:spacing w:after="200"/>
      </w:pPr>
      <w:r>
        <w:rPr>
          <w:b/>
          <w:bCs/>
        </w:rPr>
        <w:t xml:space="preserve">Where you meet this: </w:t>
      </w:r>
      <w:r>
        <w:t xml:space="preserve">Every inductor and transformer data sheet, every Litz-wire specification, every ferrite manufacturer's core-loss chart, every planar transformer in a circuit board, and the coils of every wireless charger.</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spacing w:after="60" w:before="200"/>
        <w:jc w:val="center"/>
      </w:pPr>
      <w:r>
        <w:drawing>
          <wp:inline xmlns:a="http://schemas.openxmlformats.org/drawingml/2006/main" xmlns:pic="http://schemas.openxmlformats.org/drawingml/2006/picture">
            <wp:extent cx="5120640" cy="2752344"/>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noChangeAspect="1"/>
            </wp:cNvGraphicFramePr>
            <a:graphic>
              <a:graphicData uri="http://schemas.openxmlformats.org/drawingml/2006/picture">
                <pic:pic>
                  <pic:nvPicPr>
                    <pic:cNvPr id="0" name="b6_skin.png"/>
                    <pic:cNvPicPr/>
                  </pic:nvPicPr>
                  <pic:blipFill>
                    <a:blip r:embed="rId1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6.1 — Skin depth in copper, δ ≈ 66/√f mm, from 10 Hz to 10 MHz (Worked Example 6.1): 8.5 mm at 60 Hz, 0.21 mm at 100 kHz, and 66 µm at 1 MHz. The dashed line is a 0.1 mm Litz strand, about AWG 38, well under a skin depth at 100 kHz.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 xml:space="preserve">66/√60 = 8.5 mm, 66/√10⁵ = 0.21 mm, and 66/√10⁶ = 0.066 mm, or 66 µm. A Litz strand should be well under a skin depth, commonly a third to a half of it, so about 0.07 to 0.1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 xml:space="preserve">A transformer designed for 100 kHz is to be redesigned for 500 kHz. Find the skin depth in copper at each frequency, and choose a Litz strand size for each.</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shd w:fill="E8F1E4" w:val="clear"/>
        <w:spacing w:after="80" w:before="120"/>
      </w:pPr>
      <w:r>
        <w:rPr>
          <w:b/>
          <w:bCs/>
        </w:rPr>
        <w:t xml:space="preserve">From the Bench</w:t>
      </w:r>
    </w:p>
    <w:p>
      <w:pPr>
        <w:shd w:fill="E8F1E4" w:val="clear"/>
        <w:spacing w:after="120"/>
      </w:pPr>
      <w:r>
        <w:t xml:space="preserve">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δ ≈ 66/√f mm for copper.</w:t>
      </w:r>
    </w:p>
    <w:p>
      <w:pPr>
        <w:pStyle w:val="ListParagraph"/>
        <w:numPr>
          <w:ilvl w:val="0"/>
          <w:numId w:val="1"/>
        </w:numPr>
        <w:spacing w:after="60"/>
      </w:pPr>
      <w:r>
        <w:t xml:space="preserve">Steinmetz core loss k f^α B^β.</w:t>
      </w:r>
    </w:p>
    <w:p>
      <w:pPr>
        <w:pStyle w:val="ListParagraph"/>
        <w:numPr>
          <w:ilvl w:val="0"/>
          <w:numId w:val="1"/>
        </w:numPr>
        <w:spacing w:after="60"/>
      </w:pPr>
      <w:r>
        <w:t xml:space="preserve">The area product for a first core size.</w:t>
      </w:r>
    </w:p>
    <w:p>
      <w:pPr>
        <w:pStyle w:val="ListParagraph"/>
        <w:numPr>
          <w:ilvl w:val="0"/>
          <w:numId w:val="1"/>
        </w:numPr>
        <w:spacing w:after="60"/>
      </w:pPr>
      <w:r>
        <w:t xml:space="preserve">The four shelves of magnetic materials.</w:t>
      </w:r>
    </w:p>
    <w:p>
      <w:pPr>
        <w:spacing w:after="60" w:before="120"/>
      </w:pPr>
      <w:r>
        <w:rPr>
          <w:b/>
          <w:bCs/>
        </w:rPr>
        <w:t xml:space="preserve">Mostly for exams and deeper study</w:t>
      </w:r>
    </w:p>
    <w:p>
      <w:pPr>
        <w:pStyle w:val="ListParagraph"/>
        <w:numPr>
          <w:ilvl w:val="0"/>
          <w:numId w:val="1"/>
        </w:numPr>
        <w:spacing w:after="60"/>
      </w:pPr>
      <w:r>
        <w:t xml:space="preserve">Dowell's method for layered winding loss.</w:t>
      </w:r>
    </w:p>
    <w:p>
      <w:pPr>
        <w:pStyle w:val="ListParagraph"/>
        <w:numPr>
          <w:ilvl w:val="0"/>
          <w:numId w:val="1"/>
        </w:numPr>
        <w:spacing w:after="60"/>
      </w:pPr>
      <w:r>
        <w:t xml:space="preserve">Finite-element field modeling.</w:t>
      </w:r>
    </w:p>
    <w:p>
      <w:pPr>
        <w:pStyle w:val="Heading1"/>
      </w:pPr>
      <w:bookmarkStart w:id="108" w:name="_TocAll0008"/>
      <w:bookmarkEnd w:id="108"/>
      <w:r>
        <w:rPr>
          <w:i w:val="0"/>
        </w:rPr>
        <w:t>Chapter 7. Rectifiers, Power Factor, and the Grid</w:t>
      </w:r>
    </w:p>
    <w:p>
      <w:pPr>
        <w:spacing w:after="160"/>
      </w:pPr>
      <w:r>
        <w:t xml:space="preserve">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pPr>
        <w:spacing w:after="200"/>
      </w:pPr>
      <w:r>
        <w:rPr>
          <w:b/>
          <w:bCs/>
        </w:rPr>
        <w:t xml:space="preserve">Where you meet this: </w:t>
      </w:r>
      <w:r>
        <w:t xml:space="preserve">Every power supply with a power-factor rating, every 'PFC' block in a server or LED-lighting supply, every harmonic limit in IEC 61000-3-2, and every grid-code requirement for an inverter.</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 xml:space="preserve">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spacing w:after="60" w:before="200"/>
        <w:jc w:val="center"/>
      </w:pPr>
      <w:r>
        <w:drawing>
          <wp:inline xmlns:a="http://schemas.openxmlformats.org/drawingml/2006/main" xmlns:pic="http://schemas.openxmlformats.org/drawingml/2006/picture">
            <wp:extent cx="5120640" cy="2816352"/>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noChangeAspect="1"/>
            </wp:cNvGraphicFramePr>
            <a:graphic>
              <a:graphicData uri="http://schemas.openxmlformats.org/drawingml/2006/picture">
                <pic:pic>
                  <pic:nvPicPr>
                    <pic:cNvPr id="0" name="b6_rectifier.png"/>
                    <pic:cNvPicPr/>
                  </pic:nvPicPr>
                  <pic:blipFill>
                    <a:blip r:embed="rId16"/>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 xml:space="preserve">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shd w:fill="E8F1E4" w:val="clear"/>
        <w:spacing w:after="80" w:before="120"/>
      </w:pPr>
      <w:r>
        <w:rPr>
          <w:b/>
          <w:bCs/>
        </w:rPr>
        <w:t xml:space="preserve">From the Bench</w:t>
      </w:r>
    </w:p>
    <w:p>
      <w:pPr>
        <w:shd w:fill="E8F1E4" w:val="clear"/>
        <w:spacing w:after="120"/>
      </w:pPr>
      <w:r>
        <w:t xml:space="preserve">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r>
        <w:rPr>
          <w:b/>
        </w:rPr>
        <w:t xml:space="preserve">10. </w:t>
      </w:r>
      <w:r>
        <w:rPr>
          <w:i w:val="0"/>
        </w:rPr>
        <w:t xml:space="preserve">A home energy dashboard measures one circuit with an SCT-013-000 current transformer (100 A to 50 mA) feeding an ESP32-S3 ADC input biased at 1.65 V. Find the largest burden resistor that keeps 100 A rms within ±1.65 V, and the real power the dashboard should report for a 230 V load drawing 6.15 A at a power factor of 0.707.</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PF = cos φ / √(1 + THD²).</w:t>
      </w:r>
    </w:p>
    <w:p>
      <w:pPr>
        <w:pStyle w:val="ListParagraph"/>
        <w:numPr>
          <w:ilvl w:val="0"/>
          <w:numId w:val="1"/>
        </w:numPr>
        <w:spacing w:after="60"/>
      </w:pPr>
      <w:r>
        <w:t xml:space="preserve">The boost PFC stage and its bulk capacitor.</w:t>
      </w:r>
    </w:p>
    <w:p>
      <w:pPr>
        <w:pStyle w:val="ListParagraph"/>
        <w:numPr>
          <w:ilvl w:val="0"/>
          <w:numId w:val="1"/>
        </w:numPr>
        <w:spacing w:after="60"/>
      </w:pPr>
      <w:r>
        <w:t xml:space="preserve">Line voltage and frequency by region.</w:t>
      </w:r>
    </w:p>
    <w:p>
      <w:pPr>
        <w:pStyle w:val="ListParagraph"/>
        <w:numPr>
          <w:ilvl w:val="0"/>
          <w:numId w:val="1"/>
        </w:numPr>
        <w:spacing w:after="60"/>
      </w:pPr>
      <w:r>
        <w:t xml:space="preserve">The IEC 61000-3-2 limit classes.</w:t>
      </w:r>
    </w:p>
    <w:p>
      <w:pPr>
        <w:spacing w:after="60" w:before="120"/>
      </w:pPr>
      <w:r>
        <w:rPr>
          <w:b/>
          <w:bCs/>
        </w:rPr>
        <w:t xml:space="preserve">Mostly for exams and deeper study</w:t>
      </w:r>
    </w:p>
    <w:p>
      <w:pPr>
        <w:pStyle w:val="ListParagraph"/>
        <w:numPr>
          <w:ilvl w:val="0"/>
          <w:numId w:val="1"/>
        </w:numPr>
        <w:spacing w:after="60"/>
      </w:pPr>
      <w:r>
        <w:t xml:space="preserve">Control of three-phase active rectifiers in depth.</w:t>
      </w:r>
    </w:p>
    <w:p>
      <w:pPr>
        <w:pStyle w:val="ListParagraph"/>
        <w:numPr>
          <w:ilvl w:val="0"/>
          <w:numId w:val="1"/>
        </w:numPr>
        <w:spacing w:after="60"/>
      </w:pPr>
      <w:r>
        <w:t xml:space="preserve">Utility harmonic studies.</w:t>
      </w:r>
    </w:p>
    <w:p>
      <w:pPr>
        <w:pStyle w:val="Heading1"/>
      </w:pPr>
      <w:bookmarkStart w:id="109" w:name="_TocAll0009"/>
      <w:bookmarkEnd w:id="109"/>
      <w:r>
        <w:rPr>
          <w:i w:val="0"/>
        </w:rPr>
        <w:t>Chapter 8. High Voltage and Pulsed Power</w:t>
      </w:r>
    </w:p>
    <w:p>
      <w:pPr>
        <w:spacing w:after="160"/>
      </w:pPr>
      <w:r>
        <w:t xml:space="preserve">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pPr>
        <w:spacing w:after="200"/>
      </w:pPr>
      <w:r>
        <w:rPr>
          <w:b/>
          <w:bCs/>
        </w:rPr>
        <w:t xml:space="preserve">Where you meet this: </w:t>
      </w:r>
      <w:r>
        <w:t xml:space="preserve">Every radar transmitter's modulator, every X-ray and electron-beam supply, every defibrillator's energy-storage capacitor, every creepage and clearance table in a safety standard, and every warning label on a high-voltage cabinet.</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spacing w:after="60" w:before="200"/>
        <w:jc w:val="center"/>
      </w:pPr>
      <w:r>
        <w:drawing>
          <wp:inline xmlns:a="http://schemas.openxmlformats.org/drawingml/2006/main" xmlns:pic="http://schemas.openxmlformats.org/drawingml/2006/picture">
            <wp:extent cx="5120640" cy="2752344"/>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noChangeAspect="1"/>
            </wp:cNvGraphicFramePr>
            <a:graphic>
              <a:graphicData uri="http://schemas.openxmlformats.org/drawingml/2006/picture">
                <pic:pic>
                  <pic:nvPicPr>
                    <pic:cNvPr id="0" name="b6_paschen.png"/>
                    <pic:cNvPicPr/>
                  </pic:nvPicPr>
                  <pic:blipFill>
                    <a:blip r:embed="rId17"/>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8.1 — Paschen curve for air in the Townsend form with A = 15 /(Torr·cm), B = 365 V/(Torr·cm), and γ = 0.007. The minimum, about 330 V, falls near 0.9 Torr·cm, a gap of about 12 µm at sea level; at smaller and larger pressure-gap products the breakdown voltage rises.</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spacing w:after="60" w:before="200"/>
        <w:jc w:val="center"/>
      </w:pPr>
      <w:r>
        <w:drawing>
          <wp:inline xmlns:a="http://schemas.openxmlformats.org/drawingml/2006/main" xmlns:pic="http://schemas.openxmlformats.org/drawingml/2006/picture">
            <wp:extent cx="5120640" cy="2688336"/>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noChangeAspect="1"/>
            </wp:cNvGraphicFramePr>
            <a:graphic>
              <a:graphicData uri="http://schemas.openxmlformats.org/drawingml/2006/picture">
                <pic:pic>
                  <pic:nvPicPr>
                    <pic:cNvPr id="0" name="b6_pfn.png"/>
                    <pic:cNvPicPr/>
                  </pic:nvPicPr>
                  <pic:blipFill>
                    <a:blip r:embed="rId18"/>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shd w:fill="E8F1E4" w:val="clear"/>
        <w:spacing w:after="80" w:before="120"/>
      </w:pPr>
      <w:r>
        <w:rPr>
          <w:b/>
          <w:bCs/>
        </w:rPr>
        <w:t xml:space="preserve">From the Bench</w:t>
      </w:r>
    </w:p>
    <w:p>
      <w:pPr>
        <w:shd w:fill="E8F1E4" w:val="clear"/>
        <w:spacing w:after="120"/>
      </w:pPr>
      <w:r>
        <w:t xml:space="preserve">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Breakdown at about 3 kV/mm and the Paschen minimum.</w:t>
      </w:r>
    </w:p>
    <w:p>
      <w:pPr>
        <w:pStyle w:val="ListParagraph"/>
        <w:numPr>
          <w:ilvl w:val="0"/>
          <w:numId w:val="1"/>
        </w:numPr>
        <w:spacing w:after="60"/>
      </w:pPr>
      <w:r>
        <w:t xml:space="preserve">PFN design: Z0, C_total, and L_total.</w:t>
      </w:r>
    </w:p>
    <w:p>
      <w:pPr>
        <w:pStyle w:val="ListParagraph"/>
        <w:numPr>
          <w:ilvl w:val="0"/>
          <w:numId w:val="1"/>
        </w:numPr>
        <w:spacing w:after="60"/>
      </w:pPr>
      <w:r>
        <w:t xml:space="preserve">Clearance and creepage from IEC 60664-1.</w:t>
      </w:r>
    </w:p>
    <w:p>
      <w:pPr>
        <w:pStyle w:val="ListParagraph"/>
        <w:numPr>
          <w:ilvl w:val="0"/>
          <w:numId w:val="1"/>
        </w:numPr>
        <w:spacing w:after="60"/>
      </w:pPr>
      <w:r>
        <w:t xml:space="preserve">The energy stored in cables and capacitors.</w:t>
      </w:r>
    </w:p>
    <w:p>
      <w:pPr>
        <w:spacing w:after="60" w:before="120"/>
      </w:pPr>
      <w:r>
        <w:rPr>
          <w:b/>
          <w:bCs/>
        </w:rPr>
        <w:t xml:space="preserve">Mostly for exams and deeper study</w:t>
      </w:r>
    </w:p>
    <w:p>
      <w:pPr>
        <w:pStyle w:val="ListParagraph"/>
        <w:numPr>
          <w:ilvl w:val="0"/>
          <w:numId w:val="1"/>
        </w:numPr>
        <w:spacing w:after="60"/>
      </w:pPr>
      <w:r>
        <w:t xml:space="preserve">Field simulation for electrode grading.</w:t>
      </w:r>
    </w:p>
    <w:p>
      <w:pPr>
        <w:pStyle w:val="ListParagraph"/>
        <w:numPr>
          <w:ilvl w:val="0"/>
          <w:numId w:val="1"/>
        </w:numPr>
        <w:spacing w:after="60"/>
      </w:pPr>
      <w:r>
        <w:t xml:space="preserve">Partial-discharge measurement.</w:t>
      </w:r>
    </w:p>
    <w:p>
      <w:pPr>
        <w:pStyle w:val="Heading1"/>
      </w:pPr>
      <w:bookmarkStart w:id="110" w:name="_TocAll0010"/>
      <w:bookmarkEnd w:id="110"/>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bookmarkStart w:id="111" w:name="_TocAll0011"/>
      <w:bookmarkEnd w:id="111"/>
      <w:r>
        <w:rPr>
          <w:i w:val="0"/>
        </w:rPr>
        <w:t>Chapter 9. Where the Watts Go: Loss in a Switching Converter</w:t>
      </w:r>
    </w:p>
    <w:p>
      <w:pPr>
        <w:spacing w:after="160"/>
      </w:pPr>
      <w:r>
        <w:t xml:space="preserve">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pPr>
        <w:spacing w:after="200"/>
      </w:pPr>
      <w:r>
        <w:rPr>
          <w:b/>
          <w:bCs/>
        </w:rPr>
        <w:t xml:space="preserve">Where you meet this: </w:t>
      </w:r>
      <w:r>
        <w:t xml:space="preserve">Every efficiency curve, every MOSFET and GaN data sheet's Qg, Coss, and Qrr tables, every capacitor's ripple-current rating, every heatsink choice, and the warm ESC of every radio-control model.</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spacing w:after="60" w:before="200"/>
        <w:jc w:val="center"/>
      </w:pPr>
      <w:r>
        <w:drawing>
          <wp:inline xmlns:a="http://schemas.openxmlformats.org/drawingml/2006/main" xmlns:pic="http://schemas.openxmlformats.org/drawingml/2006/picture">
            <wp:extent cx="5120640" cy="2752344"/>
            <wp:docPr id="11" name="Picture 11" descr="Stacked bar chart with three bars. Silicon at 500 kilohertz totals 2.52 watts, mostly switching overlap above 0.9 watts of conduction. Silicon at 1 megahertz totals 4.13 watts, with switching overlap doubled to 2.4 watts. GaN at 1 megahertz totals 1.90 watts, with much smaller switching and gate segments." title="Figure 9.?"/>
            <wp:cNvGraphicFramePr>
              <a:graphicFrameLocks noChangeAspect="1"/>
            </wp:cNvGraphicFramePr>
            <a:graphic>
              <a:graphicData uri="http://schemas.openxmlformats.org/drawingml/2006/picture">
                <pic:pic>
                  <pic:nvPicPr>
                    <pic:cNvPr id="0" name="b6_losses.png"/>
                    <pic:cNvPicPr/>
                  </pic:nvPicPr>
                  <pic:blipFill>
                    <a:blip r:embed="rId19"/>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9.1 — Loss breakdown of the 12 V to 1 V, 20 A buck (Worked Examples 9.1 and 9.2): 2.52 W and 88.8 % with silicon at 500 kHz, 4.13 W and 82.9 % with silicon at 1 MHz, and 1.90 W and 91.3 % with GaN at 1 MHz. Conduction loss, 0.90 W, is the same in all three.</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 xml:space="preserve">The core runs at 65 °C, 40 °C below the rating, so L = 5000 × 2^(40/10) = 80 000 h, about nine years of continuous operation. Moving it next to a heatsink at 85 °C would cut the life to 5000 × 2^1 = 10 000 h, a little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shd w:fill="E8F1E4" w:val="clear"/>
        <w:spacing w:after="80" w:before="120"/>
      </w:pPr>
      <w:r>
        <w:rPr>
          <w:b/>
          <w:bCs/>
        </w:rPr>
        <w:t xml:space="preserve">From the Bench</w:t>
      </w:r>
    </w:p>
    <w:p>
      <w:pPr>
        <w:shd w:fill="E8F1E4" w:val="clear"/>
        <w:spacing w:after="120"/>
      </w:pPr>
      <w:r>
        <w:t xml:space="preserve">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pPr>
        <w:shd w:fill="E3ECF7" w:val="clear"/>
        <w:spacing w:after="80" w:before="120"/>
      </w:pPr>
      <w:r>
        <w:rPr>
          <w:b/>
          <w:bCs/>
        </w:rPr>
        <w:t xml:space="preserve">On the Job</w:t>
      </w:r>
    </w:p>
    <w:p>
      <w:pPr>
        <w:shd w:fill="E3ECF7" w:val="clear"/>
        <w:spacing w:after="120"/>
      </w:pPr>
      <w:r>
        <w:t xml:space="preserve">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Conduction, switching, Coss, gate, and dead-time loss.</w:t>
      </w:r>
    </w:p>
    <w:p>
      <w:pPr>
        <w:pStyle w:val="ListParagraph"/>
        <w:numPr>
          <w:ilvl w:val="0"/>
          <w:numId w:val="1"/>
        </w:numPr>
        <w:spacing w:after="60"/>
      </w:pPr>
      <w:r>
        <w:t xml:space="preserve">TJ from loss and thermal resistance.</w:t>
      </w:r>
    </w:p>
    <w:p>
      <w:pPr>
        <w:pStyle w:val="ListParagraph"/>
        <w:numPr>
          <w:ilvl w:val="0"/>
          <w:numId w:val="1"/>
        </w:numPr>
        <w:spacing w:after="60"/>
      </w:pPr>
      <w:r>
        <w:t xml:space="preserve">Capacitor life doubling for every 10 °C cooler.</w:t>
      </w:r>
    </w:p>
    <w:p>
      <w:pPr>
        <w:spacing w:after="60" w:before="120"/>
      </w:pPr>
      <w:r>
        <w:rPr>
          <w:b/>
          <w:bCs/>
        </w:rPr>
        <w:t xml:space="preserve">Mostly for exams and deeper study</w:t>
      </w:r>
    </w:p>
    <w:p>
      <w:pPr>
        <w:pStyle w:val="ListParagraph"/>
        <w:numPr>
          <w:ilvl w:val="0"/>
          <w:numId w:val="1"/>
        </w:numPr>
        <w:spacing w:after="60"/>
      </w:pPr>
      <w:r>
        <w:t xml:space="preserve">Switching-transition models with parasitic inductance.</w:t>
      </w:r>
    </w:p>
    <w:p>
      <w:pPr>
        <w:pStyle w:val="ListParagraph"/>
        <w:numPr>
          <w:ilvl w:val="0"/>
          <w:numId w:val="1"/>
        </w:numPr>
        <w:spacing w:after="60"/>
      </w:pPr>
      <w:r>
        <w:t xml:space="preserve">Transient thermal impedance.</w:t>
      </w:r>
    </w:p>
    <w:p>
      <w:pPr>
        <w:pStyle w:val="Heading1"/>
      </w:pPr>
      <w:bookmarkStart w:id="112" w:name="_TocAll0012"/>
      <w:bookmarkEnd w:id="112"/>
      <w:r>
        <w:rPr>
          <w:i w:val="0"/>
        </w:rPr>
        <w:t>Chapter 10. Compensating the Loop</w:t>
      </w:r>
    </w:p>
    <w:p>
      <w:pPr>
        <w:spacing w:after="160"/>
      </w:pPr>
      <w:r>
        <w:t xml:space="preserve">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pPr>
        <w:spacing w:after="200"/>
      </w:pPr>
      <w:r>
        <w:rPr>
          <w:b/>
          <w:bCs/>
        </w:rPr>
        <w:t xml:space="preserve">Where you meet this: </w:t>
      </w:r>
      <w:r>
        <w:t xml:space="preserve">Every COMP pin on a controller, every Type II and Type III network in an application note, every Bode-plot measurement with an injection transformer, and every digital power controller's loop settings.</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 xml:space="preserve">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pPr/>
      <w:r>
        <w:rPr>
          <w:b/>
        </w:rPr>
        <w:t xml:space="preserve">Solution. </w:t>
      </w:r>
      <w:r>
        <w:rPr>
          <w:i w:val="0"/>
        </w:rPr>
        <w:t xml:space="preserve">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pPr>
        <w:spacing w:after="60" w:before="200"/>
        <w:jc w:val="center"/>
      </w:pPr>
      <w:r>
        <w:drawing>
          <wp:inline xmlns:a="http://schemas.openxmlformats.org/drawingml/2006/main" xmlns:pic="http://schemas.openxmlformats.org/drawingml/2006/picture">
            <wp:extent cx="5120640" cy="3456432"/>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noChangeAspect="1"/>
            </wp:cNvGraphicFramePr>
            <a:graphic>
              <a:graphicData uri="http://schemas.openxmlformats.org/drawingml/2006/picture">
                <pic:pic>
                  <pic:nvPicPr>
                    <pic:cNvPr id="0" name="b6_bode.png"/>
                    <pic:cNvPicPr/>
                  </pic:nvPicPr>
                  <pic:blipFill>
                    <a:blip r:embed="rId20"/>
                    <a:stretch>
                      <a:fillRect/>
                    </a:stretch>
                  </pic:blipFill>
                  <pic:spPr>
                    <a:xfrm>
                      <a:off x="0" y="0"/>
                      <a:ext cx="5120640" cy="3456432"/>
                    </a:xfrm>
                    <a:prstGeom prst="rect"/>
                  </pic:spPr>
                </pic:pic>
              </a:graphicData>
            </a:graphic>
          </wp:inline>
        </w:drawing>
      </w:r>
    </w:p>
    <w:p>
      <w:pPr>
        <w:spacing w:after="200"/>
        <w:jc w:val="center"/>
      </w:pPr>
      <w:r>
        <w:rPr>
          <w:i/>
          <w:iCs/>
          <w:color w:val="555555"/>
          <w:sz w:val="19"/>
          <w:szCs w:val="19"/>
        </w:rPr>
        <w:t xml:space="preserve">Figure 10.1 — Bode plot of the compensated loop of Worked Example 10.1. The plant pole at 3.18 kHz is canceled by the Type II zero, so the loop gain falls at 20 dB per decade and crosses 0 dB at 50 kHz; the 250 kHz pole leaves a phase margin of 78.7°.</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shd w:fill="E8F1E4" w:val="clear"/>
        <w:spacing w:after="80" w:before="120"/>
      </w:pPr>
      <w:r>
        <w:rPr>
          <w:b/>
          <w:bCs/>
        </w:rPr>
        <w:t xml:space="preserve">From the Bench</w:t>
      </w:r>
    </w:p>
    <w:p>
      <w:pPr>
        <w:shd w:fill="E8F1E4" w:val="clear"/>
        <w:spacing w:after="120"/>
      </w:pPr>
      <w:r>
        <w:t xml:space="preserve">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 xml:space="preserve">A voltage-mode buck has L = 2.2 µH and C = 220 µF. Find its LC double pole, and say which compensator type a 40 kHz crossover needs.</w:t>
      </w:r>
    </w:p>
    <w:p>
      <w:pPr/>
      <w:r>
        <w:rPr>
          <w:b/>
        </w:rPr>
        <w:t xml:space="preserve">9. </w:t>
      </w:r>
      <w:r>
        <w:rPr>
          <w:i w:val="0"/>
        </w:rPr>
        <w:t>What crossover frequency gives 1 mΩ of output impedance with 2 mF of capacitance?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Plant poles and the LC double pole.</w:t>
      </w:r>
    </w:p>
    <w:p>
      <w:pPr>
        <w:pStyle w:val="ListParagraph"/>
        <w:numPr>
          <w:ilvl w:val="0"/>
          <w:numId w:val="1"/>
        </w:numPr>
        <w:spacing w:after="60"/>
      </w:pPr>
      <w:r>
        <w:t xml:space="preserve">Choosing crossover and phase margin.</w:t>
      </w:r>
    </w:p>
    <w:p>
      <w:pPr>
        <w:pStyle w:val="ListParagraph"/>
        <w:numPr>
          <w:ilvl w:val="0"/>
          <w:numId w:val="1"/>
        </w:numPr>
        <w:spacing w:after="60"/>
      </w:pPr>
      <w:r>
        <w:t xml:space="preserve">Placing Type II and Type III poles and zeros.</w:t>
      </w:r>
    </w:p>
    <w:p>
      <w:pPr>
        <w:pStyle w:val="ListParagraph"/>
        <w:numPr>
          <w:ilvl w:val="0"/>
          <w:numId w:val="1"/>
        </w:numPr>
        <w:spacing w:after="60"/>
      </w:pPr>
      <w:r>
        <w:t xml:space="preserve">ΔV ≈ ΔI/(2π fc C) for a load step.</w:t>
      </w:r>
    </w:p>
    <w:p>
      <w:pPr>
        <w:pStyle w:val="ListParagraph"/>
        <w:numPr>
          <w:ilvl w:val="0"/>
          <w:numId w:val="1"/>
        </w:numPr>
        <w:spacing w:after="60"/>
      </w:pPr>
      <w:r>
        <w:t xml:space="preserve">Checking a vendor's compensation with a load step or a loop measurement; many integrated converters are compensated internally.</w:t>
      </w:r>
    </w:p>
    <w:p>
      <w:pPr>
        <w:spacing w:after="60" w:before="120"/>
      </w:pPr>
      <w:r>
        <w:rPr>
          <w:b/>
          <w:bCs/>
        </w:rPr>
        <w:t xml:space="preserve">Mostly for exams and deeper study</w:t>
      </w:r>
    </w:p>
    <w:p>
      <w:pPr>
        <w:pStyle w:val="ListParagraph"/>
        <w:numPr>
          <w:ilvl w:val="0"/>
          <w:numId w:val="1"/>
        </w:numPr>
        <w:spacing w:after="60"/>
      </w:pPr>
      <w:r>
        <w:t xml:space="preserve">Sampled-data models of current mode.</w:t>
      </w:r>
    </w:p>
    <w:p>
      <w:pPr>
        <w:pStyle w:val="ListParagraph"/>
        <w:numPr>
          <w:ilvl w:val="0"/>
          <w:numId w:val="1"/>
        </w:numPr>
        <w:spacing w:after="60"/>
      </w:pPr>
      <w:r>
        <w:t xml:space="preserve">Discretization theory for digital control.</w:t>
      </w:r>
    </w:p>
    <w:p>
      <w:pPr>
        <w:pStyle w:val="Heading1"/>
      </w:pPr>
      <w:bookmarkStart w:id="113" w:name="_TocAll0013"/>
      <w:bookmarkEnd w:id="113"/>
      <w:r>
        <w:rPr>
          <w:i w:val="0"/>
        </w:rPr>
        <w:t>Chapter 11. Light Load and Discontinuous Conduction</w:t>
      </w:r>
    </w:p>
    <w:p>
      <w:pPr>
        <w:spacing w:after="160"/>
      </w:pPr>
      <w:r>
        <w:t xml:space="preserve">At full load the 1 V, 20 A buck of Chapter 9 wastes 2.5 W and runs at 89 %. At 0.2 A, a hundredth of that, it still wastes 0.16 W, and its efficiency falls to about 56 %, because gate charge and capacitor loss are paid every cycle whether or not much current flows. Switching only a tenth as often brings it back to 89 %.</w:t>
      </w:r>
    </w:p>
    <w:p>
      <w:pPr>
        <w:spacing w:after="200"/>
      </w:pPr>
      <w:r>
        <w:rPr>
          <w:b/>
          <w:bCs/>
        </w:rPr>
        <w:t xml:space="preserve">Where you meet this: </w:t>
      </w:r>
      <w:r>
        <w:t xml:space="preserve">Every standby-power rating, every 'burst mode' or 'pulse skipping' option in a data sheet, every charger that stays plugged in overnight, and every Bluetooth Low Energy or Wi-Fi sensor that sleeps between packets on a coin cell.</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spacing w:after="60" w:before="200"/>
        <w:jc w:val="center"/>
      </w:pPr>
      <w:r>
        <w:drawing>
          <wp:inline xmlns:a="http://schemas.openxmlformats.org/drawingml/2006/main" xmlns:pic="http://schemas.openxmlformats.org/drawingml/2006/picture">
            <wp:extent cx="5120640" cy="2752344"/>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noChangeAspect="1"/>
            </wp:cNvGraphicFramePr>
            <a:graphic>
              <a:graphicData uri="http://schemas.openxmlformats.org/drawingml/2006/picture">
                <pic:pic>
                  <pic:nvPicPr>
                    <pic:cNvPr id="0" name="b6_lightload.png"/>
                    <pic:cNvPicPr/>
                  </pic:nvPicPr>
                  <pic:blipFill>
                    <a:blip r:embed="rId21"/>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11.1 — Efficiency of the 1 V buck of Chapter 9 against load, with forced PWM at 500 kHz and in burst mode averaging 50 kHz, using the loss terms of Worked Examples 9.1 and 11.3. At 0.2 A burst mode lifts the efficiency from about 55 % to about 89 %.</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 xml:space="preserve">Output power is 0.2 W. At 500 kHz the losses are 0.10 + 0.036 + 0.012 + 0.010 = 0.158 W, plus negligible conduction loss, so η = 0.2/0.358 = 55.9%. In burst mode the frequency-dependent losses fall tenfold to 0.0148 W, the total is 0.0248 W, and η = 0.2/0.2248 = 89.0%.</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pStyle w:val="Heading2"/>
      </w:pPr>
      <w:r>
        <w:rPr>
          <w:i w:val="0"/>
        </w:rPr>
        <w:t xml:space="preserve">Worked Example 11.7</w:t>
      </w:r>
    </w:p>
    <w:p>
      <w:pPr/>
      <w:r>
        <w:rPr>
          <w:b/>
        </w:rPr>
        <w:t xml:space="preserve">Problem. </w:t>
      </w:r>
      <w:r>
        <w:rPr>
          <w:i w:val="0"/>
        </w:rPr>
        <w:t xml:space="preserve">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pPr/>
      <w:r>
        <w:rPr>
          <w:b/>
        </w:rPr>
        <w:t xml:space="preserve">Solution. </w:t>
      </w:r>
      <w:r>
        <w:rPr>
          <w:i w:val="0"/>
        </w:rPr>
        <w:t xml:space="preserve">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pPr/>
      <w:r>
        <w:rPr>
          <w:i w:val="0"/>
        </w:rPr>
        <w:t>Light-load behavior is where a converter's efficiency curve ends. Chapter 12 turns to the energy store that most portable converters feed: the battery.</w:t>
      </w:r>
    </w:p>
    <w:p>
      <w:pPr>
        <w:shd w:fill="E8F1E4" w:val="clear"/>
        <w:spacing w:after="80" w:before="120"/>
      </w:pPr>
      <w:r>
        <w:rPr>
          <w:b/>
          <w:bCs/>
        </w:rPr>
        <w:t xml:space="preserve">From the Bench</w:t>
      </w:r>
    </w:p>
    <w:p>
      <w:pPr>
        <w:shd w:fill="E8F1E4" w:val="clear"/>
        <w:spacing w:after="120"/>
      </w:pPr>
      <w:r>
        <w:t xml:space="preserve">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pPr>
        <w:shd w:fill="E3ECF7" w:val="clear"/>
        <w:spacing w:after="80" w:before="120"/>
      </w:pPr>
      <w:r>
        <w:rPr>
          <w:b/>
          <w:bCs/>
        </w:rPr>
        <w:t xml:space="preserve">On the Job</w:t>
      </w:r>
    </w:p>
    <w:p>
      <w:pPr>
        <w:shd w:fill="E3ECF7" w:val="clear"/>
        <w:spacing w:after="120"/>
      </w:pPr>
      <w:r>
        <w:t xml:space="preserve">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 xml:space="preserve">At what load does the converter of Worked Example 11.6 pulse at exactly 20 kHz?</w:t>
      </w:r>
    </w:p>
    <w:p>
      <w:pPr/>
      <w:r>
        <w:rPr>
          <w:b/>
        </w:rPr>
        <w:t xml:space="preserve">10. </w:t>
      </w:r>
      <w:r>
        <w:rPr>
          <w:i w:val="0"/>
        </w:rPr>
        <w:t xml:space="preserve">A BLE weather-station node on an nRF52840 sleeps at 2 µA and wakes once a second to advertise, drawing 8 mA for 3 ms. Find its average current and its life on a 225 mAh CR2032 coin cell, ignoring self-discharge.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CCM/DCM boundary and DCM gain.</w:t>
      </w:r>
    </w:p>
    <w:p>
      <w:pPr>
        <w:pStyle w:val="ListParagraph"/>
        <w:numPr>
          <w:ilvl w:val="0"/>
          <w:numId w:val="1"/>
        </w:numPr>
        <w:spacing w:after="60"/>
      </w:pPr>
      <w:r>
        <w:t xml:space="preserve">Fixed per-cycle losses and how to cut them.</w:t>
      </w:r>
    </w:p>
    <w:p>
      <w:pPr>
        <w:pStyle w:val="ListParagraph"/>
        <w:numPr>
          <w:ilvl w:val="0"/>
          <w:numId w:val="1"/>
        </w:numPr>
        <w:spacing w:after="60"/>
      </w:pPr>
      <w:r>
        <w:t xml:space="preserve">Burst mode and PFM.</w:t>
      </w:r>
    </w:p>
    <w:p>
      <w:pPr>
        <w:pStyle w:val="ListParagraph"/>
        <w:numPr>
          <w:ilvl w:val="0"/>
          <w:numId w:val="1"/>
        </w:numPr>
        <w:spacing w:after="60"/>
      </w:pPr>
      <w:r>
        <w:t xml:space="preserve">Valley switching in a quasi-resonant flyback.</w:t>
      </w:r>
    </w:p>
    <w:p>
      <w:pPr>
        <w:spacing w:after="60" w:before="120"/>
      </w:pPr>
      <w:r>
        <w:rPr>
          <w:b/>
          <w:bCs/>
        </w:rPr>
        <w:t xml:space="preserve">Mostly for exams and deeper study</w:t>
      </w:r>
    </w:p>
    <w:p>
      <w:pPr>
        <w:pStyle w:val="ListParagraph"/>
        <w:numPr>
          <w:ilvl w:val="0"/>
          <w:numId w:val="1"/>
        </w:numPr>
        <w:spacing w:after="60"/>
      </w:pPr>
      <w:r>
        <w:t xml:space="preserve">Full DCM small-signal models.</w:t>
      </w:r>
    </w:p>
    <w:p>
      <w:pPr>
        <w:pStyle w:val="ListParagraph"/>
        <w:numPr>
          <w:ilvl w:val="0"/>
          <w:numId w:val="1"/>
        </w:numPr>
        <w:spacing w:after="60"/>
      </w:pPr>
      <w:r>
        <w:t xml:space="preserve">Regulatory standby test procedures in detail.</w:t>
      </w:r>
    </w:p>
    <w:p>
      <w:pPr>
        <w:pStyle w:val="Heading1"/>
      </w:pPr>
      <w:bookmarkStart w:id="114" w:name="_TocAll0014"/>
      <w:bookmarkEnd w:id="114"/>
      <w:r>
        <w:rPr>
          <w:i w:val="0"/>
        </w:rPr>
        <w:t>Chapter 12. Batteries, Chargers, and Battery Management</w:t>
      </w:r>
    </w:p>
    <w:p>
      <w:pPr>
        <w:spacing w:after="160"/>
      </w:pPr>
      <w:r>
        <w:t xml:space="preserve">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pPr>
        <w:spacing w:after="200"/>
      </w:pPr>
      <w:r>
        <w:rPr>
          <w:b/>
          <w:bCs/>
        </w:rPr>
        <w:t xml:space="preserve">Where you meet this: </w:t>
      </w:r>
      <w:r>
        <w:t xml:space="preserve">Every laptop, phone, and power tool, every LiPo pack in a drone or radio-control car and its balance charger, every robot's battery, every battery-management IC, and every airline's 100 Wh rule.</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spacing w:after="60" w:before="200"/>
        <w:jc w:val="center"/>
      </w:pPr>
      <w:r>
        <w:drawing>
          <wp:inline xmlns:a="http://schemas.openxmlformats.org/drawingml/2006/main" xmlns:pic="http://schemas.openxmlformats.org/drawingml/2006/picture">
            <wp:extent cx="5120640" cy="2752344"/>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noChangeAspect="1"/>
            </wp:cNvGraphicFramePr>
            <a:graphic>
              <a:graphicData uri="http://schemas.openxmlformats.org/drawingml/2006/picture">
                <pic:pic>
                  <pic:nvPicPr>
                    <pic:cNvPr id="0" name="b6_cccv.png"/>
                    <pic:cNvPicPr/>
                  </pic:nvPicPr>
                  <pic:blipFill>
                    <a:blip r:embed="rId22"/>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pStyle w:val="Heading2"/>
      </w:pPr>
      <w:r>
        <w:rPr>
          <w:i w:val="0"/>
        </w:rPr>
        <w:t xml:space="preserve">Worked Example 12.7</w:t>
      </w:r>
    </w:p>
    <w:p>
      <w:pPr/>
      <w:r>
        <w:rPr>
          <w:b/>
        </w:rPr>
        <w:t xml:space="preserve">Problem. </w:t>
      </w:r>
      <w:r>
        <w:rPr>
          <w:i w:val="0"/>
        </w:rPr>
        <w:t xml:space="preserve">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pPr/>
      <w:r>
        <w:rPr>
          <w:b/>
        </w:rPr>
        <w:t xml:space="preserve">Solution. </w:t>
      </w:r>
      <w:r>
        <w:rPr>
          <w:i w:val="0"/>
        </w:rPr>
        <w:t xml:space="preserve">The pack is 10 × 3.6 = 36 V and 4 × 3.5 = 14 Ah, so 504 Wh. On 80 % of it, 403 Wh, the commute gives 403/9 = 44.8 km. At 250 W out the pack supplies 250/0.8 = 312.5 W, or 8.68 A, 2.17 A per cell, 0.62C. At 25 km/h that is 12.5 Wh/km, and the range falls to 403/12.5 = 32.3 km. The rider's own effort is what stretches it: every 100 W the rider adds at the same speed saves 4 Wh per kilometer.</w:t>
      </w:r>
    </w:p>
    <w:p>
      <w:pPr/>
      <w:r>
        <w:rPr>
          <w:i w:val="0"/>
        </w:rPr>
        <w:t>The battery stores energy as direct current. Chapter 13 turns direct current back into the alternating current that motors and the grid need.</w:t>
      </w:r>
    </w:p>
    <w:p>
      <w:pPr>
        <w:shd w:fill="E8F1E4" w:val="clear"/>
        <w:spacing w:after="80" w:before="120"/>
      </w:pPr>
      <w:r>
        <w:rPr>
          <w:b/>
          <w:bCs/>
        </w:rPr>
        <w:t xml:space="preserve">From the Bench</w:t>
      </w:r>
    </w:p>
    <w:p>
      <w:pPr>
        <w:shd w:fill="E8F1E4" w:val="clear"/>
        <w:spacing w:after="120"/>
      </w:pPr>
      <w:r>
        <w:t xml:space="preserve">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r>
        <w:rPr>
          <w:b/>
        </w:rPr>
        <w:t xml:space="preserve">10. </w:t>
      </w:r>
      <w:r>
        <w:rPr>
          <w:i w:val="0"/>
        </w:rPr>
        <w:t xml:space="preserve">A 5-inch FPV quadcopter carries a 4S, 1500 mAh LiPo and hovers at 12 A. How long can it hover if it must land with 20 % of its charge left, and what C-rate does the pack see?</w:t>
      </w:r>
    </w:p>
    <w:p>
      <w:pPr/>
      <w:r>
        <w:rPr>
          <w:b/>
        </w:rPr>
        <w:t xml:space="preserve">11. </w:t>
      </w:r>
      <w:r>
        <w:rPr>
          <w:i w:val="0"/>
        </w:rPr>
        <w:t xml:space="preserve">A rocket flight computer draws 85 mA from a 1S, 400 mAh LiPo while it waits on the pad with its GPS and telemetry radio on. How long can it wait if 30 minutes of flight and recovery must remain, with 20 % of the charge kept in reserve?</w:t>
      </w:r>
    </w:p>
    <w:p>
      <w:pPr/>
      <w:r>
        <w:rPr>
          <w:b/>
        </w:rPr>
        <w:t xml:space="preserve">12. </w:t>
      </w:r>
      <w:r>
        <w:rPr>
          <w:i w:val="0"/>
        </w:rPr>
        <w:t xml:space="preserve">A robotic rover runs from a 3S, 5000 mAh LiPo at 11.1 V nominal. Its two drive motors draw 1.5 A each on average, and a 92 % buck supplies 7 W to a Raspberry Pi 5. Find the average pack current and the runtime down to 20 % charge.</w:t>
      </w:r>
    </w:p>
    <w:p>
      <w:pPr/>
      <w:r>
        <w:rPr>
          <w:b/>
        </w:rPr>
        <w:t xml:space="preserve">13. </w:t>
      </w:r>
      <w:r>
        <w:rPr>
          <w:i w:val="0"/>
        </w:rPr>
        <w:t xml:space="preserve">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Pack voltage, capacity, and energy from the S and P counts.</w:t>
      </w:r>
    </w:p>
    <w:p>
      <w:pPr>
        <w:pStyle w:val="ListParagraph"/>
        <w:numPr>
          <w:ilvl w:val="0"/>
          <w:numId w:val="1"/>
        </w:numPr>
        <w:spacing w:after="60"/>
      </w:pPr>
      <w:r>
        <w:t xml:space="preserve">CC-CV charging and its termination.</w:t>
      </w:r>
    </w:p>
    <w:p>
      <w:pPr>
        <w:pStyle w:val="ListParagraph"/>
        <w:numPr>
          <w:ilvl w:val="0"/>
          <w:numId w:val="1"/>
        </w:numPr>
        <w:spacing w:after="60"/>
      </w:pPr>
      <w:r>
        <w:t xml:space="preserve">I²R heat in the cells.</w:t>
      </w:r>
    </w:p>
    <w:p>
      <w:pPr>
        <w:pStyle w:val="ListParagraph"/>
        <w:numPr>
          <w:ilvl w:val="0"/>
          <w:numId w:val="1"/>
        </w:numPr>
        <w:spacing w:after="60"/>
      </w:pPr>
      <w:r>
        <w:t xml:space="preserve">Coulomb counting and its correction.</w:t>
      </w:r>
    </w:p>
    <w:p>
      <w:pPr>
        <w:spacing w:after="60" w:before="120"/>
      </w:pPr>
      <w:r>
        <w:rPr>
          <w:b/>
          <w:bCs/>
        </w:rPr>
        <w:t xml:space="preserve">Mostly for exams and deeper study</w:t>
      </w:r>
    </w:p>
    <w:p>
      <w:pPr>
        <w:pStyle w:val="ListParagraph"/>
        <w:numPr>
          <w:ilvl w:val="0"/>
          <w:numId w:val="1"/>
        </w:numPr>
        <w:spacing w:after="60"/>
      </w:pPr>
      <w:r>
        <w:t xml:space="preserve">Electrochemical aging models.</w:t>
      </w:r>
    </w:p>
    <w:p>
      <w:pPr>
        <w:pStyle w:val="ListParagraph"/>
        <w:numPr>
          <w:ilvl w:val="0"/>
          <w:numId w:val="1"/>
        </w:numPr>
        <w:spacing w:after="60"/>
      </w:pPr>
      <w:r>
        <w:t xml:space="preserve">Thermal-runaway propagation testing.</w:t>
      </w:r>
    </w:p>
    <w:p>
      <w:pPr>
        <w:pStyle w:val="Heading1"/>
      </w:pPr>
      <w:bookmarkStart w:id="115" w:name="_TocAll0015"/>
      <w:bookmarkEnd w:id="115"/>
      <w:r>
        <w:rPr>
          <w:i w:val="0"/>
        </w:rPr>
        <w:t>Chapter 13. Inverters and Motor Drives</w:t>
      </w:r>
    </w:p>
    <w:p>
      <w:pPr>
        <w:spacing w:after="160"/>
      </w:pPr>
      <w:r>
        <w:t xml:space="preserve">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pPr>
        <w:spacing w:after="200"/>
      </w:pPr>
      <w:r>
        <w:rPr>
          <w:b/>
          <w:bCs/>
        </w:rPr>
        <w:t xml:space="preserve">Where you meet this: </w:t>
      </w:r>
      <w:r>
        <w:t xml:space="preserve">Every electric vehicle's traction inverter, every industrial motor drive, every heat-pump compressor, every robot joint's servo drive, and every ESC that spins a drone's or radio-control model's brushless motor.</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spacing w:after="60" w:before="200"/>
        <w:jc w:val="center"/>
      </w:pPr>
      <w:r>
        <w:drawing>
          <wp:inline xmlns:a="http://schemas.openxmlformats.org/drawingml/2006/main" xmlns:pic="http://schemas.openxmlformats.org/drawingml/2006/picture">
            <wp:extent cx="5120640" cy="2738947"/>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noChangeAspect="1"/>
            </wp:cNvGraphicFramePr>
            <a:graphic>
              <a:graphicData uri="http://schemas.openxmlformats.org/drawingml/2006/picture">
                <pic:pic>
                  <pic:nvPicPr>
                    <pic:cNvPr id="0" name="b6_drone.png"/>
                    <pic:cNvPicPr/>
                  </pic:nvPicPr>
                  <pic:blipFill>
                    <a:blip r:embed="rId23"/>
                    <a:stretch>
                      <a:fillRect/>
                    </a:stretch>
                  </pic:blipFill>
                  <pic:spPr>
                    <a:xfrm>
                      <a:off x="0" y="0"/>
                      <a:ext cx="5120640" cy="2738947"/>
                    </a:xfrm>
                    <a:prstGeom prst="rect"/>
                  </pic:spPr>
                </pic:pic>
              </a:graphicData>
            </a:graphic>
          </wp:inline>
        </w:drawing>
      </w:r>
    </w:p>
    <w:p>
      <w:pPr>
        <w:spacing w:after="200"/>
        <w:jc w:val="center"/>
      </w:pPr>
      <w:r>
        <w:rPr>
          <w:i/>
          <w:iCs/>
          <w:color w:val="555555"/>
          <w:sz w:val="19"/>
          <w:szCs w:val="19"/>
        </w:rPr>
        <w:t xml:space="preserve">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spacing w:after="60" w:before="200"/>
        <w:jc w:val="center"/>
      </w:pPr>
      <w:r>
        <w:drawing>
          <wp:inline xmlns:a="http://schemas.openxmlformats.org/drawingml/2006/main" xmlns:pic="http://schemas.openxmlformats.org/drawingml/2006/picture">
            <wp:extent cx="5120640" cy="2752344"/>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noChangeAspect="1"/>
            </wp:cNvGraphicFramePr>
            <a:graphic>
              <a:graphicData uri="http://schemas.openxmlformats.org/drawingml/2006/picture">
                <pic:pic>
                  <pic:nvPicPr>
                    <pic:cNvPr id="0" name="b6_svpwm.png"/>
                    <pic:cNvPicPr/>
                  </pic:nvPicPr>
                  <pic:blipFill>
                    <a:blip r:embed="rId24"/>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shd w:fill="E8F1E4" w:val="clear"/>
        <w:spacing w:after="80" w:before="120"/>
      </w:pPr>
      <w:r>
        <w:rPr>
          <w:b/>
          <w:bCs/>
        </w:rPr>
        <w:t xml:space="preserve">From the Bench</w:t>
      </w:r>
    </w:p>
    <w:p>
      <w:pPr>
        <w:shd w:fill="E8F1E4" w:val="clear"/>
        <w:spacing w:after="120"/>
      </w:pPr>
      <w:r>
        <w:t xml:space="preserve">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V_LL = 0.612 m Vdc, and 0.707 Vdc with third-harmonic or space-vector modulation.</w:t>
      </w:r>
    </w:p>
    <w:p>
      <w:pPr>
        <w:pStyle w:val="ListParagraph"/>
        <w:numPr>
          <w:ilvl w:val="0"/>
          <w:numId w:val="1"/>
        </w:numPr>
        <w:spacing w:after="60"/>
      </w:pPr>
      <w:r>
        <w:t xml:space="preserve">Synchronous speed 120 f/p.</w:t>
      </w:r>
    </w:p>
    <w:p>
      <w:pPr>
        <w:pStyle w:val="ListParagraph"/>
        <w:numPr>
          <w:ilvl w:val="0"/>
          <w:numId w:val="1"/>
        </w:numPr>
        <w:spacing w:after="60"/>
      </w:pPr>
      <w:r>
        <w:t xml:space="preserve">Dead time and the voltage error it causes.</w:t>
      </w:r>
    </w:p>
    <w:p>
      <w:pPr>
        <w:pStyle w:val="ListParagraph"/>
        <w:numPr>
          <w:ilvl w:val="0"/>
          <w:numId w:val="1"/>
        </w:numPr>
        <w:spacing w:after="60"/>
      </w:pPr>
      <w:r>
        <w:t xml:space="preserve">Common-mode voltage and its effects.</w:t>
      </w:r>
    </w:p>
    <w:p>
      <w:pPr>
        <w:spacing w:after="60" w:before="120"/>
      </w:pPr>
      <w:r>
        <w:rPr>
          <w:b/>
          <w:bCs/>
        </w:rPr>
        <w:t xml:space="preserve">Mostly for exams and deeper study</w:t>
      </w:r>
    </w:p>
    <w:p>
      <w:pPr>
        <w:pStyle w:val="ListParagraph"/>
        <w:numPr>
          <w:ilvl w:val="0"/>
          <w:numId w:val="1"/>
        </w:numPr>
        <w:spacing w:after="60"/>
      </w:pPr>
      <w:r>
        <w:t xml:space="preserve">Field-oriented control derived in full.</w:t>
      </w:r>
    </w:p>
    <w:p>
      <w:pPr>
        <w:pStyle w:val="ListParagraph"/>
        <w:numPr>
          <w:ilvl w:val="0"/>
          <w:numId w:val="1"/>
        </w:numPr>
        <w:spacing w:after="60"/>
      </w:pPr>
      <w:r>
        <w:t xml:space="preserve">Motor electromagnetic design.</w:t>
      </w:r>
    </w:p>
    <w:p>
      <w:pPr>
        <w:pStyle w:val="Heading1"/>
      </w:pPr>
      <w:bookmarkStart w:id="116" w:name="_TocAll0016"/>
      <w:bookmarkEnd w:id="116"/>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bookmarkStart w:id="117" w:name="_TocAll0017"/>
      <w:bookmarkEnd w:id="117"/>
      <w:r>
        <w:rPr>
          <w:i w:val="0"/>
        </w:rPr>
        <w:t>Chapter 14. The Data-Center Power Chain</w:t>
      </w:r>
    </w:p>
    <w:p>
      <w:pPr>
        <w:spacing w:after="160"/>
      </w:pPr>
      <w:r>
        <w:t xml:space="preserve">A 10 MW hall of AI racks needs about 12.4 MW at its utility transformer. The missing 2.4 MW is lost in six conversions along the way, from the medium-voltage transformer to the regulator beside each processor, and the cooling plant has to remove all of it a second time.</w:t>
      </w:r>
    </w:p>
    <w:p>
      <w:pPr>
        <w:spacing w:after="200"/>
      </w:pPr>
      <w:r>
        <w:rPr>
          <w:b/>
          <w:bCs/>
        </w:rPr>
        <w:t xml:space="preserve">Where you meet this: </w:t>
      </w:r>
      <w:r>
        <w:t xml:space="preserve">Every data-center PUE report, every rack power-shelf specification, every announcement of a higher-voltage rack bus, and every power-capping setting in a cluster scheduler.</w:t>
      </w:r>
    </w:p>
    <w:p>
      <w:pPr/>
      <w:r>
        <w:rPr>
          <w:i w:val="0"/>
        </w:rPr>
        <w:t xml:space="preserve">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 xml:space="preserve">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spacing w:after="60" w:before="200"/>
        <w:jc w:val="center"/>
      </w:pPr>
      <w:r>
        <w:drawing>
          <wp:inline xmlns:a="http://schemas.openxmlformats.org/drawingml/2006/main" xmlns:pic="http://schemas.openxmlformats.org/drawingml/2006/picture">
            <wp:extent cx="5120640" cy="2752344"/>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noChangeAspect="1"/>
            </wp:cNvGraphicFramePr>
            <a:graphic>
              <a:graphicData uri="http://schemas.openxmlformats.org/drawingml/2006/picture">
                <pic:pic>
                  <pic:nvPicPr>
                    <pic:cNvPr id="0" name="b6_chain.png"/>
                    <pic:cNvPicPr/>
                  </pic:nvPicPr>
                  <pic:blipFill>
                    <a:blip r:embed="rId2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shd w:fill="E8F1E4" w:val="clear"/>
        <w:spacing w:after="80" w:before="120"/>
      </w:pPr>
      <w:r>
        <w:rPr>
          <w:b/>
          <w:bCs/>
        </w:rPr>
        <w:t xml:space="preserve">From the Bench</w:t>
      </w:r>
    </w:p>
    <w:p>
      <w:pPr>
        <w:shd w:fill="E8F1E4" w:val="clear"/>
        <w:spacing w:after="120"/>
      </w:pPr>
      <w:r>
        <w:t xml:space="preserve">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pPr>
        <w:shd w:fill="E3ECF7" w:val="clear"/>
        <w:spacing w:after="80" w:before="120"/>
      </w:pPr>
      <w:r>
        <w:rPr>
          <w:b/>
          <w:bCs/>
        </w:rPr>
        <w:t xml:space="preserve">On the Job</w:t>
      </w:r>
    </w:p>
    <w:p>
      <w:pPr>
        <w:shd w:fill="E3ECF7" w:val="clear"/>
        <w:spacing w:after="120"/>
      </w:pPr>
      <w:r>
        <w:t xml:space="preserve">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Chain efficiency as a product.</w:t>
      </w:r>
    </w:p>
    <w:p>
      <w:pPr>
        <w:pStyle w:val="ListParagraph"/>
        <w:numPr>
          <w:ilvl w:val="0"/>
          <w:numId w:val="1"/>
        </w:numPr>
        <w:spacing w:after="60"/>
      </w:pPr>
      <w:r>
        <w:t xml:space="preserve">Waste per kilowatt delivered.</w:t>
      </w:r>
    </w:p>
    <w:p>
      <w:pPr>
        <w:pStyle w:val="ListParagraph"/>
        <w:numPr>
          <w:ilvl w:val="0"/>
          <w:numId w:val="1"/>
        </w:numPr>
        <w:spacing w:after="60"/>
      </w:pPr>
      <w:r>
        <w:t xml:space="preserve">PUE as facility power over IT power.</w:t>
      </w:r>
    </w:p>
    <w:p>
      <w:pPr>
        <w:pStyle w:val="ListParagraph"/>
        <w:numPr>
          <w:ilvl w:val="0"/>
          <w:numId w:val="1"/>
        </w:numPr>
        <w:spacing w:after="60"/>
      </w:pPr>
      <w:r>
        <w:t xml:space="preserve">Why rack buses rise to 48 V and beyond.</w:t>
      </w:r>
    </w:p>
    <w:p>
      <w:pPr>
        <w:spacing w:after="60" w:before="120"/>
      </w:pPr>
      <w:r>
        <w:rPr>
          <w:b/>
          <w:bCs/>
        </w:rPr>
        <w:t xml:space="preserve">Mostly for exams and deeper study</w:t>
      </w:r>
    </w:p>
    <w:p>
      <w:pPr>
        <w:pStyle w:val="ListParagraph"/>
        <w:numPr>
          <w:ilvl w:val="0"/>
          <w:numId w:val="1"/>
        </w:numPr>
        <w:spacing w:after="60"/>
      </w:pPr>
      <w:r>
        <w:t xml:space="preserve">Facility electrical codes in detail.</w:t>
      </w:r>
    </w:p>
    <w:p>
      <w:pPr>
        <w:pStyle w:val="ListParagraph"/>
        <w:numPr>
          <w:ilvl w:val="0"/>
          <w:numId w:val="1"/>
        </w:numPr>
        <w:spacing w:after="60"/>
      </w:pPr>
      <w:r>
        <w:t xml:space="preserve">Cooling-plant thermodynamics.</w:t>
      </w:r>
    </w:p>
    <w:p>
      <w:pPr>
        <w:pStyle w:val="Heading1"/>
      </w:pPr>
      <w:bookmarkStart w:id="118" w:name="_TocAll0018"/>
      <w:bookmarkEnd w:id="118"/>
      <w:r>
        <w:rPr>
          <w:i w:val="0"/>
        </w:rPr>
        <w:t>Chapter 15. Uninterruptible Power and Hold-Up</w:t>
      </w:r>
    </w:p>
    <w:p>
      <w:pPr>
        <w:spacing w:after="160"/>
      </w:pPr>
      <w:r>
        <w:t xml:space="preserve">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pPr>
        <w:spacing w:after="200"/>
      </w:pPr>
      <w:r>
        <w:rPr>
          <w:b/>
          <w:bCs/>
        </w:rPr>
        <w:t xml:space="preserve">Where you meet this: </w:t>
      </w:r>
      <w:r>
        <w:t xml:space="preserve">Every UPS data sheet, every server supply's hold-up specification, every generator test, every hospital's emergency power system, and every availability or tier rating of a facility.</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spacing w:after="60" w:before="200"/>
        <w:jc w:val="center"/>
      </w:pPr>
      <w:r>
        <w:drawing>
          <wp:inline xmlns:a="http://schemas.openxmlformats.org/drawingml/2006/main" xmlns:pic="http://schemas.openxmlformats.org/drawingml/2006/picture">
            <wp:extent cx="5120640" cy="2688336"/>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noChangeAspect="1"/>
            </wp:cNvGraphicFramePr>
            <a:graphic>
              <a:graphicData uri="http://schemas.openxmlformats.org/drawingml/2006/picture">
                <pic:pic>
                  <pic:nvPicPr>
                    <pic:cNvPr id="0" name="b6_holdup.png"/>
                    <pic:cNvPicPr/>
                  </pic:nvPicPr>
                  <pic:blipFill>
                    <a:blip r:embed="rId2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15.1 — Bulk-capacitor voltage after the AC input fails, with a 3 kW supply drawing constant power (Worked Example 15.3). 857 µF falls from 400 V to 300 V in 10 ms; 615 µF reaches 250 V in the same time, so a converter that works down to 250 V needs less capacitance.</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shd w:fill="E8F1E4" w:val="clear"/>
        <w:spacing w:after="80" w:before="120"/>
      </w:pPr>
      <w:r>
        <w:rPr>
          <w:b/>
          <w:bCs/>
        </w:rPr>
        <w:t xml:space="preserve">From the Bench</w:t>
      </w:r>
    </w:p>
    <w:p>
      <w:pPr>
        <w:shd w:fill="E8F1E4" w:val="clear"/>
        <w:spacing w:after="120"/>
      </w:pPr>
      <w:r>
        <w:t xml:space="preserve">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Battery sizing from power, time, and efficiency.</w:t>
      </w:r>
    </w:p>
    <w:p>
      <w:pPr>
        <w:pStyle w:val="ListParagraph"/>
        <w:numPr>
          <w:ilvl w:val="0"/>
          <w:numId w:val="1"/>
        </w:numPr>
        <w:spacing w:after="60"/>
      </w:pPr>
      <w:r>
        <w:t xml:space="preserve">Hold-up C = 2Pt/(V1² − V2²).</w:t>
      </w:r>
    </w:p>
    <w:p>
      <w:pPr>
        <w:pStyle w:val="ListParagraph"/>
        <w:numPr>
          <w:ilvl w:val="0"/>
          <w:numId w:val="1"/>
        </w:numPr>
        <w:spacing w:after="60"/>
      </w:pPr>
      <w:r>
        <w:t xml:space="preserve">Availability of redundant paths.</w:t>
      </w:r>
    </w:p>
    <w:p>
      <w:pPr>
        <w:spacing w:after="60" w:before="120"/>
      </w:pPr>
      <w:r>
        <w:rPr>
          <w:b/>
          <w:bCs/>
        </w:rPr>
        <w:t xml:space="preserve">Mostly for exams and deeper study</w:t>
      </w:r>
    </w:p>
    <w:p>
      <w:pPr>
        <w:pStyle w:val="ListParagraph"/>
        <w:numPr>
          <w:ilvl w:val="0"/>
          <w:numId w:val="1"/>
        </w:numPr>
        <w:spacing w:after="60"/>
      </w:pPr>
      <w:r>
        <w:t xml:space="preserve">Generator transient behavior in detail.</w:t>
      </w:r>
    </w:p>
    <w:p>
      <w:pPr>
        <w:pStyle w:val="ListParagraph"/>
        <w:numPr>
          <w:ilvl w:val="0"/>
          <w:numId w:val="1"/>
        </w:numPr>
        <w:spacing w:after="60"/>
      </w:pPr>
      <w:r>
        <w:t xml:space="preserve">Reliability modeling of a whole facility.</w:t>
      </w:r>
    </w:p>
    <w:p>
      <w:pPr>
        <w:pStyle w:val="Heading1"/>
      </w:pPr>
      <w:bookmarkStart w:id="119" w:name="_TocAll0019"/>
      <w:bookmarkEnd w:id="119"/>
      <w:r>
        <w:rPr>
          <w:i w:val="0"/>
        </w:rPr>
        <w:t>Chapter 16. Grid Codes and Inverter-Based Resources</w:t>
      </w:r>
    </w:p>
    <w:p>
      <w:pPr>
        <w:spacing w:after="160"/>
      </w:pPr>
      <w:r>
        <w:t xml:space="preserve">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pPr>
        <w:spacing w:after="200"/>
      </w:pPr>
      <w:r>
        <w:rPr>
          <w:b/>
          <w:bCs/>
        </w:rPr>
        <w:t xml:space="preserve">Where you meet this: </w:t>
      </w:r>
      <w:r>
        <w:t xml:space="preserve">Every grid-code requirement on a solar, wind, or battery plant, every ride-through curve in IEEE 1547 or IEEE 2800, every news report of a frequency event, and every grid-forming inverter announcement.</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spacing w:after="60" w:before="200"/>
        <w:jc w:val="center"/>
      </w:pPr>
      <w:r>
        <w:drawing>
          <wp:inline xmlns:a="http://schemas.openxmlformats.org/drawingml/2006/main" xmlns:pic="http://schemas.openxmlformats.org/drawingml/2006/picture">
            <wp:extent cx="5120640" cy="2500778"/>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noChangeAspect="1"/>
            </wp:cNvGraphicFramePr>
            <a:graphic>
              <a:graphicData uri="http://schemas.openxmlformats.org/drawingml/2006/picture">
                <pic:pic>
                  <pic:nvPicPr>
                    <pic:cNvPr id="0" name="b6_droop_pq.png"/>
                    <pic:cNvPicPr/>
                  </pic:nvPicPr>
                  <pic:blipFill>
                    <a:blip r:embed="rId27"/>
                    <a:stretch>
                      <a:fillRect/>
                    </a:stretch>
                  </pic:blipFill>
                  <pic:spPr>
                    <a:xfrm>
                      <a:off x="0" y="0"/>
                      <a:ext cx="5120640" cy="2500778"/>
                    </a:xfrm>
                    <a:prstGeom prst="rect"/>
                  </pic:spPr>
                </pic:pic>
              </a:graphicData>
            </a:graphic>
          </wp:inline>
        </w:drawing>
      </w:r>
    </w:p>
    <w:p>
      <w:pPr>
        <w:spacing w:after="200"/>
        <w:jc w:val="center"/>
      </w:pPr>
      <w:r>
        <w:rPr>
          <w:i/>
          <w:iCs/>
          <w:color w:val="555555"/>
          <w:sz w:val="19"/>
          <w:szCs w:val="19"/>
        </w:rPr>
        <w:t xml:space="preserve">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shd w:fill="E8F1E4" w:val="clear"/>
        <w:spacing w:after="80" w:before="120"/>
      </w:pPr>
      <w:r>
        <w:rPr>
          <w:b/>
          <w:bCs/>
        </w:rPr>
        <w:t xml:space="preserve">From the Bench</w:t>
      </w:r>
    </w:p>
    <w:p>
      <w:pPr>
        <w:shd w:fill="E8F1E4" w:val="clear"/>
        <w:spacing w:after="120"/>
      </w:pPr>
      <w:r>
        <w:t xml:space="preserve">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RoCoF = (ΔP/S) f0/(2H).</w:t>
      </w:r>
    </w:p>
    <w:p>
      <w:pPr>
        <w:pStyle w:val="ListParagraph"/>
        <w:numPr>
          <w:ilvl w:val="0"/>
          <w:numId w:val="1"/>
        </w:numPr>
        <w:spacing w:after="60"/>
      </w:pPr>
      <w:r>
        <w:t xml:space="preserve">Droop: ΔP/P = (Δf/f0)/droop.</w:t>
      </w:r>
    </w:p>
    <w:p>
      <w:pPr>
        <w:pStyle w:val="ListParagraph"/>
        <w:numPr>
          <w:ilvl w:val="0"/>
          <w:numId w:val="1"/>
        </w:numPr>
        <w:spacing w:after="60"/>
      </w:pPr>
      <w:r>
        <w:t xml:space="preserve">S² = P² + Q² for reactive capability.</w:t>
      </w:r>
    </w:p>
    <w:p>
      <w:pPr>
        <w:pStyle w:val="ListParagraph"/>
        <w:numPr>
          <w:ilvl w:val="0"/>
          <w:numId w:val="1"/>
        </w:numPr>
        <w:spacing w:after="60"/>
      </w:pPr>
      <w:r>
        <w:t xml:space="preserve">The short-circuit ratio.</w:t>
      </w:r>
    </w:p>
    <w:p>
      <w:pPr>
        <w:spacing w:after="60" w:before="120"/>
      </w:pPr>
      <w:r>
        <w:rPr>
          <w:b/>
          <w:bCs/>
        </w:rPr>
        <w:t xml:space="preserve">Mostly for exams and deeper study</w:t>
      </w:r>
    </w:p>
    <w:p>
      <w:pPr>
        <w:pStyle w:val="ListParagraph"/>
        <w:numPr>
          <w:ilvl w:val="0"/>
          <w:numId w:val="1"/>
        </w:numPr>
        <w:spacing w:after="60"/>
      </w:pPr>
      <w:r>
        <w:t xml:space="preserve">Power-system stability simulation.</w:t>
      </w:r>
    </w:p>
    <w:p>
      <w:pPr>
        <w:pStyle w:val="ListParagraph"/>
        <w:numPr>
          <w:ilvl w:val="0"/>
          <w:numId w:val="1"/>
        </w:numPr>
        <w:spacing w:after="60"/>
      </w:pPr>
      <w:r>
        <w:t xml:space="preserve">Grid-forming control theory.</w:t>
      </w:r>
    </w:p>
    <w:p>
      <w:pPr>
        <w:pStyle w:val="Heading1"/>
      </w:pPr>
      <w:bookmarkStart w:id="120" w:name="_TocAll0020"/>
      <w:bookmarkEnd w:id="120"/>
      <w:r>
        <w:rPr>
          <w:i w:val="0"/>
        </w:rPr>
        <w:t>Chapter 17. Distribution Transformers, Fault Current, and Protection</w:t>
      </w:r>
    </w:p>
    <w:p>
      <w:pPr>
        <w:spacing w:after="160"/>
      </w:pPr>
      <w:r>
        <w:t xml:space="preserve">A distribution transformer loaded to 45 % of its rating runs at its peak efficiency, about 99.1 %, and its insulation ages at a fraction of the normal rate. Run it hot at full load through a summer and its life drains several times faster. The same transformer can last for decades or for a few years, depending on how it is loaded, and this chapter shows how to calculate which.</w:t>
      </w:r>
    </w:p>
    <w:p>
      <w:pPr>
        <w:spacing w:after="200"/>
      </w:pPr>
      <w:r>
        <w:rPr>
          <w:b/>
          <w:bCs/>
        </w:rPr>
        <w:t xml:space="preserve">Where you meet this: </w:t>
      </w:r>
      <w:r>
        <w:t xml:space="preserve">Every transformer nameplate, every breaker and fuse in a panel, every arc-flash label, every GFCI outlet or RCD, and every utility's transformer loading guide.</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spacing w:after="60" w:before="200"/>
        <w:jc w:val="center"/>
      </w:pPr>
      <w:r>
        <w:drawing>
          <wp:inline xmlns:a="http://schemas.openxmlformats.org/drawingml/2006/main" xmlns:pic="http://schemas.openxmlformats.org/drawingml/2006/picture">
            <wp:extent cx="5120640" cy="2688336"/>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noChangeAspect="1"/>
            </wp:cNvGraphicFramePr>
            <a:graphic>
              <a:graphicData uri="http://schemas.openxmlformats.org/drawingml/2006/picture">
                <pic:pic>
                  <pic:nvPicPr>
                    <pic:cNvPr id="0" name="b6_xfmr.png"/>
                    <pic:cNvPicPr/>
                  </pic:nvPicPr>
                  <pic:blipFill>
                    <a:blip r:embed="rId28"/>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17.1 — Efficiency of the 2500 kVA transformer of Worked Example 17.2 (5 kW core loss, 25 kW copper loss at rating) against load at unity power factor. It peaks at 99.11 % at 45 % load, where copper loss equals core loss, and is still 99.11 % at 50 % load.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spacing w:after="60" w:before="200"/>
        <w:jc w:val="center"/>
      </w:pPr>
      <w:r>
        <w:drawing>
          <wp:inline xmlns:a="http://schemas.openxmlformats.org/drawingml/2006/main" xmlns:pic="http://schemas.openxmlformats.org/drawingml/2006/picture">
            <wp:extent cx="5120640" cy="2688336"/>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noChangeAspect="1"/>
            </wp:cNvGraphicFramePr>
            <a:graphic>
              <a:graphicData uri="http://schemas.openxmlformats.org/drawingml/2006/picture">
                <pic:pic>
                  <pic:nvPicPr>
                    <pic:cNvPr id="0" name="b6_aging.png"/>
                    <pic:cNvPicPr/>
                  </pic:nvPicPr>
                  <pic:blipFill>
                    <a:blip r:embed="rId2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17.2 — Aging acceleration factor of transformer insulation against winding hot-spot temperature, F_AA = exp(15 000/383 − 15 000/(θH + 273)) from IEEE C57.91: 0.28 at 98 °C, 1 at 110 °C, 2.7 at 120 °C, and 7.0 at 130 °C.</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 xml:space="preserve">17.7 Residual-current protection and grounding</w:t>
      </w:r>
    </w:p>
    <w:p>
      <w:pPr/>
      <w:r>
        <w:rPr>
          <w:i w:val="0"/>
        </w:rPr>
        <w:t xml:space="preserve">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shd w:fill="E8F1E4" w:val="clear"/>
        <w:spacing w:after="80" w:before="120"/>
      </w:pPr>
      <w:r>
        <w:rPr>
          <w:b/>
          <w:bCs/>
        </w:rPr>
        <w:t xml:space="preserve">From the Bench</w:t>
      </w:r>
    </w:p>
    <w:p>
      <w:pPr>
        <w:shd w:fill="E8F1E4" w:val="clear"/>
        <w:spacing w:after="120"/>
      </w:pPr>
      <w:r>
        <w:t xml:space="preserve">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Per-unit impedance and fault current.</w:t>
      </w:r>
    </w:p>
    <w:p>
      <w:pPr>
        <w:pStyle w:val="ListParagraph"/>
        <w:numPr>
          <w:ilvl w:val="0"/>
          <w:numId w:val="1"/>
        </w:numPr>
        <w:spacing w:after="60"/>
      </w:pPr>
      <w:r>
        <w:t xml:space="preserve">Transformer loss Pcore + x² Pcu.</w:t>
      </w:r>
    </w:p>
    <w:p>
      <w:pPr>
        <w:pStyle w:val="ListParagraph"/>
        <w:numPr>
          <w:ilvl w:val="0"/>
          <w:numId w:val="1"/>
        </w:numPr>
        <w:spacing w:after="60"/>
      </w:pPr>
      <w:r>
        <w:t xml:space="preserve">The aging factor F_AA.</w:t>
      </w:r>
    </w:p>
    <w:p>
      <w:pPr>
        <w:pStyle w:val="ListParagraph"/>
        <w:numPr>
          <w:ilvl w:val="0"/>
          <w:numId w:val="1"/>
        </w:numPr>
        <w:spacing w:after="60"/>
      </w:pPr>
      <w:r>
        <w:t xml:space="preserve">Selectivity and RCD trip levels.</w:t>
      </w:r>
    </w:p>
    <w:p>
      <w:pPr>
        <w:spacing w:after="60" w:before="120"/>
      </w:pPr>
      <w:r>
        <w:rPr>
          <w:b/>
          <w:bCs/>
        </w:rPr>
        <w:t xml:space="preserve">Mostly for exams and deeper study</w:t>
      </w:r>
    </w:p>
    <w:p>
      <w:pPr>
        <w:pStyle w:val="ListParagraph"/>
        <w:numPr>
          <w:ilvl w:val="0"/>
          <w:numId w:val="1"/>
        </w:numPr>
        <w:spacing w:after="60"/>
      </w:pPr>
      <w:r>
        <w:t xml:space="preserve">Arc-flash incident energy per IEEE 1584 in full.</w:t>
      </w:r>
    </w:p>
    <w:p>
      <w:pPr>
        <w:pStyle w:val="ListParagraph"/>
        <w:numPr>
          <w:ilvl w:val="0"/>
          <w:numId w:val="1"/>
        </w:numPr>
        <w:spacing w:after="60"/>
      </w:pPr>
      <w:r>
        <w:t xml:space="preserve">Protection coordination software.</w:t>
      </w:r>
    </w:p>
    <w:p>
      <w:pPr>
        <w:pStyle w:val="Heading1"/>
      </w:pPr>
      <w:bookmarkStart w:id="121" w:name="_TocAll0021"/>
      <w:bookmarkEnd w:id="121"/>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bookmarkStart w:id="122" w:name="_TocAll0022"/>
      <w:bookmarkEnd w:id="122"/>
      <w:r>
        <w:rPr>
          <w:i w:val="0"/>
        </w:rPr>
        <w:t>Chapter 18. The Multiphase Regulator</w:t>
      </w:r>
    </w:p>
    <w:p>
      <w:pPr>
        <w:spacing w:after="160"/>
      </w:pPr>
      <w:r>
        <w:t xml:space="preserve">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pPr>
        <w:spacing w:after="200"/>
      </w:pPr>
      <w:r>
        <w:rPr>
          <w:b/>
          <w:bCs/>
        </w:rPr>
        <w:t xml:space="preserve">Where you meet this: </w:t>
      </w:r>
      <w:r>
        <w:t xml:space="preserve">Every motherboard's ring of inductors around the processor socket, every GPU board's voltage regulator, every smart-power-stage data sheet, and every load-line setting in a processor's power specification.</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spacing w:after="60" w:before="200"/>
        <w:jc w:val="center"/>
      </w:pPr>
      <w:r>
        <w:drawing>
          <wp:inline xmlns:a="http://schemas.openxmlformats.org/drawingml/2006/main" xmlns:pic="http://schemas.openxmlformats.org/drawingml/2006/picture">
            <wp:extent cx="5120640" cy="2752344"/>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noChangeAspect="1"/>
            </wp:cNvGraphicFramePr>
            <a:graphic>
              <a:graphicData uri="http://schemas.openxmlformats.org/drawingml/2006/picture">
                <pic:pic>
                  <pic:nvPicPr>
                    <pic:cNvPr id="0" name="b6_interleave.png"/>
                    <pic:cNvPicPr/>
                  </pic:nvPicPr>
                  <pic:blipFill>
                    <a:blip r:embed="rId30"/>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18.1 — Ripple-cancellation factor K(N, D) against duty cycle for 1, 2, 4, 6, and 20 phases. Cancellation is perfect where N·D is a whole number. At D = 1/12, four phases give 0.727 and six give 0.545 (Worked Example 18.1); twenty phases at D = 0.0667 give 0.179 (Worked Example 18.2).</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 xml:space="preserve">A multiphase regulator divides a huge current among many small bucks and staggers them in time, canceling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spacing w:after="60" w:before="200"/>
        <w:jc w:val="center"/>
      </w:pPr>
      <w:r>
        <w:drawing>
          <wp:inline xmlns:a="http://schemas.openxmlformats.org/drawingml/2006/main" xmlns:pic="http://schemas.openxmlformats.org/drawingml/2006/picture">
            <wp:extent cx="5120640" cy="2752344"/>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noChangeAspect="1"/>
            </wp:cNvGraphicFramePr>
            <a:graphic>
              <a:graphicData uri="http://schemas.openxmlformats.org/drawingml/2006/picture">
                <pic:pic>
                  <pic:nvPicPr>
                    <pic:cNvPr id="0" name="b6_shedding.png"/>
                    <pic:cNvPicPr/>
                  </pic:nvPicPr>
                  <pic:blipFill>
                    <a:blip r:embed="rId31"/>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 xml:space="preserve">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shd w:fill="E8F1E4" w:val="clear"/>
        <w:spacing w:after="80" w:before="120"/>
      </w:pPr>
      <w:r>
        <w:rPr>
          <w:b/>
          <w:bCs/>
        </w:rPr>
        <w:t xml:space="preserve">From the Bench</w:t>
      </w:r>
    </w:p>
    <w:p>
      <w:pPr>
        <w:shd w:fill="E8F1E4" w:val="clear"/>
        <w:spacing w:after="120"/>
      </w:pPr>
      <w:r>
        <w:t xml:space="preserve">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Interleaving and the cancellation factor K(N, D).</w:t>
      </w:r>
    </w:p>
    <w:p>
      <w:pPr>
        <w:pStyle w:val="ListParagraph"/>
        <w:numPr>
          <w:ilvl w:val="0"/>
          <w:numId w:val="1"/>
        </w:numPr>
        <w:spacing w:after="60"/>
      </w:pPr>
      <w:r>
        <w:t xml:space="preserve">Load line and adaptive voltage positioning.</w:t>
      </w:r>
    </w:p>
    <w:p>
      <w:pPr>
        <w:pStyle w:val="ListParagraph"/>
        <w:numPr>
          <w:ilvl w:val="0"/>
          <w:numId w:val="1"/>
        </w:numPr>
        <w:spacing w:after="60"/>
      </w:pPr>
      <w:r>
        <w:t xml:space="preserve">Phase shedding at crossover currents.</w:t>
      </w:r>
    </w:p>
    <w:p>
      <w:pPr>
        <w:pStyle w:val="ListParagraph"/>
        <w:numPr>
          <w:ilvl w:val="0"/>
          <w:numId w:val="1"/>
        </w:numPr>
        <w:spacing w:after="60"/>
      </w:pPr>
      <w:r>
        <w:t xml:space="preserve">Current sensing by DCR or power stage.</w:t>
      </w:r>
    </w:p>
    <w:p>
      <w:pPr>
        <w:spacing w:after="60" w:before="120"/>
      </w:pPr>
      <w:r>
        <w:rPr>
          <w:b/>
          <w:bCs/>
        </w:rPr>
        <w:t xml:space="preserve">Mostly for exams and deeper study</w:t>
      </w:r>
    </w:p>
    <w:p>
      <w:pPr>
        <w:pStyle w:val="ListParagraph"/>
        <w:numPr>
          <w:ilvl w:val="0"/>
          <w:numId w:val="1"/>
        </w:numPr>
        <w:spacing w:after="60"/>
      </w:pPr>
      <w:r>
        <w:t xml:space="preserve">Coupled-inductor design equations.</w:t>
      </w:r>
    </w:p>
    <w:p>
      <w:pPr>
        <w:pStyle w:val="ListParagraph"/>
        <w:numPr>
          <w:ilvl w:val="0"/>
          <w:numId w:val="1"/>
        </w:numPr>
        <w:spacing w:after="60"/>
      </w:pPr>
      <w:r>
        <w:t xml:space="preserve">Processor power-state protocols.</w:t>
      </w:r>
    </w:p>
    <w:p>
      <w:pPr>
        <w:pStyle w:val="Heading1"/>
      </w:pPr>
      <w:bookmarkStart w:id="123" w:name="_TocAll0023"/>
      <w:bookmarkEnd w:id="123"/>
      <w:r>
        <w:rPr>
          <w:i w:val="0"/>
        </w:rPr>
        <w:t>Chapter 19. Gate Drivers and Isolation</w:t>
      </w:r>
    </w:p>
    <w:p>
      <w:pPr>
        <w:spacing w:after="160"/>
      </w:pPr>
      <w:r>
        <w:t xml:space="preserve">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pPr>
        <w:spacing w:after="200"/>
      </w:pPr>
      <w:r>
        <w:rPr>
          <w:b/>
          <w:bCs/>
        </w:rPr>
        <w:t xml:space="preserve">Where you meet this: </w:t>
      </w:r>
      <w:r>
        <w:t xml:space="preserve">Every gate-driver IC, every bootstrap diode and capacitor, every isolated driver's CMTI rating, every desaturation pin, and the isolation barrier between a patient-connected medical sensor and the mains-powered electronics behind it.</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spacing w:after="60" w:before="200"/>
        <w:jc w:val="center"/>
      </w:pPr>
      <w:r>
        <w:drawing>
          <wp:inline xmlns:a="http://schemas.openxmlformats.org/drawingml/2006/main" xmlns:pic="http://schemas.openxmlformats.org/drawingml/2006/picture">
            <wp:extent cx="5120640" cy="2752344"/>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noChangeAspect="1"/>
            </wp:cNvGraphicFramePr>
            <a:graphic>
              <a:graphicData uri="http://schemas.openxmlformats.org/drawingml/2006/picture">
                <pic:pic>
                  <pic:nvPicPr>
                    <pic:cNvPr id="0" name="b6_gatering.png"/>
                    <pic:cNvPicPr/>
                  </pic:nvPicPr>
                  <pic:blipFill>
                    <a:blip r:embed="rId32"/>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19.1 — Gate voltage after a 15 V drive step through a 10 nH loop into 2 nF (Worked Example 19.3), simulated. With 2 Ω the gate rings at about 36 MHz and overshoots 21 %; near critical damping, 4.5 Ω, it rises cleanly; 8 Ω is slower still.</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shd w:fill="E8F1E4" w:val="clear"/>
        <w:spacing w:after="80" w:before="120"/>
      </w:pPr>
      <w:r>
        <w:rPr>
          <w:b/>
          <w:bCs/>
        </w:rPr>
        <w:t xml:space="preserve">From the Bench</w:t>
      </w:r>
    </w:p>
    <w:p>
      <w:pPr>
        <w:shd w:fill="E8F1E4" w:val="clear"/>
        <w:spacing w:after="120"/>
      </w:pPr>
      <w:r>
        <w:t xml:space="preserve">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pPr>
        <w:shd w:fill="E3ECF7" w:val="clear"/>
        <w:spacing w:after="80" w:before="120"/>
      </w:pPr>
      <w:r>
        <w:rPr>
          <w:b/>
          <w:bCs/>
        </w:rPr>
        <w:t xml:space="preserve">On the Job</w:t>
      </w:r>
    </w:p>
    <w:p>
      <w:pPr>
        <w:shd w:fill="E3ECF7" w:val="clear"/>
        <w:spacing w:after="120"/>
      </w:pPr>
      <w:r>
        <w:t xml:space="preserve">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Gate current from Qg and switching time.</w:t>
      </w:r>
    </w:p>
    <w:p>
      <w:pPr>
        <w:pStyle w:val="ListParagraph"/>
        <w:numPr>
          <w:ilvl w:val="0"/>
          <w:numId w:val="1"/>
        </w:numPr>
        <w:spacing w:after="60"/>
      </w:pPr>
      <w:r>
        <w:t xml:space="preserve">Bootstrap capacitor sizing.</w:t>
      </w:r>
    </w:p>
    <w:p>
      <w:pPr>
        <w:pStyle w:val="ListParagraph"/>
        <w:numPr>
          <w:ilvl w:val="0"/>
          <w:numId w:val="1"/>
        </w:numPr>
        <w:spacing w:after="60"/>
      </w:pPr>
      <w:r>
        <w:t xml:space="preserve">Miller turn-on and negative gate bias.</w:t>
      </w:r>
    </w:p>
    <w:p>
      <w:pPr>
        <w:pStyle w:val="ListParagraph"/>
        <w:numPr>
          <w:ilvl w:val="0"/>
          <w:numId w:val="1"/>
        </w:numPr>
        <w:spacing w:after="60"/>
      </w:pPr>
      <w:r>
        <w:t xml:space="preserve">Critical damping at R ≈ 2√(L/C).</w:t>
      </w:r>
    </w:p>
    <w:p>
      <w:pPr>
        <w:spacing w:after="60" w:before="120"/>
      </w:pPr>
      <w:r>
        <w:rPr>
          <w:b/>
          <w:bCs/>
        </w:rPr>
        <w:t xml:space="preserve">Mostly for exams and deeper study</w:t>
      </w:r>
    </w:p>
    <w:p>
      <w:pPr>
        <w:pStyle w:val="ListParagraph"/>
        <w:numPr>
          <w:ilvl w:val="0"/>
          <w:numId w:val="1"/>
        </w:numPr>
        <w:spacing w:after="60"/>
      </w:pPr>
      <w:r>
        <w:t xml:space="preserve">Qualification of isolation barriers.</w:t>
      </w:r>
    </w:p>
    <w:p>
      <w:pPr>
        <w:pStyle w:val="ListParagraph"/>
        <w:numPr>
          <w:ilvl w:val="0"/>
          <w:numId w:val="1"/>
        </w:numPr>
        <w:spacing w:after="60"/>
      </w:pPr>
      <w:r>
        <w:t xml:space="preserve">Active gate-drive shaping.</w:t>
      </w:r>
    </w:p>
    <w:p>
      <w:pPr>
        <w:pStyle w:val="Heading1"/>
      </w:pPr>
      <w:bookmarkStart w:id="124" w:name="_TocAll0024"/>
      <w:bookmarkEnd w:id="124"/>
      <w:r>
        <w:rPr>
          <w:i w:val="0"/>
        </w:rPr>
        <w:t>Chapter 20. Charging Supplies and Solid-State Pulsed Power</w:t>
      </w:r>
    </w:p>
    <w:p>
      <w:pPr>
        <w:spacing w:after="160"/>
      </w:pPr>
      <w:r>
        <w:t xml:space="preserve">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pPr>
        <w:spacing w:after="200"/>
      </w:pPr>
      <w:r>
        <w:rPr>
          <w:b/>
          <w:bCs/>
        </w:rPr>
        <w:t xml:space="preserve">Where you meet this: </w:t>
      </w:r>
      <w:r>
        <w:t xml:space="preserve">Every radar modulator, every pulsed-laser and X-ray power supply, every defibrillator's charging circuit, every capacitor-charging supply, and every solid-state Marx generator.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spacing w:after="60" w:before="200"/>
        <w:jc w:val="center"/>
      </w:pPr>
      <w:r>
        <w:drawing>
          <wp:inline xmlns:a="http://schemas.openxmlformats.org/drawingml/2006/main" xmlns:pic="http://schemas.openxmlformats.org/drawingml/2006/picture">
            <wp:extent cx="5120640" cy="2688336"/>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noChangeAspect="1"/>
            </wp:cNvGraphicFramePr>
            <a:graphic>
              <a:graphicData uri="http://schemas.openxmlformats.org/drawingml/2006/picture">
                <pic:pic>
                  <pic:nvPicPr>
                    <pic:cNvPr id="0" name="b6_rescharge.png"/>
                    <pic:cNvPicPr/>
                  </pic:nvPicPr>
                  <pic:blipFill>
                    <a:blip r:embed="rId3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20.1 — Resonant charging of 1 µF from 5 kV through 10 mH and a diode (Worked Example 20.3). The current is a half-sine of 50 A peak lasting π√(LC) = 314 µs; the capacitor reaches 10 kV, storing 50 J, and the diode holds it there.</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pStyle w:val="Heading2"/>
      </w:pPr>
      <w:r>
        <w:rPr>
          <w:i w:val="0"/>
        </w:rPr>
        <w:t xml:space="preserve">Worked Example 20.6</w:t>
      </w:r>
    </w:p>
    <w:p>
      <w:pPr/>
      <w:r>
        <w:rPr>
          <w:b/>
        </w:rPr>
        <w:t xml:space="preserve">Problem. </w:t>
      </w:r>
      <w:r>
        <w:rPr>
          <w:i w:val="0"/>
        </w:rPr>
        <w:t xml:space="preserve">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pPr/>
      <w:r>
        <w:rPr>
          <w:b/>
        </w:rPr>
        <w:t xml:space="preserve">Solution. </w:t>
      </w:r>
      <w:r>
        <w:rPr>
          <w:i w:val="0"/>
        </w:rPr>
        <w:t xml:space="preserve">f = 1/(2π√(0.05 × 20 × 10⁻¹²)) = 159 kHz. The primary needs L = 1/((2πf)² × 30 nF) = 33 µH. Each discharge starts with ½ × 30 × 10⁻⁹ × 10⁸ = 1.5 J. If it all reached 20 pF, V = 10 kV × √(30 nF/20 pF) = 387 kV. Real coils reach well under that, because the coupling is loose, about 0.1 to 0.2, and the spark gap, the windings, and the streamers themselves dissipate much of the energy. The same √(C1/C2) law sets the voltage of the resonant charging in Section 20.5.</w:t>
      </w:r>
    </w:p>
    <w:p>
      <w:pPr>
        <w:shd w:fill="FBE3E1" w:val="clear"/>
        <w:spacing w:after="80" w:before="120"/>
      </w:pPr>
      <w:r>
        <w:rPr>
          <w:b/>
          <w:bCs/>
        </w:rPr>
        <w:t xml:space="preserve">Safety: high voltage</w:t>
      </w:r>
    </w:p>
    <w:p>
      <w:pPr>
        <w:shd w:fill="FBE3E1" w:val="clear"/>
        <w:spacing w:after="120"/>
      </w:pPr>
      <w:r>
        <w:t xml:space="preserve">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pPr/>
      <w:r>
        <w:rPr>
          <w:i w:val="0"/>
        </w:rPr>
        <w:t>Pulsed power concentrates energy in time. Chapter 21 turns to a source that delivers its energy slowly, unpredictably, and at a voltage that depends on the weather: the solar array.</w:t>
      </w:r>
    </w:p>
    <w:p>
      <w:pPr>
        <w:shd w:fill="E8F1E4" w:val="clear"/>
        <w:spacing w:after="80" w:before="120"/>
      </w:pPr>
      <w:r>
        <w:rPr>
          <w:b/>
          <w:bCs/>
        </w:rPr>
        <w:t xml:space="preserve">From the Bench</w:t>
      </w:r>
    </w:p>
    <w:p>
      <w:pPr>
        <w:shd w:fill="E8F1E4" w:val="clear"/>
        <w:spacing w:after="120"/>
      </w:pPr>
      <w:r>
        <w:t xml:space="preserve">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Average power = energy per pulse × repetition rate.</w:t>
      </w:r>
    </w:p>
    <w:p>
      <w:pPr>
        <w:pStyle w:val="ListParagraph"/>
        <w:numPr>
          <w:ilvl w:val="0"/>
          <w:numId w:val="1"/>
        </w:numPr>
        <w:spacing w:after="60"/>
      </w:pPr>
      <w:r>
        <w:t xml:space="preserve">Resistive charging wastes half; resonant charging does not.</w:t>
      </w:r>
    </w:p>
    <w:p>
      <w:pPr>
        <w:pStyle w:val="ListParagraph"/>
        <w:numPr>
          <w:ilvl w:val="0"/>
          <w:numId w:val="1"/>
        </w:numPr>
        <w:spacing w:after="60"/>
      </w:pPr>
      <w:r>
        <w:t xml:space="preserve">Charging time π√(LC).</w:t>
      </w:r>
    </w:p>
    <w:p>
      <w:pPr>
        <w:spacing w:after="60" w:before="120"/>
      </w:pPr>
      <w:r>
        <w:rPr>
          <w:b/>
          <w:bCs/>
        </w:rPr>
        <w:t xml:space="preserve">Mostly for exams and deeper study</w:t>
      </w:r>
    </w:p>
    <w:p>
      <w:pPr>
        <w:pStyle w:val="ListParagraph"/>
        <w:numPr>
          <w:ilvl w:val="0"/>
          <w:numId w:val="1"/>
        </w:numPr>
        <w:spacing w:after="60"/>
      </w:pPr>
      <w:r>
        <w:t xml:space="preserve">Magnetic pulse compression.</w:t>
      </w:r>
    </w:p>
    <w:p>
      <w:pPr>
        <w:pStyle w:val="ListParagraph"/>
        <w:numPr>
          <w:ilvl w:val="0"/>
          <w:numId w:val="1"/>
        </w:numPr>
        <w:spacing w:after="60"/>
      </w:pPr>
      <w:r>
        <w:t xml:space="preserve">Design of pulsed-power switches.</w:t>
      </w:r>
    </w:p>
    <w:p>
      <w:pPr>
        <w:pStyle w:val="Heading1"/>
      </w:pPr>
      <w:bookmarkStart w:id="125" w:name="_TocAll0025"/>
      <w:bookmarkEnd w:id="125"/>
      <w:r>
        <w:rPr>
          <w:i w:val="0"/>
        </w:rPr>
        <w:t>Chapter 21. Solar Power and Maximum-Power-Point Tracking</w:t>
      </w:r>
    </w:p>
    <w:p>
      <w:pPr>
        <w:spacing w:after="160"/>
      </w:pPr>
      <w:r>
        <w:t xml:space="preserve">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pPr>
        <w:spacing w:after="200"/>
      </w:pPr>
      <w:r>
        <w:rPr>
          <w:b/>
          <w:bCs/>
        </w:rPr>
        <w:t xml:space="preserve">Where you meet this: </w:t>
      </w:r>
      <w:r>
        <w:t xml:space="preserve">Every solar module data sheet, every string inverter's input range, every microinverter and optimizer, every home battery system, and the small panel and tracker that keep a remote sensor or a field robot charged.</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 xml:space="preserve">The string's rated power is 12 × 350 = 4200 W. The overall efficiency is 0.99 × 0.98 = 0.970, so the AC output is about 4075 W, and 125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spacing w:after="60" w:before="200"/>
        <w:jc w:val="center"/>
      </w:pPr>
      <w:r>
        <w:drawing>
          <wp:inline xmlns:a="http://schemas.openxmlformats.org/drawingml/2006/main" xmlns:pic="http://schemas.openxmlformats.org/drawingml/2006/picture">
            <wp:extent cx="5120640" cy="2443942"/>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noChangeAspect="1"/>
            </wp:cNvGraphicFramePr>
            <a:graphic>
              <a:graphicData uri="http://schemas.openxmlformats.org/drawingml/2006/picture">
                <pic:pic>
                  <pic:nvPicPr>
                    <pic:cNvPr id="0" name="b6_pv.png"/>
                    <pic:cNvPicPr/>
                  </pic:nvPicPr>
                  <pic:blipFill>
                    <a:blip r:embed="rId34"/>
                    <a:stretch>
                      <a:fillRect/>
                    </a:stretch>
                  </pic:blipFill>
                  <pic:spPr>
                    <a:xfrm>
                      <a:off x="0" y="0"/>
                      <a:ext cx="5120640" cy="2443942"/>
                    </a:xfrm>
                    <a:prstGeom prst="rect"/>
                  </pic:spPr>
                </pic:pic>
              </a:graphicData>
            </a:graphic>
          </wp:inline>
        </w:drawing>
      </w:r>
    </w:p>
    <w:p>
      <w:pPr>
        <w:spacing w:after="200"/>
        <w:jc w:val="center"/>
      </w:pPr>
      <w:r>
        <w:rPr>
          <w:i/>
          <w:iCs/>
          <w:color w:val="555555"/>
          <w:sz w:val="19"/>
          <w:szCs w:val="19"/>
        </w:rPr>
        <w:t xml:space="preserve">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 xml:space="preserve">DC coupling gives 0.985 × 0.95 × 0.975 = 0.912. AC coupling gives 0.975 × 0.975 × 0.95 × 0.975 = 0.881. DC coupling delivers 3.2 percentage points more of each stored kilowatt-hour, about 32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pStyle w:val="Heading2"/>
      </w:pPr>
      <w:r>
        <w:rPr>
          <w:i w:val="0"/>
        </w:rPr>
        <w:t xml:space="preserve">Worked Example 21.6</w:t>
      </w:r>
    </w:p>
    <w:p>
      <w:pPr/>
      <w:r>
        <w:rPr>
          <w:b/>
        </w:rPr>
        <w:t xml:space="preserve">Problem. </w:t>
      </w:r>
      <w:r>
        <w:rPr>
          <w:i w:val="0"/>
        </w:rPr>
        <w:t xml:space="preserve">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pPr/>
      <w:r>
        <w:rPr>
          <w:b/>
        </w:rPr>
        <w:t xml:space="preserve">Solution. </w:t>
      </w:r>
      <w:r>
        <w:rPr>
          <w:i w:val="0"/>
        </w:rPr>
        <w:t xml:space="preserve">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pPr/>
      <w:r>
        <w:rPr>
          <w:i w:val="0"/>
        </w:rPr>
        <w:t>The solar inverter connects a source that varies with the weather. The last chapter treats a link that varies with alignment and distance: power transferred through an air gap.</w:t>
      </w:r>
    </w:p>
    <w:p>
      <w:pPr>
        <w:shd w:fill="E8F1E4" w:val="clear"/>
        <w:spacing w:after="80" w:before="120"/>
      </w:pPr>
      <w:r>
        <w:rPr>
          <w:b/>
          <w:bCs/>
        </w:rPr>
        <w:t xml:space="preserve">From the Bench</w:t>
      </w:r>
    </w:p>
    <w:p>
      <w:pPr>
        <w:shd w:fill="E8F1E4" w:val="clear"/>
        <w:spacing w:after="120"/>
      </w:pPr>
      <w:r>
        <w:t xml:space="preserve">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 xml:space="preserve">A 1500 V string of 33 modules has Vmp = 34 V at 25 °C. With Vmp falling 0.35 %/K, find the string's Vmp at a cell temperature of 65 °C.</w:t>
      </w:r>
    </w:p>
    <w:p>
      <w:pPr/>
      <w:r>
        <w:rPr>
          <w:b/>
        </w:rPr>
        <w:t xml:space="preserve">9. </w:t>
      </w:r>
      <w:r>
        <w:rPr>
          <w:i w:val="0"/>
        </w:rPr>
        <w:t>Find the capacity factor of a tracking plant with a specific yield of 1900 kWh/kWp.</w:t>
      </w:r>
    </w:p>
    <w:p>
      <w:pPr/>
      <w:r>
        <w:rPr>
          <w:b/>
        </w:rPr>
        <w:t xml:space="preserve">10. </w:t>
      </w:r>
      <w:r>
        <w:rPr>
          <w:i w:val="0"/>
        </w:rPr>
        <w:t xml:space="preserve">The solar monitor of Worked Example 21.6 samples once a second. A day's samples of battery power sum to 1.45 × 10⁶ W·s. How many watt-hours did the battery receive, and what panel energy does that imply at the measured 95.2 % controller efficiency?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Voc temperature correction and string length.</w:t>
      </w:r>
    </w:p>
    <w:p>
      <w:pPr>
        <w:pStyle w:val="ListParagraph"/>
        <w:numPr>
          <w:ilvl w:val="0"/>
          <w:numId w:val="1"/>
        </w:numPr>
        <w:spacing w:after="60"/>
      </w:pPr>
      <w:r>
        <w:t xml:space="preserve">Maximum power point tracking.</w:t>
      </w:r>
    </w:p>
    <w:p>
      <w:pPr>
        <w:pStyle w:val="ListParagraph"/>
        <w:numPr>
          <w:ilvl w:val="0"/>
          <w:numId w:val="1"/>
        </w:numPr>
        <w:spacing w:after="60"/>
      </w:pPr>
      <w:r>
        <w:t xml:space="preserve">Bypass diodes and multiple maxima.</w:t>
      </w:r>
    </w:p>
    <w:p>
      <w:pPr>
        <w:pStyle w:val="ListParagraph"/>
        <w:numPr>
          <w:ilvl w:val="0"/>
          <w:numId w:val="1"/>
        </w:numPr>
        <w:spacing w:after="60"/>
      </w:pPr>
      <w:r>
        <w:t xml:space="preserve">Specific yield and capacity factor.</w:t>
      </w:r>
    </w:p>
    <w:p>
      <w:pPr>
        <w:spacing w:after="60" w:before="120"/>
      </w:pPr>
      <w:r>
        <w:rPr>
          <w:b/>
          <w:bCs/>
        </w:rPr>
        <w:t xml:space="preserve">Mostly for exams and deeper study</w:t>
      </w:r>
    </w:p>
    <w:p>
      <w:pPr>
        <w:pStyle w:val="ListParagraph"/>
        <w:numPr>
          <w:ilvl w:val="0"/>
          <w:numId w:val="1"/>
        </w:numPr>
        <w:spacing w:after="60"/>
      </w:pPr>
      <w:r>
        <w:t xml:space="preserve">Cell physics, which Book 3 covers.</w:t>
      </w:r>
    </w:p>
    <w:p>
      <w:pPr>
        <w:pStyle w:val="ListParagraph"/>
        <w:numPr>
          <w:ilvl w:val="0"/>
          <w:numId w:val="1"/>
        </w:numPr>
        <w:spacing w:after="60"/>
      </w:pPr>
      <w:r>
        <w:t xml:space="preserve">Layout and cabling of utility-scale plants.</w:t>
      </w:r>
    </w:p>
    <w:p>
      <w:pPr>
        <w:pStyle w:val="Heading1"/>
      </w:pPr>
      <w:bookmarkStart w:id="126" w:name="_TocAll0026"/>
      <w:bookmarkEnd w:id="126"/>
      <w:r>
        <w:rPr>
          <w:i w:val="0"/>
        </w:rPr>
        <w:t>Chapter 22. Wireless Power Transfer</w:t>
      </w:r>
    </w:p>
    <w:p>
      <w:pPr>
        <w:spacing w:after="160"/>
      </w:pPr>
      <w:r>
        <w:t xml:space="preserve">Why can a phone pad reach 93.6 % coil-to-coil efficiency across a few millimeters, while two coils 30 cm apart manage only 17 %? The limit depends on one number, k²Q1Q2. Coupling falls quickly with distance, and no practical improvement in coil quality makes up for it.</w:t>
      </w:r>
    </w:p>
    <w:p>
      <w:pPr>
        <w:spacing w:after="200"/>
      </w:pPr>
      <w:r>
        <w:rPr>
          <w:b/>
          <w:bCs/>
        </w:rPr>
        <w:t xml:space="preserve">Where you meet this: </w:t>
      </w:r>
      <w:r>
        <w:t xml:space="preserve">Every Qi or Qi2 phone charger, every electric toothbrush and smartwatch charger, every wireless EV pad built to SAE J2954, the recharging coils of implanted neurostimulators, and every foreign-object warning on a charging pad.</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spacing w:after="60" w:before="200"/>
        <w:jc w:val="center"/>
      </w:pPr>
      <w:r>
        <w:drawing>
          <wp:inline xmlns:a="http://schemas.openxmlformats.org/drawingml/2006/main" xmlns:pic="http://schemas.openxmlformats.org/drawingml/2006/picture">
            <wp:extent cx="5120640" cy="2752344"/>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noChangeAspect="1"/>
            </wp:cNvGraphicFramePr>
            <a:graphic>
              <a:graphicData uri="http://schemas.openxmlformats.org/drawingml/2006/picture">
                <pic:pic>
                  <pic:nvPicPr>
                    <pic:cNvPr id="0" name="b6_wpt.png"/>
                    <pic:cNvPicPr/>
                  </pic:nvPicPr>
                  <pic:blipFill>
                    <a:blip r:embed="rId3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22.1 — The best link efficiency, x/(1 + √(1 + x))², against the figure of merit x = k²Q1Q2 (Worked Examples 22.1 and 22.4): 17.2 % for coils 30 cm apart (x = 1), 93.6 % for a phone pad (x = 900), 94.6 % and 96.7 % for a vehicle pad misaligned and aligned (x = 1296 and 3600).</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 xml:space="preserve">0.985 × 0.985 × 0.967 × 0.985 × 0.98 = 0.906. The input is 11/0.906 = 12.15 kW and the waste 1.15 kW, of which the coil link is about 0.39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shd w:fill="E8F1E4" w:val="clear"/>
        <w:spacing w:after="80" w:before="120"/>
      </w:pPr>
      <w:r>
        <w:rPr>
          <w:b/>
          <w:bCs/>
        </w:rPr>
        <w:t xml:space="preserve">From the Bench</w:t>
      </w:r>
    </w:p>
    <w:p>
      <w:pPr>
        <w:shd w:fill="E8F1E4" w:val="clear"/>
        <w:spacing w:after="120"/>
      </w:pPr>
      <w:r>
        <w:t xml:space="preserve">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 xml:space="preserve">A Qi transmitter coil of 10 µH must resonate at 128 kHz. Find its tuning capacitance.</w:t>
      </w:r>
    </w:p>
    <w:p>
      <w:pPr/>
      <w:r>
        <w:rPr>
          <w:b/>
        </w:rPr>
        <w:t xml:space="preserve">9. </w:t>
      </w:r>
      <w:r>
        <w:rPr>
          <w:i w:val="0"/>
        </w:rPr>
        <w:t>How much waste does an 11 kW conductive charger at 95 % produce?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η_max from k²Q1Q2.</w:t>
      </w:r>
    </w:p>
    <w:p>
      <w:pPr>
        <w:pStyle w:val="ListParagraph"/>
        <w:numPr>
          <w:ilvl w:val="0"/>
          <w:numId w:val="1"/>
        </w:numPr>
        <w:spacing w:after="60"/>
      </w:pPr>
      <w:r>
        <w:t xml:space="preserve">Resonant tuning C = 1/(ω²L).</w:t>
      </w:r>
    </w:p>
    <w:p>
      <w:pPr>
        <w:pStyle w:val="ListParagraph"/>
        <w:numPr>
          <w:ilvl w:val="0"/>
          <w:numId w:val="1"/>
        </w:numPr>
        <w:spacing w:after="60"/>
      </w:pPr>
      <w:r>
        <w:t xml:space="preserve">Foreign-object detection.</w:t>
      </w:r>
    </w:p>
    <w:p>
      <w:pPr>
        <w:pStyle w:val="ListParagraph"/>
        <w:numPr>
          <w:ilvl w:val="0"/>
          <w:numId w:val="1"/>
        </w:numPr>
        <w:spacing w:after="60"/>
      </w:pPr>
      <w:r>
        <w:t xml:space="preserve">The end-to-end budget from wall to battery.</w:t>
      </w:r>
    </w:p>
    <w:p>
      <w:pPr>
        <w:spacing w:after="60" w:before="120"/>
      </w:pPr>
      <w:r>
        <w:rPr>
          <w:b/>
          <w:bCs/>
        </w:rPr>
        <w:t xml:space="preserve">Mostly for exams and deeper study</w:t>
      </w:r>
    </w:p>
    <w:p>
      <w:pPr>
        <w:pStyle w:val="ListParagraph"/>
        <w:numPr>
          <w:ilvl w:val="0"/>
          <w:numId w:val="1"/>
        </w:numPr>
        <w:spacing w:after="60"/>
      </w:pPr>
      <w:r>
        <w:t xml:space="preserve">Coupled-mode theory.</w:t>
      </w:r>
    </w:p>
    <w:p>
      <w:pPr>
        <w:pStyle w:val="ListParagraph"/>
        <w:numPr>
          <w:ilvl w:val="0"/>
          <w:numId w:val="1"/>
        </w:numPr>
        <w:spacing w:after="60"/>
      </w:pPr>
      <w:r>
        <w:t xml:space="preserve">Field-exposure assessment, which Book 4 covers.</w:t>
      </w:r>
    </w:p>
    <w:p>
      <w:pPr>
        <w:pStyle w:val="Heading1"/>
      </w:pPr>
      <w:bookmarkStart w:id="127" w:name="_TocAll0027"/>
      <w:bookmarkEnd w:id="127"/>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bookmarkStart w:id="128" w:name="_TocAll0028"/>
      <w:bookmarkEnd w:id="128"/>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r>
        <w:rPr>
          <w:b/>
        </w:rPr>
        <w:t xml:space="preserve">10. </w:t>
      </w:r>
      <w:r>
        <w:rPr>
          <w:i w:val="0"/>
        </w:rPr>
        <w:t xml:space="preserve">From 1.25 V at R2 = 0 to 1.25 × (1 + 5000/240) = 27.3 V. At 5 V and 1 A it dissipates (15 − 5) × 1 = 10 W, which needs a heatsink of about 5 °C/W or better, and reaching 27 V at 1 A needs an input near 30 V, because the LM317 drops about 2 to 3 V.</w:t>
      </w:r>
    </w:p>
    <w:p>
      <w:pPr/>
      <w:r>
        <w:rPr>
          <w:b/>
        </w:rPr>
        <w:t xml:space="preserve">11. </w:t>
      </w:r>
      <w:r>
        <w:rPr>
          <w:i w:val="0"/>
        </w:rPr>
        <w:t xml:space="preserve">R1 = 100 kΩ × (3.0/2.495 − 1) = 20.2 kΩ; a standard 20 kΩ trips at 2.99 V. The divider draws 3.0 V/120 kΩ = 25 µA, small against the cell's capacity but more than a sleeping ESP32-S3.</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r>
        <w:rPr>
          <w:b/>
        </w:rPr>
        <w:t xml:space="preserve">10. </w:t>
      </w:r>
      <w:r>
        <w:rPr>
          <w:i w:val="0"/>
        </w:rPr>
        <w:t xml:space="preserve">D = 1 − 12/170 = 0.929. The load is 170/0.015 = 11.3 kΩ, and RL/(R(1 − D)²) = 0.1/(11 333 × 0.00498) = 0.0018, so the output falls only 0.18 %; the maximum gain, 1/(2√(0.1/11 333)) = 168, far exceeds the 14.2 needed. At this step-up the practical limits are the switch's minimum off-time and the voltage stress on the switch and diode.</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r>
        <w:rPr>
          <w:b/>
        </w:rPr>
        <w:t xml:space="preserve">10. </w:t>
      </w:r>
      <w:r>
        <w:rPr>
          <w:i w:val="0"/>
        </w:rPr>
        <w:t xml:space="preserve">The secondary peak at 100 A is 50 mA × √2 = 70.7 mA, so R ≤ 1.65/0.0707 = 23.3 Ω; 22 Ω is the usual choice. P = 230 × 6.15 × 0.707 = 1.00 kW, which the dashboard gets by averaging v × i over whole cycles, not from rms values.</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 xml:space="preserve">1/(2π√(2.2 µH × 220 µF)) = 7.23 kHz; a crossover at 40 kHz, well above the double pole, needs a Type III.</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r>
        <w:rPr>
          <w:b/>
        </w:rPr>
        <w:t xml:space="preserve">10. </w:t>
      </w:r>
      <w:r>
        <w:rPr>
          <w:i w:val="0"/>
        </w:rPr>
        <w:t xml:space="preserve">2 µA + 8 mA × 3 ms/1 s = 26 µA; 225 mAh/26 µA = 8650 h, about a year.</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r>
        <w:rPr>
          <w:b/>
        </w:rPr>
        <w:t xml:space="preserve">10. </w:t>
      </w:r>
      <w:r>
        <w:rPr>
          <w:i w:val="0"/>
        </w:rPr>
        <w:t xml:space="preserve">0.8 × 1.5 Ah/12 A = 0.1 h, 6.0 minutes; 12 A/1.5 Ah = 8C.</w:t>
      </w:r>
    </w:p>
    <w:p>
      <w:pPr/>
      <w:r>
        <w:rPr>
          <w:b/>
        </w:rPr>
        <w:t xml:space="preserve">11. </w:t>
      </w:r>
      <w:r>
        <w:rPr>
          <w:i w:val="0"/>
        </w:rPr>
        <w:t xml:space="preserve">Usable charge is 0.8 × 400 = 320 mAh. Flight and recovery need 85 × 0.5 = 42.5 mAh, leaving 277.5 mAh, or 3.3 h on the pad.</w:t>
      </w:r>
    </w:p>
    <w:p>
      <w:pPr/>
      <w:r>
        <w:rPr>
          <w:b/>
        </w:rPr>
        <w:t xml:space="preserve">12. </w:t>
      </w:r>
      <w:r>
        <w:rPr>
          <w:i w:val="0"/>
        </w:rPr>
        <w:t xml:space="preserve">The Pi takes 7/0.92 = 7.61 W, 0.69 A at 11.1 V; with the motors the pack supplies 3.69 A. 0.8 × 5 Ah/3.69 A = 1.08 h, about 65 minutes.</w:t>
      </w:r>
    </w:p>
    <w:p>
      <w:pPr/>
      <w:r>
        <w:rPr>
          <w:b/>
        </w:rPr>
        <w:t xml:space="preserve">13. </w:t>
      </w:r>
      <w:r>
        <w:rPr>
          <w:i w:val="0"/>
        </w:rPr>
        <w:t xml:space="preserve">0.15 V/(2 × 25 mΩ) = 3.0 A. The trip acts within milliseconds, so a peak above 3 A, such as servos starting together on top of a radio burst, shuts the pack off even when the average is far lower.</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 xml:space="preserve">1 + 0.0039 × 75 = 1.29, a 29 %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 xml:space="preserve">34 × (1 − 0.0035 × 40) = 29.2 V per module, 965 V for the string, which the inverter's tracking range must still include.</w:t>
      </w:r>
    </w:p>
    <w:p>
      <w:pPr/>
      <w:r>
        <w:rPr>
          <w:b/>
        </w:rPr>
        <w:t xml:space="preserve">9. </w:t>
      </w:r>
      <w:r>
        <w:rPr>
          <w:i w:val="0"/>
        </w:rPr>
        <w:t>1900/8760 = 21.7 %.</w:t>
      </w:r>
    </w:p>
    <w:p>
      <w:pPr/>
      <w:r>
        <w:rPr>
          <w:b/>
        </w:rPr>
        <w:t xml:space="preserve">10. </w:t>
      </w:r>
      <w:r>
        <w:rPr>
          <w:i w:val="0"/>
        </w:rPr>
        <w:t xml:space="preserve">1.45 × 10⁶/3600 = 403 Wh into the battery, and 403/0.952 = 423 Wh from the panel.</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 xml:space="preserve">C = 1/((2π × 128 × 10³)² × 10 × 10⁻⁶) = 155 nF.</w:t>
      </w:r>
    </w:p>
    <w:p>
      <w:pPr/>
      <w:r>
        <w:rPr>
          <w:b/>
        </w:rPr>
        <w:t xml:space="preserve">9. </w:t>
      </w:r>
      <w:r>
        <w:rPr>
          <w:i w:val="0"/>
        </w:rPr>
        <w:t>11 × (1/0.95 − 1) = 0.58 kW.</w:t>
      </w:r>
    </w:p>
    <w:p>
      <w:pPr>
        <w:pStyle w:val="Heading1"/>
      </w:pPr>
      <w:bookmarkStart w:id="129" w:name="_TocAll0029"/>
      <w:bookmarkEnd w:id="129"/>
      <w:r>
        <w:rPr>
          <w:i w:val="0"/>
        </w:rPr>
        <w:t>Appendix C. Sources</w:t>
      </w:r>
    </w:p>
    <w:p>
      <w:pPr/>
      <w:r>
        <w:rPr>
          <w:i w:val="0"/>
        </w:rPr>
        <w:t xml:space="preserve">Robert W. Erickson and Dragan Maksimović, </w:t>
      </w:r>
      <w:hyperlink r:id="rIdL1" w:history="1">
        <w:r>
          <w:rPr>
            <w:i w:val="0"/>
            <w:color w:val="0563C1"/>
            <w:u w:val="single"/>
          </w:rPr>
          <w:t>Fundamentals of Power Electronics</w:t>
        </w:r>
      </w:hyperlink>
      <w:r>
        <w:rPr>
          <w:i w:val="0"/>
        </w:rPr>
        <w:t>, 3rd edition, for converter analysis and control (Chapters 3 and 4).</w:t>
      </w:r>
    </w:p>
    <w:p>
      <w:pPr/>
      <w:r>
        <w:rPr>
          <w:i w:val="0"/>
        </w:rPr>
        <w:t xml:space="preserve">Abraham I. Pressman, Keith Billings, and Taylor Morey, </w:t>
      </w:r>
      <w:hyperlink r:id="rIdL2" w:history="1">
        <w:r>
          <w:rPr>
            <w:i w:val="0"/>
            <w:color w:val="0563C1"/>
            <w:u w:val="single"/>
          </w:rPr>
          <w:t>Switching Power Supply Design</w:t>
        </w:r>
      </w:hyperlink>
      <w:r>
        <w:rPr>
          <w:i w:val="0"/>
        </w:rPr>
        <w:t xml:space="preserve">, 3rd edition, for isolated converters (Chapter 5); Christophe Basso, </w:t>
      </w:r>
      <w:hyperlink r:id="rIdL3" w:history="1">
        <w:r>
          <w:rPr>
            <w:i w:val="0"/>
            <w:color w:val="0563C1"/>
            <w:u w:val="single"/>
          </w:rPr>
          <w:t>Designing Control Loops for Linear and Switching Power Supplies</w:t>
        </w:r>
      </w:hyperlink>
      <w:r>
        <w:rPr>
          <w:i w:val="0"/>
        </w:rPr>
        <w:t>, for loop design.</w:t>
      </w:r>
    </w:p>
    <w:p>
      <w:pPr/>
      <w:r>
        <w:rPr>
          <w:i w:val="0"/>
        </w:rPr>
        <w:t xml:space="preserve">Gabriel A. Rincón-Mora, </w:t>
      </w:r>
      <w:hyperlink r:id="rIdL4" w:history="1">
        <w:r>
          <w:rPr>
            <w:i w:val="0"/>
            <w:color w:val="0563C1"/>
            <w:u w:val="single"/>
          </w:rPr>
          <w:t>Analog IC Design with Low-Dropout Regulators</w:t>
        </w:r>
      </w:hyperlink>
      <w:r>
        <w:rPr>
          <w:i w:val="0"/>
        </w:rPr>
        <w:t>, for Chapter 2.</w:t>
      </w:r>
    </w:p>
    <w:p>
      <w:pPr/>
      <w:r>
        <w:rPr>
          <w:i w:val="0"/>
        </w:rPr>
        <w:t xml:space="preserve">Colonel Wm. T. McLyman, </w:t>
      </w:r>
      <w:hyperlink r:id="rIdL5" w:history="1">
        <w:r>
          <w:rPr>
            <w:i w:val="0"/>
            <w:color w:val="0563C1"/>
            <w:u w:val="single"/>
          </w:rPr>
          <w:t>Transformer and Inductor Design Handbook</w:t>
        </w:r>
      </w:hyperlink>
      <w:r>
        <w:rPr>
          <w:i w:val="0"/>
        </w:rPr>
        <w:t xml:space="preserve">, 4th edition; Marian K. Kazimierczuk, </w:t>
      </w:r>
      <w:hyperlink r:id="rIdL6" w:history="1">
        <w:r>
          <w:rPr>
            <w:i w:val="0"/>
            <w:color w:val="0563C1"/>
            <w:u w:val="single"/>
          </w:rPr>
          <w:t>High-Frequency Magnetic Components</w:t>
        </w:r>
      </w:hyperlink>
      <w:r>
        <w:rPr>
          <w:i w:val="0"/>
        </w:rPr>
        <w:t xml:space="preserve">; Jerry Sevick, </w:t>
      </w:r>
      <w:hyperlink r:id="rIdL7" w:history="1">
        <w:r>
          <w:rPr>
            <w:i w:val="0"/>
            <w:color w:val="0563C1"/>
            <w:u w:val="single"/>
          </w:rPr>
          <w:t>Transmission Line Transformers</w:t>
        </w:r>
      </w:hyperlink>
      <w:r>
        <w:rPr>
          <w:i w:val="0"/>
        </w:rPr>
        <w:t>, for Chapter 6.</w:t>
      </w:r>
    </w:p>
    <w:p>
      <w:pPr/>
      <w:r>
        <w:rPr>
          <w:i w:val="0"/>
        </w:rPr>
        <w:t xml:space="preserve">Ned Mohan, Tore Undeland, and William Robbins, </w:t>
      </w:r>
      <w:hyperlink r:id="rIdL8" w:history="1">
        <w:r>
          <w:rPr>
            <w:i w:val="0"/>
            <w:color w:val="0563C1"/>
            <w:u w:val="single"/>
          </w:rPr>
          <w:t>Power Electronics: Converters, Applications, and Design</w:t>
        </w:r>
      </w:hyperlink>
      <w:r>
        <w:rPr>
          <w:i w:val="0"/>
        </w:rPr>
        <w:t>, for rectifiers, PFC, and three-phase systems; IEC 61000-3-2, IEEE 1547-2018, and EN 50549 for Chapter 7.</w:t>
      </w:r>
    </w:p>
    <w:p>
      <w:pPr/>
      <w:r>
        <w:rPr>
          <w:i w:val="0"/>
        </w:rPr>
        <w:t xml:space="preserve">Hansjoachim Bluhm, </w:t>
      </w:r>
      <w:hyperlink r:id="rIdL9" w:history="1">
        <w:r>
          <w:rPr>
            <w:i w:val="0"/>
            <w:color w:val="0563C1"/>
            <w:u w:val="single"/>
          </w:rPr>
          <w:t>Pulsed Power Systems</w:t>
        </w:r>
      </w:hyperlink>
      <w:r>
        <w:rPr>
          <w:i w:val="0"/>
        </w:rPr>
        <w:t xml:space="preserve">, and E. Kuffel, W. S. Zaengl, and J. Kuffel, </w:t>
      </w:r>
      <w:hyperlink r:id="rIdL10" w:history="1">
        <w:r>
          <w:rPr>
            <w:i w:val="0"/>
            <w:color w:val="0563C1"/>
            <w:u w:val="single"/>
          </w:rPr>
          <w:t>High Voltage Engineering: Fundamentals</w:t>
        </w:r>
      </w:hyperlink>
      <w:r>
        <w:rPr>
          <w:i w:val="0"/>
        </w:rPr>
        <w:t>, for Chapter 8; IEC 60664-1 for clearance and creepage.</w:t>
      </w:r>
    </w:p>
    <w:p>
      <w:pPr/>
      <w:r>
        <w:rPr>
          <w:i w:val="0"/>
        </w:rPr>
        <w:t>JLL, 2026 Global Data Center Outlook (January 2026), for the capacity and cost planning figures in Chapter 1.</w:t>
      </w:r>
    </w:p>
    <w:p>
      <w:pPr/>
      <w:r>
        <w:rPr>
          <w:i w:val="0"/>
        </w:rPr>
        <w:t xml:space="preserve">Christophe Basso, Designing Control Loops for Linear and Switching Power Supplies, for Chapter 10, and Sanjaya Maniktala, </w:t>
      </w:r>
      <w:hyperlink r:id="rIdL11" w:history="1">
        <w:r>
          <w:rPr>
            <w:i w:val="0"/>
            <w:color w:val="0563C1"/>
            <w:u w:val="single"/>
          </w:rPr>
          <w:t>Switching Power Supplies A–Z</w:t>
        </w:r>
      </w:hyperlink>
      <w:r>
        <w:rPr>
          <w:i w:val="0"/>
        </w:rPr>
        <w:t>, 2nd edition, for Chapters 9 and 11.</w:t>
      </w:r>
    </w:p>
    <w:p>
      <w:pPr/>
      <w:r>
        <w:rPr>
          <w:i w:val="0"/>
        </w:rPr>
        <w:t xml:space="preserve">Thomas B. Reddy, </w:t>
      </w:r>
      <w:hyperlink r:id="rIdL12" w:history="1">
        <w:r>
          <w:rPr>
            <w:i w:val="0"/>
            <w:color w:val="0563C1"/>
            <w:u w:val="single"/>
          </w:rPr>
          <w:t>Linden's Handbook of Batteries</w:t>
        </w:r>
      </w:hyperlink>
      <w:r>
        <w:rPr>
          <w:i w:val="0"/>
        </w:rPr>
        <w:t>, 5th edition, for Chapter 12; IATA Lithium Battery Guidance for the 100 Wh cabin limit.</w:t>
      </w:r>
    </w:p>
    <w:p>
      <w:pPr/>
      <w:r>
        <w:rPr>
          <w:i w:val="0"/>
        </w:rPr>
        <w:t xml:space="preserve">Bimal K. Bose, </w:t>
      </w:r>
      <w:hyperlink r:id="rIdL13" w:history="1">
        <w:r>
          <w:rPr>
            <w:i w:val="0"/>
            <w:color w:val="0563C1"/>
            <w:u w:val="single"/>
          </w:rPr>
          <w:t>Modern Power Electronics and AC Drives</w:t>
        </w:r>
      </w:hyperlink>
      <w:r>
        <w:rPr>
          <w:i w:val="0"/>
        </w:rPr>
        <w:t>, for Chapter 13.</w:t>
      </w:r>
    </w:p>
    <w:p>
      <w:pPr/>
      <w:hyperlink r:id="rIdL15" w:history="1">
        <w:r>
          <w:rPr>
            <w:i w:val="0"/>
            <w:color w:val="0563C1"/>
            <w:u w:val="single"/>
          </w:rPr>
          <w:t>Open Compute Project</w:t>
        </w:r>
      </w:hyperlink>
      <w:r>
        <w:rPr>
          <w:i w:val="0"/>
        </w:rPr>
        <w:t>, Open Rack V3 specifications, and The Green Grid, PUE: A Comprehensive Examination of the Metric, for Chapter 14.</w:t>
      </w:r>
    </w:p>
    <w:p>
      <w:pPr/>
      <w:r>
        <w:rPr>
          <w:i w:val="0"/>
        </w:rPr>
        <w:t xml:space="preserve">IEEE 1547-2018 and IEEE 2800-2022, for interconnection and ride-through (Chapter 16); P. Kundur, </w:t>
      </w:r>
      <w:hyperlink r:id="rIdL14" w:history="1">
        <w:r>
          <w:rPr>
            <w:i w:val="0"/>
            <w:color w:val="0563C1"/>
            <w:u w:val="single"/>
          </w:rPr>
          <w:t>Power System Stability and Control</w:t>
        </w:r>
      </w:hyperlink>
      <w:r>
        <w:rPr>
          <w:i w:val="0"/>
        </w:rPr>
        <w:t>,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w:t>
      </w:r>
      <w:hyperlink r:id="rIdL16" w:history="1">
        <w:r>
          <w:rPr>
            <w:i w:val="0"/>
            <w:color w:val="0563C1"/>
            <w:u w:val="single"/>
          </w:rPr>
          <w:t>80 PLUS</w:t>
        </w:r>
      </w:hyperlink>
      <w:r>
        <w:rPr>
          <w:i w:val="0"/>
        </w:rPr>
        <w:t xml:space="preserve">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 xml:space="preserve">Open Compute Project Open Rack specifications for 48 V racks and battery backup units; </w:t>
      </w:r>
      <w:hyperlink r:id="rIdL17" w:history="1">
        <w:r>
          <w:rPr>
            <w:i w:val="0"/>
            <w:color w:val="0563C1"/>
            <w:u w:val="single"/>
          </w:rPr>
          <w:t>Uptime Institute</w:t>
        </w:r>
      </w:hyperlink>
      <w:r>
        <w:rPr>
          <w:i w:val="0"/>
        </w:rPr>
        <w:t xml:space="preserve"> tier standard; Vendor application notes and data sheets for TL431, LT3045, smart power stages, and isolated gate drivers (TI UCC21750, Infineon 1ED34).</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0" w:name="_TocAll0030"/>
      <w:bookmarkEnd w:id="130"/>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1" w:name="_TocAll0031"/>
      <w:bookmarkEnd w:id="131"/>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8" w:history="1">
        <w:r>
          <w:rPr>
            <w:color w:val="0563C1"/>
            <w:u w:val="single"/>
          </w:rPr>
          <w:t>Physics, Actually, Volume 1: Motion, Forces, Time, and Relativity</w:t>
        </w:r>
      </w:hyperlink>
    </w:p>
    <w:p>
      <w:pPr>
        <w:spacing w:before="0" w:after="20"/>
        <w:ind w:left="360" w:firstLine="0" w:right="0"/>
        <w:jc w:val="left"/>
      </w:pPr>
      <w:hyperlink r:id="rIdL19" w:history="1">
        <w:r>
          <w:rPr>
            <w:color w:val="0563C1"/>
            <w:u w:val="single"/>
          </w:rPr>
          <w:t>Physics, Actually, Volume 2: Gravity, Cosmology, and the Limits of Spacetime</w:t>
        </w:r>
      </w:hyperlink>
    </w:p>
    <w:p>
      <w:pPr>
        <w:spacing w:before="0" w:after="20"/>
        <w:ind w:left="360" w:firstLine="0" w:right="0"/>
        <w:jc w:val="left"/>
      </w:pPr>
      <w:hyperlink r:id="rIdL20" w:history="1">
        <w:r>
          <w:rPr>
            <w:color w:val="0563C1"/>
            <w:u w:val="single"/>
          </w:rPr>
          <w:t>Physics, Actually, Volume 3: The Standard Model, Chaos, and the Edge of Knowledge</w:t>
        </w:r>
      </w:hyperlink>
    </w:p>
    <w:p>
      <w:pPr>
        <w:spacing w:before="0" w:after="20"/>
        <w:ind w:left="360" w:firstLine="0" w:right="0"/>
        <w:jc w:val="left"/>
      </w:pPr>
      <w:hyperlink r:id="rIdL21"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2"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3"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4" w:history="1">
        <w:r>
          <w:rPr>
            <w:color w:val="0563C1"/>
            <w:u w:val="single"/>
          </w:rPr>
          <w:t>Math, Actually, Volume 1: From Arithmetic to Calculus</w:t>
        </w:r>
      </w:hyperlink>
    </w:p>
    <w:p>
      <w:pPr>
        <w:spacing w:before="0" w:after="20"/>
        <w:ind w:left="360" w:firstLine="0" w:right="0"/>
        <w:jc w:val="left"/>
      </w:pPr>
      <w:hyperlink r:id="rIdL25" w:history="1">
        <w:r>
          <w:rPr>
            <w:color w:val="0563C1"/>
            <w:u w:val="single"/>
          </w:rPr>
          <w:t>Math, Actually, Volume 2: From Multivariable Calculus to Set Theory &amp; Logic</w:t>
        </w:r>
      </w:hyperlink>
    </w:p>
    <w:p>
      <w:pPr>
        <w:spacing w:before="0" w:after="20"/>
        <w:ind w:left="360" w:firstLine="0" w:right="0"/>
        <w:jc w:val="left"/>
      </w:pPr>
      <w:hyperlink r:id="rIdL26" w:history="1">
        <w:r>
          <w:rPr>
            <w:color w:val="0563C1"/>
            <w:u w:val="single"/>
          </w:rPr>
          <w:t>Math, Actually, Volume 3: From Differential Equations to Abstract Algebra</w:t>
        </w:r>
      </w:hyperlink>
    </w:p>
    <w:p>
      <w:pPr>
        <w:spacing w:before="0" w:after="20"/>
        <w:ind w:left="360" w:firstLine="0" w:right="0"/>
        <w:jc w:val="left"/>
      </w:pPr>
      <w:hyperlink r:id="rIdL27"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8" w:history="1">
        <w:r>
          <w:rPr>
            <w:color w:val="0563C1"/>
            <w:u w:val="single"/>
          </w:rPr>
          <w:t>Quantum, Actually, Volume 1: Questions and Answers from the Double Slit to the Superconducting Wire</w:t>
        </w:r>
      </w:hyperlink>
    </w:p>
    <w:p>
      <w:pPr>
        <w:spacing w:before="0" w:after="20"/>
        <w:ind w:left="360" w:firstLine="0" w:right="0"/>
        <w:jc w:val="left"/>
      </w:pPr>
      <w:hyperlink r:id="rIdL29"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0"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1" w:history="1">
        <w:r>
          <w:rPr>
            <w:color w:val="0563C1"/>
            <w:u w:val="single"/>
          </w:rPr>
          <w:t>Look First, Volume 1: The Universe Has No Now</w:t>
        </w:r>
      </w:hyperlink>
    </w:p>
    <w:p>
      <w:pPr>
        <w:spacing w:before="0" w:after="20"/>
        <w:ind w:left="360" w:firstLine="0" w:right="0"/>
        <w:jc w:val="left"/>
      </w:pPr>
      <w:hyperlink r:id="rIdL32"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3" w:history="1">
        <w:r>
          <w:rPr>
            <w:color w:val="0563C1"/>
            <w:u w:val="single"/>
          </w:rPr>
          <w:t>Foundations of Electronics</w:t>
        </w:r>
      </w:hyperlink>
      <w:r>
        <w:t xml:space="preserve"> (Book 1)</w:t>
      </w:r>
    </w:p>
    <w:p>
      <w:pPr>
        <w:spacing w:before="0" w:after="20"/>
        <w:ind w:left="360" w:firstLine="0" w:right="0"/>
        <w:jc w:val="left"/>
      </w:pPr>
      <w:hyperlink r:id="rIdL34" w:history="1">
        <w:r>
          <w:rPr>
            <w:color w:val="0563C1"/>
            <w:u w:val="single"/>
          </w:rPr>
          <w:t>Circuits, Components, and Control</w:t>
        </w:r>
      </w:hyperlink>
      <w:r>
        <w:t xml:space="preserve"> (Book 2)</w:t>
      </w:r>
    </w:p>
    <w:p>
      <w:pPr>
        <w:spacing w:before="0" w:after="20"/>
        <w:ind w:left="360" w:firstLine="0" w:right="0"/>
        <w:jc w:val="left"/>
      </w:pPr>
      <w:hyperlink r:id="rIdL35" w:history="1">
        <w:r>
          <w:rPr>
            <w:color w:val="0563C1"/>
            <w:u w:val="single"/>
          </w:rPr>
          <w:t>Semiconductor Physics and Devices</w:t>
        </w:r>
      </w:hyperlink>
      <w:r>
        <w:t xml:space="preserve"> (Book 3)</w:t>
      </w:r>
    </w:p>
    <w:p>
      <w:pPr>
        <w:spacing w:before="0" w:after="20"/>
        <w:ind w:left="360" w:firstLine="0" w:right="0"/>
        <w:jc w:val="left"/>
      </w:pPr>
      <w:hyperlink r:id="rIdL36" w:history="1">
        <w:r>
          <w:rPr>
            <w:color w:val="0563C1"/>
            <w:u w:val="single"/>
          </w:rPr>
          <w:t>RF, Microwave, and Transceivers</w:t>
        </w:r>
      </w:hyperlink>
      <w:r>
        <w:t xml:space="preserve"> (Book 4)</w:t>
      </w:r>
    </w:p>
    <w:p>
      <w:pPr>
        <w:spacing w:before="0" w:after="20"/>
        <w:ind w:left="360" w:firstLine="0" w:right="0"/>
        <w:jc w:val="left"/>
      </w:pPr>
      <w:hyperlink r:id="rIdL37" w:history="1">
        <w:r>
          <w:rPr>
            <w:color w:val="0563C1"/>
            <w:u w:val="single"/>
          </w:rPr>
          <w:t>Communications, Wireless, and SDR</w:t>
        </w:r>
      </w:hyperlink>
      <w:r>
        <w:t xml:space="preserve"> (Book 5)</w:t>
      </w:r>
    </w:p>
    <w:p>
      <w:pPr>
        <w:spacing w:before="0" w:after="20"/>
        <w:ind w:left="360" w:firstLine="0" w:right="0"/>
        <w:jc w:val="left"/>
      </w:pPr>
      <w:hyperlink r:id="rIdL38" w:history="1">
        <w:r>
          <w:rPr>
            <w:color w:val="0563C1"/>
            <w:u w:val="single"/>
          </w:rPr>
          <w:t>Packaging, Layout, EMC, and Test</w:t>
        </w:r>
      </w:hyperlink>
      <w:r>
        <w:t xml:space="preserve"> (Book 7)</w:t>
      </w:r>
    </w:p>
    <w:p>
      <w:pPr>
        <w:keepNext/>
        <w:spacing w:before="160" w:after="40"/>
        <w:ind w:left="0" w:firstLine="0" w:right="0"/>
        <w:jc w:val="left"/>
      </w:pPr>
      <w:r>
        <w:rPr>
          <w:b/>
        </w:rPr>
        <w:t xml:space="preserve">History</w:t>
      </w:r>
    </w:p>
    <w:p>
      <w:pPr>
        <w:spacing w:before="0" w:after="20"/>
        <w:ind w:left="360" w:firstLine="0" w:right="0"/>
        <w:jc w:val="left"/>
      </w:pPr>
      <w:hyperlink r:id="rIdL39"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0"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1"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2"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3"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4"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5"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6"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L1" Type="http://schemas.openxmlformats.org/officeDocument/2006/relationships/hyperlink" Target="https://openlibrary.org/search?q=Fundamentals+of+Power+Electronics+Erickson" TargetMode="External"/><Relationship Id="rIdL2" Type="http://schemas.openxmlformats.org/officeDocument/2006/relationships/hyperlink" Target="https://openlibrary.org/search?q=Switching+Power+Supply+Design+Pressman" TargetMode="External"/><Relationship Id="rIdL3" Type="http://schemas.openxmlformats.org/officeDocument/2006/relationships/hyperlink" Target="https://openlibrary.org/search?q=Designing+Control+Loops+for+Linear+and+Switching+Power+Supplies+Basso" TargetMode="External"/><Relationship Id="rIdL4" Type="http://schemas.openxmlformats.org/officeDocument/2006/relationships/hyperlink" Target="https://openlibrary.org/search?q=Analog+IC+Design+with+Low-Dropout+Regulators+Rincon-Mora" TargetMode="External"/><Relationship Id="rIdL5" Type="http://schemas.openxmlformats.org/officeDocument/2006/relationships/hyperlink" Target="https://openlibrary.org/search?q=Transformer+and+Inductor+Design+Handbook+McLyman" TargetMode="External"/><Relationship Id="rIdL6" Type="http://schemas.openxmlformats.org/officeDocument/2006/relationships/hyperlink" Target="https://openlibrary.org/search?q=High-Frequency+Magnetic+Components+Kazimierczuk" TargetMode="External"/><Relationship Id="rIdL7" Type="http://schemas.openxmlformats.org/officeDocument/2006/relationships/hyperlink" Target="https://openlibrary.org/search?q=Transmission+Line+Transformers+Sevick" TargetMode="External"/><Relationship Id="rIdL8" Type="http://schemas.openxmlformats.org/officeDocument/2006/relationships/hyperlink" Target="https://openlibrary.org/search?q=Power+Electronics%3A+Converters%2C+Applications%2C+and+Design+Mohan" TargetMode="External"/><Relationship Id="rIdL9" Type="http://schemas.openxmlformats.org/officeDocument/2006/relationships/hyperlink" Target="https://openlibrary.org/search?q=Pulsed+Power+Systems+Bluhm" TargetMode="External"/><Relationship Id="rIdL10" Type="http://schemas.openxmlformats.org/officeDocument/2006/relationships/hyperlink" Target="https://openlibrary.org/search?q=High+Voltage+Engineering%3A+Fundamentals+Kuffel" TargetMode="External"/><Relationship Id="rIdL11" Type="http://schemas.openxmlformats.org/officeDocument/2006/relationships/hyperlink" Target="https://openlibrary.org/search?q=Switching+Power+Supplies+A%E2%80%93Z+Maniktala" TargetMode="External"/><Relationship Id="rIdL12" Type="http://schemas.openxmlformats.org/officeDocument/2006/relationships/hyperlink" Target="https://openlibrary.org/search?q=Linden%27s+Handbook+of+Batteries+Reddy" TargetMode="External"/><Relationship Id="rIdL13" Type="http://schemas.openxmlformats.org/officeDocument/2006/relationships/hyperlink" Target="https://openlibrary.org/search?q=Modern+Power+Electronics+and+AC+Drives+Bose" TargetMode="External"/><Relationship Id="rIdL14" Type="http://schemas.openxmlformats.org/officeDocument/2006/relationships/hyperlink" Target="https://openlibrary.org/search?q=Power+System+Stability+and+Control+Kundur" TargetMode="External"/><Relationship Id="rIdL15" Type="http://schemas.openxmlformats.org/officeDocument/2006/relationships/hyperlink" Target="https://www.opencompute.org" TargetMode="External"/><Relationship Id="rIdL16" Type="http://schemas.openxmlformats.org/officeDocument/2006/relationships/hyperlink" Target="https://www.clearesult.com/80plus/" TargetMode="External"/><Relationship Id="rIdL17" Type="http://schemas.openxmlformats.org/officeDocument/2006/relationships/hyperlink" Target="https://uptimeinstitute.com/tiers" TargetMode="External"/><Relationship Id="rIdL18" Type="http://schemas.openxmlformats.org/officeDocument/2006/relationships/hyperlink" Target="https://www.amazon.com/s?k=Physics%2C+Actually%2C+Volume+1%3A+Motion%2C+Forces%2C+Time%2C+and+Relativity+Lothar+J.+Musiol&amp;i=digital-text" TargetMode="External"/><Relationship Id="rIdL19" Type="http://schemas.openxmlformats.org/officeDocument/2006/relationships/hyperlink" Target="https://www.amazon.com/s?k=Physics%2C+Actually%2C+Volume+2%3A+Gravity%2C+Cosmology%2C+and+the+Limits+of+Spacetime+Lothar+J.+Musiol&amp;i=digital-text" TargetMode="External"/><Relationship Id="rIdL20" Type="http://schemas.openxmlformats.org/officeDocument/2006/relationships/hyperlink" Target="https://www.amazon.com/s?k=Physics%2C+Actually%2C+Volume+3%3A+The+Standard+Model%2C+Chaos%2C+and+the+Edge+of+Knowledge+Lothar+J.+Musiol&amp;i=digital-text" TargetMode="External"/><Relationship Id="rIdL21" Type="http://schemas.openxmlformats.org/officeDocument/2006/relationships/hyperlink" Target="https://www.amazon.com/s?k=Life%2C+Actually%3A+From+the+First+Cell+to+the+Edited+Genome+and+the+Search+for+Life+Elsewhere+Lothar+J.+Musiol&amp;i=digital-text" TargetMode="External"/><Relationship Id="rIdL22" Type="http://schemas.openxmlformats.org/officeDocument/2006/relationships/hyperlink" Target="https://www.amazon.com/s?k=Gravity%2C+Actually%3A+Einstein%E2%80%99s+Relativity+in+Plain+Words%3A+Falling%2C+Time%2C+Black+Holes%2C+and+the+Waves+We+Finally+Heard+Lothar+J.+Musiol&amp;i=digital-text" TargetMode="External"/><Relationship Id="rIdL23" Type="http://schemas.openxmlformats.org/officeDocument/2006/relationships/hyperlink" Target="https://www.amazon.com/s?k=The+Universe%2C+Actually%3A+What+Humanity+Currently+Understands+About+Reality+Lothar+J.+Musiol&amp;i=digital-text" TargetMode="External"/><Relationship Id="rIdL24" Type="http://schemas.openxmlformats.org/officeDocument/2006/relationships/hyperlink" Target="https://www.amazon.com/s?k=Math%2C+Actually%2C+Volume+1%3A+From+Arithmetic+to+Calculus+Lothar+J.+Musiol&amp;i=digital-text" TargetMode="External"/><Relationship Id="rIdL25" Type="http://schemas.openxmlformats.org/officeDocument/2006/relationships/hyperlink" Target="https://www.amazon.com/s?k=Math%2C+Actually%2C+Volume+2%3A+From+Multivariable+Calculus+to+Set+Theory+%26+Logic+Lothar+J.+Musiol&amp;i=digital-text" TargetMode="External"/><Relationship Id="rIdL26" Type="http://schemas.openxmlformats.org/officeDocument/2006/relationships/hyperlink" Target="https://www.amazon.com/s?k=Math%2C+Actually%2C+Volume+3%3A+From+Differential+Equations+to+Abstract+Algebra+Lothar+J.+Musiol&amp;i=digital-text" TargetMode="External"/><Relationship Id="rIdL27" Type="http://schemas.openxmlformats.org/officeDocument/2006/relationships/hyperlink" Target="https://www.amazon.com/s?k=Math%2C+Actually%2C+Volume+4%3A+From+Category+Theory+to+the+Frontier+Lothar+J.+Musiol&amp;i=digital-text" TargetMode="External"/><Relationship Id="rIdL28" Type="http://schemas.openxmlformats.org/officeDocument/2006/relationships/hyperlink" Target="https://www.amazon.com/s?k=Quantum%2C+Actually%2C+Volume+1%3A+Questions+and+Answers+from+the+Double+Slit+to+the+Superconducting+Wire+Lothar+J.+Musiol&amp;i=digital-text" TargetMode="External"/><Relationship Id="rIdL29" Type="http://schemas.openxmlformats.org/officeDocument/2006/relationships/hyperlink" Target="https://www.amazon.com/s?k=Quantum%2C+Actually%2C+Volume+2%3A+A+QED+Course+Lothar+J.+Musiol&amp;i=digital-text" TargetMode="External"/><Relationship Id="rIdL30" Type="http://schemas.openxmlformats.org/officeDocument/2006/relationships/hyperlink" Target="https://www.amazon.com/s?k=Science+Sparks%3A+Physics%2C+Life%2C+and+Mathematics+%E2%80%94+The+Same+Few+Rules%2C+Told+in+Highlights+Lothar+J.+Musiol&amp;i=digital-text" TargetMode="External"/><Relationship Id="rIdL31" Type="http://schemas.openxmlformats.org/officeDocument/2006/relationships/hyperlink" Target="https://www.amazon.com/s?k=Look+First%2C+Volume+1%3A+The+Universe+Has+No+Now+Lothar+J.+Musiol&amp;i=digital-text" TargetMode="External"/><Relationship Id="rIdL32" Type="http://schemas.openxmlformats.org/officeDocument/2006/relationships/hyperlink" Target="https://www.amazon.com/s?k=Look+First%2C+Volume+2%3A+A+Trip+Is+Not+a+New+Life+Lothar+J.+Musiol&amp;i=digital-text" TargetMode="External"/><Relationship Id="rIdL33" Type="http://schemas.openxmlformats.org/officeDocument/2006/relationships/hyperlink" Target="https://www.amazon.com/s?k=Foundations+of+Electronics+Lothar+J.+Musiol&amp;i=digital-text" TargetMode="External"/><Relationship Id="rIdL34" Type="http://schemas.openxmlformats.org/officeDocument/2006/relationships/hyperlink" Target="https://www.amazon.com/s?k=Circuits%2C+Components%2C+and+Control+Lothar+J.+Musiol&amp;i=digital-text" TargetMode="External"/><Relationship Id="rIdL35" Type="http://schemas.openxmlformats.org/officeDocument/2006/relationships/hyperlink" Target="https://www.amazon.com/s?k=Semiconductor+Physics+and+Devices+Lothar+J.+Musiol&amp;i=digital-text" TargetMode="External"/><Relationship Id="rIdL36" Type="http://schemas.openxmlformats.org/officeDocument/2006/relationships/hyperlink" Target="https://www.amazon.com/s?k=RF%2C+Microwave%2C+and+Transceivers+Lothar+J.+Musiol&amp;i=digital-text" TargetMode="External"/><Relationship Id="rIdL37" Type="http://schemas.openxmlformats.org/officeDocument/2006/relationships/hyperlink" Target="https://www.amazon.com/s?k=Communications%2C+Wireless%2C+and+SDR+Lothar+J.+Musiol&amp;i=digital-text" TargetMode="External"/><Relationship Id="rIdL38" Type="http://schemas.openxmlformats.org/officeDocument/2006/relationships/hyperlink" Target="https://www.amazon.com/s?k=Packaging%2C+Layout%2C+EMC%2C+and+Test+Lothar+J.+Musiol&amp;i=digital-text" TargetMode="External"/><Relationship Id="rIdL39" Type="http://schemas.openxmlformats.org/officeDocument/2006/relationships/hyperlink" Target="https://www.amazon.com/s?k=The+Dolphins%E2%80%99+View+of+History+Lothar+J.+Musiol&amp;i=digital-text" TargetMode="External"/><Relationship Id="rIdL40" Type="http://schemas.openxmlformats.org/officeDocument/2006/relationships/hyperlink" Target="https://www.amazon.com/s?k=The+Murder+That+Hadn%E2%80%99t+Happened+Yet+Spezala+Genara+Relavi&amp;i=digital-text" TargetMode="External"/><Relationship Id="rIdL41" Type="http://schemas.openxmlformats.org/officeDocument/2006/relationships/hyperlink" Target="https://www.amazon.com/s?k=The+Warning+That+Was+Sent+Too+Late+Spezala+Genara+Relavi&amp;i=digital-text" TargetMode="External"/><Relationship Id="rIdL42" Type="http://schemas.openxmlformats.org/officeDocument/2006/relationships/hyperlink" Target="https://www.amazon.com/s?k=Schr%C3%B6dinger%E2%80%99s+Paperwork+Quentin+Edmund+Darling&amp;i=digital-text" TargetMode="External"/><Relationship Id="rIdL43" Type="http://schemas.openxmlformats.org/officeDocument/2006/relationships/hyperlink" Target="https://www.amazon.com/s?k=The+Permitted+Options+Quentin+Edmund+Darling&amp;i=digital-text" TargetMode="External"/><Relationship Id="rIdL44" Type="http://schemas.openxmlformats.org/officeDocument/2006/relationships/hyperlink" Target="https://www.amazon.com/s?k=Protocol+Flamingo+George+Herbert+Fontaine&amp;i=digital-text" TargetMode="External"/><Relationship Id="rIdL45" Type="http://schemas.openxmlformats.org/officeDocument/2006/relationships/hyperlink" Target="https://www.amazon.com/s?k=In+Love+with+Murder%2C+Actually%3A+A+Derailed+Mystery+in+Provence+Romuald+Livingston&amp;i=digital-text" TargetMode="External"/><Relationship Id="rIdL46"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