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8" w:id="1"/>
      <w:r>
        <w:rPr>
          <w:rFonts w:ascii="Amazon Ember" w:cs="Amazon Ember" w:eastAsia="Amazon Ember" w:hAnsi="Amazon Ember"/>
          <w:b/>
          <w:bCs/>
          <w:color w:val="1F4E79"/>
          <w:sz w:val="32"/>
          <w:szCs w:val="32"/>
        </w:rPr>
        <w:t xml:space="preserve">From 3200 BCE: Writing and Memory — How Humans Learned to Speak to the Future</w:t>
      </w:r>
      <w:bookmarkEnd w:id="1"/>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Whether Egypt invented the idea on its own or picked it up from contact with Mesopotamian traders and then built an entirely different script around it is still argued; the two systems share a moment, not a form.</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the Society recorded.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2026-10-13T00:47:19.051Z</dcterms:created>
  <dcterms:modified xsi:type="dcterms:W3CDTF">2026-10-13T00:47:19.051Z</dcterms:modified>
</cp:coreProperties>
</file>

<file path=docProps/custom.xml><?xml version="1.0" encoding="utf-8"?>
<Properties xmlns="http://schemas.openxmlformats.org/officeDocument/2006/custom-properties" xmlns:vt="http://schemas.openxmlformats.org/officeDocument/2006/docPropsVTypes"/>
</file>