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doubted.The radiation is sixty-five years scrambled. Nothing in it is anybody's any more. That is not the same as saying nothing was ever there.The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account.Ask: does their record of us share a cause with our record of ourselves? If no, they arrived on their own road.</w:t>
      </w:r>
    </w:p>
    <w:p>
      <w:pPr>
        <w:pStyle w:val="BodyText"/>
      </w:pPr>
      <w:r>
        <w:t xml:space="preserve">Then:</w:t>
      </w:r>
    </w:p>
    <w:p>
      <w:pPr>
        <w:pStyle w:val="BodyText"/>
      </w:pPr>
      <w:r>
        <w:t xml:space="preserve">Beatrix is writing to Nashville today.She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