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44" w:id="1"/>
      <w:r>
        <w:rPr>
          <w:rFonts w:ascii="Amazon Ember" w:cs="Amazon Ember" w:eastAsia="Amazon Ember" w:hAnsi="Amazon Ember"/>
          <w:b/>
          <w:bCs/>
          <w:color w:val="1F4E79"/>
          <w:sz w:val="32"/>
          <w:szCs w:val="32"/>
        </w:rPr>
        <w:t xml:space="preserve">1808 to Today: Liberators and Generals — Latin America After the Empires</w:t>
      </w:r>
      <w:bookmarkEnd w:id="1"/>
    </w:p>
    <w:p>
      <w:pPr>
        <w:spacing w:after="200"/>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spacing w:after="200"/>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spacing w:after="200"/>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spacing w:after="200"/>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spacing w:after="200"/>
      </w:pPr>
      <w:r>
        <w:t xml:space="preserve">The outside power that came to matter most was the northern neighbor. The Monroe Doctrine of 1823 declared the hemisphere closed to new European colonies, and from the end of the nineteenth century the United States treated it as a sphere of its own: marines landed repeatedly in the Caribbean and Central America, occupied Haiti from 1915 to 1934, and in 1954 the CIA helped overthrow Guatemala’s elected president.</w:t>
      </w:r>
    </w:p>
    <w:p>
      <w:pPr>
        <w:spacing w:after="200"/>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spacing w:after="200"/>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spacing w:after="200"/>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 Dolphin historians, who live in that water, record this without comment.</w:t>
      </w:r>
    </w:p>
    <w:p>
      <w:pPr>
        <w:spacing w:after="200"/>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w:t>
      </w:r>
    </w:p>
    <w:p>
      <w:pPr>
        <w:spacing w:after="200"/>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spacing w:after="200"/>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spacing w:after="200"/>
      </w:pPr>
      <w:r>
        <w:t xml:space="preserve">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and by the early 2020s the government’s own register of the missing had passed one hundred thousand names.</w:t>
      </w:r>
    </w:p>
    <w:p>
      <w:pPr>
        <w:spacing w:after="200"/>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2026-10-14T06:20:43.021Z</dcterms:created>
  <dcterms:modified xsi:type="dcterms:W3CDTF">2026-10-14T06:20:43.021Z</dcterms:modified>
</cp:coreProperties>
</file>

<file path=docProps/custom.xml><?xml version="1.0" encoding="utf-8"?>
<Properties xmlns="http://schemas.openxmlformats.org/officeDocument/2006/custom-properties" xmlns:vt="http://schemas.openxmlformats.org/officeDocument/2006/docPropsVTypes"/>
</file>