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bookmarkStart w:name="_Chapter040" w:id="1"/>
      <w:r>
        <w:rPr>
          <w:rFonts w:ascii="Amazon Ember" w:cs="Amazon Ember" w:eastAsia="Amazon Ember" w:hAnsi="Amazon Ember"/>
          <w:b/>
          <w:bCs/>
          <w:color w:val="0000FF"/>
          <w:sz w:val="36"/>
          <w:szCs w:val="36"/>
        </w:rPr>
        <w:t xml:space="preserve">1482 to Today: The Richness Moved — Africa’s Resources and Who Took Them</w:t>
      </w:r>
      <w:bookmarkEnd w:id="1"/>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ground itself</w:t>
      </w:r>
    </w:p>
    <w:p>
      <w:pPr>
        <w:spacing w:after="200"/>
      </w:pPr>
      <w:r>
        <w:t xml:space="preserve">Africa is rich. Dolphin historians are tired of the sentence that treats this as a surprise, or as a recent discovery made by a mining company. The continent is large, old, and full of things other people have wanted for a very long time. Gold, salt, copper, iron, ivory, timber, rubber, cocoa, coffee, cotton, oil, diamonds, and the labor of the people who lived on top of all of it. The maps of empire follow the deposits. They do not precede them. Greed is a compass. In Africa it has pointed, century after century, at real wealth, not at empty land.</w:t>
      </w:r>
    </w:p>
    <w:p>
      <w:pPr>
        <w:spacing w:after="200"/>
      </w:pPr>
      <w:r>
        <w:t xml:space="preserve">The land was never empty, and it was never poor in the way the later story required. The soils of the West African forest belt grew yams and oil palm. The highlands of Ethiopia grew coffee, which the world then drank and credited to other people’s cafes. The Sahel moved salt and gold. The Great Lakes kingdoms kept cattle in herds that were treasuries on the hoof. The copper deposits of the south-central plateau were being worked long before a European named them a belt. Dolphin historians, watching the coasts, saw the ships come in light and leave heavy. That is the island’s view of a rich continent. The holds do not fill themselves.</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Cities of metal and law</w:t>
      </w:r>
    </w:p>
    <w:p>
      <w:pPr>
        <w:spacing w:after="200"/>
      </w:pPr>
      <w:r>
        <w:t xml:space="preserve">West of the Nile and centuries before the famous pilgrimage, people in what is now Nigeria were casting terracotta figures of a skill that still embarrasses anyone who arrived expecting sticks. The Nok culture, from around 1500 BCE into the first centuries CE, smelted iron and made heads with features precise enough that modern forgers have tried, and failed cleanly, to imitate the clay. Later, at Ile-Ife, artists cast brass and copper heads of rulers so finely that when Europeans finally saw them they reached for the usual exit, and suggested the work had been done by lost Romans, or by visitors from anywhere except the city that had the furnaces. Dolphin historians note the habit. When the object is beautiful and the maker is African, a certain kind of scholar goes looking for a passport.</w:t>
      </w:r>
    </w:p>
    <w:p>
      <w:pPr>
        <w:spacing w:after="200"/>
      </w:pPr>
      <w:r>
        <w:t xml:space="preserve">The kingdom of Kongo, at the mouth of the river that still carries its name, was a state with provinces, a court, a currency of nzimbu shells, and a king, the Manikongo, who in the late 1400s received Portuguese captains as a peer and sent his own men the other way. For a short while the relationship looked like diplomacy. Then it looked like what it was. Portuguese demand for captives, sold into the sugar islands, ate the kingdom’s labor and then its politics. Kongolese kings protested in letters that still exist. The letters were filed. The ships continued. Dolphin historians keep the letters next to the cargo lists. One is a voice. The other is a weight. The weight won, which is not the same thing as the voice having been wrong.</w:t>
      </w:r>
    </w:p>
    <w:p>
      <w:pPr>
        <w:spacing w:after="200"/>
      </w:pPr>
      <w:r>
        <w:t xml:space="preserve">In the forest to the west, Asante built a state on gold. The goldfields of the Akan country had been feeding the Saharan trade for centuries. In the eighteenth century Asante turned that gold into an empire, with a capital at Kumasi, a bureaucracy, and a stool — the Golden Stool — that was not a chair a person sat on but the soul of the nation, which no one was permitted to sit on at all. When a British governor demanded to sit on it in 1900, the demand started a war. He did not get the stool. The British did get the country, for a while, and they got the gold. Dolphin historians observe that empires are often willing to lose the symbol if they can keep the mine. The people who fought for the stool understood the difference, and fought anyway.</w:t>
      </w:r>
    </w:p>
    <w:p>
      <w:pPr>
        <w:spacing w:after="200"/>
      </w:pPr>
      <w:r>
        <w:t xml:space="preserve">Dahomey, on the coast, grew rich and infamous on a different inventory: captives, sold to European forts, and a monarchy that made the trade a policy rather than a raid. The wealth was real. So was the damage, dealt outward and dealt to neighbors. Dolphin historians refuse both the portrait of a continent of only victims and the portrait of a continent of only kings. The kings were real. The victims were real. Often they were separated by a few days’ walk. Wealth and the sale of people lived in the same treasury. Saying so is not an insult to Africa. It is the same sentence this book has already applied to every other rich society that owned someone.</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state that stayed</w:t>
      </w:r>
    </w:p>
    <w:p>
      <w:pPr>
        <w:spacing w:after="200"/>
      </w:pPr>
      <w:r>
        <w:t xml:space="preserve">Ethiopia kept its crown. The rock-hewn churches of Lalibela, cut downward into the stone in the twelfth and thirteenth centuries, are still churches. The Solomonic kings claimed a line back to Solomon and made the claim do political work for centuries, which dolphin historians treat as a founding story of the usual kind: useful, ancient, and not a census. What is not a story is Adwa. In 1896 an Ethiopian army under Menelik II destroyed an Italian invading force that had assumed, as the decade assumed, that an African state could be dictated to. It was the first time a European army of that era was beaten in the open by an African one and the victory allowed to stand. Italy came back in 1935, with aircraft and poison gas, and that crime belongs to another file. Adwa remains. A rich highland kingdom, with its own church, its own script, and its own guns, declined to be partitioned. Dolphin historians do not romanticize the empire Menelik was also building over his neighbors. They do insist that the map of the scramble has one country-shaped hole in it, and that the hole was made by force of arms, not by European courtesy.</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What the scramble was for</w:t>
      </w:r>
    </w:p>
    <w:p>
      <w:pPr>
        <w:spacing w:after="200"/>
      </w:pPr>
      <w:r>
        <w:t xml:space="preserve">The late nineteenth century’s rush to paint Africa in European colors is sometimes told as a race for prestige, flags, and a place in the sun. Dolphin historians have read the company charters. Prestige does not build a railroad to a copper field. King Leopold of Belgium took the Congo as a private estate and extracted rubber with a system of quotas, hostages, and mutilation that killed and maimed on a scale the twentieth century would have called a scandal if it had not been busy calling it administration. The wealth flowed to Brussels. The hands that had tapped the rubber, in a number of documented cases, did not remain attached to the people who had failed to meet the quota. Greed, here, does not need interpreting. The account books and the photographs survived each other.</w:t>
      </w:r>
    </w:p>
    <w:p>
      <w:pPr>
        <w:spacing w:after="200"/>
      </w:pPr>
      <w:r>
        <w:t xml:space="preserve">South of that, diamonds at Kimberley and gold on the Witwatersrand turned a pastoral frontier into the richest mineral province on earth and into the political system required to dig it cheaply. Cecil Rhodes said the quiet part in a loud century: the point was the mines, and the point of the mines was to be owned by people who did not swing the picks. Migrant labor, pass laws, and the later architecture of apartheid were the fence around a treasure. Dolphin historians have watched treasure surrounded by fences before. The fence is never the interesting object. The interesting object is what it is keeping cheap.</w:t>
      </w:r>
    </w:p>
    <w:p>
      <w:pPr>
        <w:spacing w:after="200"/>
      </w:pPr>
      <w:r>
        <w:t xml:space="preserve">Elsewhere the inventory changed and the direction of the ships did not. Palm oil for soap and machines. Groundnuts. Cocoa, which made the Gold Coast, and then Ghana, a supplier to a sweet tooth on another continent, and made the price of a farmer’s year a decision taken in a room he would never see. Cotton. Copper in the Katanga, which helped electrify Europe and paid, locally, in company towns and in a politics that never quite got free of the ore. After independence the ore remained, and so did the contracts. A flag is not a refinery. Dolphin historians have had to learn this distinction on several coasts.</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Still rich</w:t>
      </w:r>
    </w:p>
    <w:p>
      <w:pPr>
        <w:spacing w:after="200"/>
      </w:pPr>
      <w:r>
        <w:t xml:space="preserve">Oil made the twentieth century’s version of the goldfields. The Niger delta, Angola’s offshore fields, the wells of North Africa and the Gulf of Guinea, poured wealth out of the ground and, in too many cases, past the people standing on it. The pattern is familiar enough that economists gave it a soft name, the resource curse, as if the oil itself were unlucky. Dolphin historians reject the superstition. Oil does not curse a village. A contract does, and a government does, and a foreign treasury does, when the money is routed around the village on purpose. Where the money was spent on roads, schools, and a state that could audit itself, the oil behaved like oil. Where it was spent on palaces and weapons, it behaved like a bribe that had learned to flow. The geology was neutral. The politics were not.</w:t>
      </w:r>
    </w:p>
    <w:p>
      <w:pPr>
        <w:spacing w:after="200"/>
      </w:pPr>
      <w:r>
        <w:t xml:space="preserve">In the present the inventory has shrunk to things small enough to hide in a pocket. Cobalt for batteries. Coltan for the capacitors in a phone. Gold still, in pits dug by hand in the east of the Congo, funding militias who understood the same arithmetic Leopold did, on a worse road. The device that plays this century’s music contains a small piece of a war. Most of the people holding the device do not know the name of the province. Dolphin historians, who do not own phones and do not intend to, nevertheless recommend learning the name. A rich continent is still being emptied by the handful. The handfuls add up. They always have.</w:t>
      </w:r>
    </w:p>
    <w:p>
      <w:pPr>
        <w:spacing w:after="200"/>
      </w:pPr>
      <w:r>
        <w:t xml:space="preserve">None of this is a story about a place that needed to be discovered in order to become valuable. It was valuable. That is why it was discovered, in the armed sense of that word. The kingdoms were rich. The soils were rich. The rock is rich now. The long poverty that shows up in a certain kind of headline is not an ancient condition of the continent. It is a recent arrangement, enforced by ships, then by companies, then by debt, sitting on top of ground that has been paying other people’s bills for five hundred years. Dolphin historians, who have watched those ships from the day they started coming heavy over the horizon, would like the arrangement called by its right name. It is not misfortune. It is a transfer. Africa is rich. The richness moved.</w:t>
      </w:r>
    </w:p>
    <w:p>
      <w:pPr>
        <w:spacing w:after="200"/>
      </w:pPr>
      <w:r>
        <w:rPr>
          <w:i/>
          <w:iCs/>
        </w:rPr>
        <w:t xml:space="preserve">“Humans have a word for a continent that keeps being called poor while other people grow rich from what is under it,” the Society recorded. “Dolphin scholarship suggests the word is not poor. The word is robbed.”</w:t>
      </w:r>
    </w:p>
    <w:p>
      <w:pPr>
        <w:spacing w:after="100"/>
      </w:pPr>
      <w:r>
        <w:rPr>
          <w:b/>
          <w:bCs/>
        </w:rPr>
        <w:t xml:space="preserve">Dolphin verdict:</w:t>
      </w:r>
    </w:p>
    <w:p>
      <w:pPr>
        <w:spacing w:after="200"/>
      </w:pPr>
      <w:r>
        <w:rPr>
          <w:i/>
          <w:iCs/>
        </w:rPr>
        <w:t xml:space="preserve">Every kingdom and every mine in this chapter answers the same old, tired question this book keeps being asked about Africa: how did it fall behind? It did not fall. It was taken from, by a sequence of hands that changed shape, flag, and justification every few generations without ever once letting go. The ground stayed rich the entire time. Dolphins, who have measured nothing in this chapter except the direction the ships were loaded, consider the arithmetic closed.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2026-10-11T07:03:13.524Z</dcterms:created>
  <dcterms:modified xsi:type="dcterms:W3CDTF">2026-10-11T07:03:13.524Z</dcterms:modified>
</cp:coreProperties>
</file>

<file path=docProps/custom.xml><?xml version="1.0" encoding="utf-8"?>
<Properties xmlns="http://schemas.openxmlformats.org/officeDocument/2006/custom-properties" xmlns:vt="http://schemas.openxmlformats.org/officeDocument/2006/docPropsVTypes"/>
</file>