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Klein–Gordon Equation</w:t>
      </w:r>
    </w:p>
    <w:p>
      <w:pPr>
        <w:pStyle w:val="Subtitle"/>
        <w:jc w:val="center"/>
      </w:pPr>
      <w:r>
        <w:t>Lesson 18 of the Complete Quantum Electrodynamics Course</w:t>
      </w:r>
    </w:p>
    <w:p>
      <w:pPr>
        <w:jc w:val="center"/>
      </w:pPr>
      <w:r>
        <w:t>Lothar J. Musiol</w:t>
      </w:r>
    </w:p>
    <w:p>
      <w:r>
        <w:br/>
      </w:r>
    </w:p>
    <w:p>
      <w:pPr>
        <w:jc w:val="center"/>
      </w:pPr>
      <w:r>
        <w:rPr>
          <w:b/>
          <w:sz w:val="26"/>
        </w:rPr>
        <w:t>Promoting E² = |p|² + m² directly to an operator equation, its plane-wave solutions, and the probability problem it creates</w:t>
      </w:r>
    </w:p>
    <w:p>
      <w:r>
        <w:br/>
        <w:br/>
      </w:r>
    </w:p>
    <w:p>
      <w:pPr>
        <w:jc w:val="center"/>
      </w:pPr>
      <w:r>
        <w:t>First edition, 2026</w:t>
      </w:r>
    </w:p>
    <w:p>
      <w:r>
        <w:br w:type="page"/>
      </w:r>
    </w:p>
    <w:p>
      <w:pPr>
        <w:pStyle w:val="Heading2"/>
      </w:pPr>
      <w:r>
        <w:t>How to use this lesson</w:t>
      </w:r>
    </w:p>
    <w:p>
      <w:r>
        <w:t>Lesson 12 built the Schrödinger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10 is no longer positive definite. This is not a minor blemish to be patched; it is the reason the historically first relativistic wave equation was set aside for several years in favor of Dirac's very different approach (Lesson 20). Understanding exactly where and why the Klein–Gordon current fails is essential preparation for appreciating what Dirac's equation gets right, and for understanding, once Lesson 33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3"/>
      </w:pPr>
      <w:r>
        <w:t>Learning objectives</w:t>
      </w:r>
    </w:p>
    <w:p>
      <w:pPr>
        <w:pStyle w:val="ListBullet"/>
      </w:pPr>
      <w:r>
        <w:t>Derive the Klein–Gordon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Klein–Gordon equation for a free particle in a box and compare its spectrum with the nonrelativistic case.</w:t>
      </w:r>
    </w:p>
    <w:p>
      <w:pPr>
        <w:pStyle w:val="ListBullet"/>
      </w:pPr>
      <w:r>
        <w:t>State the nonrelativistic limit of the equation and recover the Schrödinger equation from it.</w:t>
      </w:r>
    </w:p>
    <w:p>
      <w:pPr>
        <w:pStyle w:val="ListBullet"/>
      </w:pPr>
      <w:r>
        <w:t>Recognize the Klein–Gordon equation as the correct free-field equation for a spin-0 particle, a status confirmed only once quantized in Lesson 33.</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3"/>
      </w:pPr>
      <w:r>
        <w:t>1.1 Direct promotion of the energy relation</w:t>
      </w:r>
    </w:p>
    <w:p>
      <w:r>
        <w:t>Apply the correspondence rule of Lesson 12, Section 1.2, E → i∂_t and p → −i∇ (ℏ = 1 from here on), to the relativistic energy relation of Lesson 3 rather than to its nonrelativistic limit.</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m:t>
          </m:r>
          <m:sSup>
            <m:e>
              <m:d>
                <m:dPr/>
                <m:e>
                  <m:sSub>
                    <m:e>
                      <m:r>
                        <m:t xml:space="preserve">i∂</m:t>
                      </m:r>
                    </m:e>
                    <m:sub>
                      <m:r>
                        <m:t xml:space="preserve">t</m:t>
                      </m:r>
                    </m:sub>
                  </m:sSub>
                </m:e>
              </m:d>
            </m:e>
            <m:sup>
              <m:r>
                <m:t xml:space="preserve">2</m:t>
              </m:r>
            </m:sup>
          </m:sSup>
          <m:r>
            <m:t xml:space="preserve"> </m:t>
          </m:r>
          <m:r>
            <m:t xml:space="preserve">φ</m:t>
          </m:r>
          <m:r>
            <m:t xml:space="preserve">=</m:t>
          </m:r>
          <m:d>
            <m:dPr>
              <m:begChr m:val="["/>
              <m:endChr m:val="]"/>
            </m:dPr>
            <m:e>
              <m:sSup>
                <m:e>
                  <m:d>
                    <m:dPr/>
                    <m:e>
                      <m:r>
                        <m:t xml:space="preserve">−</m:t>
                      </m:r>
                      <m:r>
                        <m:t xml:space="preserve">i∇</m:t>
                      </m:r>
                    </m:e>
                  </m:d>
                </m:e>
                <m:sup>
                  <m:r>
                    <m:t xml:space="preserve">2</m:t>
                  </m:r>
                </m:sup>
              </m:sSup>
              <m:r>
                <m:t xml:space="preserve">+</m:t>
              </m:r>
              <m:sSup>
                <m:e>
                  <m:r>
                    <m:t xml:space="preserve">m</m:t>
                  </m:r>
                </m:e>
                <m:sup>
                  <m:r>
                    <m:t xml:space="preserve">2</m:t>
                  </m:r>
                </m:sup>
              </m:sSup>
            </m:e>
          </m:d>
          <m:r>
            <m:t xml:space="preserve"> </m:t>
          </m:r>
          <m:r>
            <m:t xml:space="preserve">φ</m:t>
          </m:r>
          <m:r>
            <m:t xml:space="preserve">=</m:t>
          </m:r>
          <m:d>
            <m:dPr>
              <m:begChr m:val="["/>
              <m:endChr m:val="]"/>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oMath>
      </m:oMathPara>
    </w:p>
    <w:p>
      <w:pPr>
        <w:spacing w:before="100" w:after="160"/>
        <w:jc w:val="center"/>
      </w:pPr>
      <m:oMathPara>
        <m:oMath>
          <m:sSubSup>
            <m:e>
              <m:r>
                <m:t xml:space="preserve">∂</m:t>
              </m:r>
            </m:e>
            <m:sub>
              <m:r>
                <m:t xml:space="preserve">t</m:t>
              </m:r>
            </m:sub>
            <m:sup>
              <m:r>
                <m:t xml:space="preserve">2</m:t>
              </m:r>
            </m:sup>
          </m:sSubSup>
          <m:r>
            <m:t xml:space="preserve"> </m:t>
          </m:r>
          <m:r>
            <m:t xml:space="preserve">φ</m:t>
          </m:r>
          <m:r>
            <m:t xml:space="preserve">−</m:t>
          </m:r>
          <m:sSup>
            <m:e>
              <m:r>
                <m:t xml:space="preserve">∇</m:t>
              </m:r>
            </m:e>
            <m:sup>
              <m:r>
                <m:t xml:space="preserve">2</m:t>
              </m:r>
            </m:sup>
          </m:sSup>
          <m:r>
            <m:t xml:space="preserve"> </m:t>
          </m:r>
          <m:r>
            <m:t xml:space="preserve">φ</m:t>
          </m:r>
          <m:r>
            <m:t xml:space="preserve">+</m:t>
          </m:r>
          <m:sSup>
            <m:e>
              <m:r>
                <m:t xml:space="preserve">m</m:t>
              </m:r>
            </m:e>
            <m:sup>
              <m:r>
                <m:t xml:space="preserve">2</m:t>
              </m:r>
            </m:sup>
          </m:sSup>
          <m:r>
            <m:t xml:space="preserve"> </m:t>
          </m:r>
          <m:r>
            <m:t xml:space="preserve">φ</m:t>
          </m:r>
          <m:r>
            <m:t xml:space="preserve">=</m:t>
          </m:r>
          <m:r>
            <m:t xml:space="preserve">0</m:t>
          </m:r>
          <m:r>
            <m:t xml:space="preserve">,</m:t>
          </m:r>
          <m:r>
            <m:t xml:space="preserve">or</m:t>
          </m:r>
          <m:r>
            <m:t xml:space="preserve"> </m:t>
          </m:r>
          <m:r>
            <m:t xml:space="preserve">covariantly</m:t>
          </m:r>
          <m:r>
            <m:t xml:space="preserve"> </m:t>
          </m:r>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This is the Klein–Gordon equation. Unlike the Schrödinger equation, it is second order in time as well as in space, treating the two on an equal footing, exactly the symmetry required by Lorentz covariance and identified as missing in Lesson 12, Section 7.</w:t>
      </w:r>
    </w:p>
    <w:p>
      <w:pPr>
        <w:pStyle w:val="Heading3"/>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r>
        <w:rPr>
          <w:b/>
          <w:i/>
        </w:rP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3"/>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d>
            <m:dPr/>
            <m:e>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e>
          </m:d>
          <m:r>
            <m:t xml:space="preserve"> </m:t>
          </m:r>
          <m:r>
            <m:t xml:space="preserve">φ</m:t>
          </m:r>
          <m:r>
            <m:t xml:space="preserve">=</m:t>
          </m:r>
          <m:r>
            <m:t xml:space="preserve">0</m:t>
          </m:r>
          <m:r>
            <m:t xml:space="preserve"> </m:t>
          </m:r>
          <m:r>
            <m:t xml:space="preserve">⇒</m:t>
          </m:r>
          <m:r>
            <m:t xml:space="preserve"> </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 </m:t>
          </m:r>
          <m:r>
            <m:t xml:space="preserve">⇒</m:t>
          </m:r>
          <m:r>
            <m:t xml:space="preserve"> </m:t>
          </m:r>
          <m:r>
            <m:t xml:space="preserve">E</m:t>
          </m:r>
          <m:r>
            <m:t xml:space="preserve">=</m:t>
          </m:r>
          <m:r>
            <m:t xml:space="preserve">±</m:t>
          </m:r>
          <m:r>
            <m:t xml:space="preserve">√</m:t>
          </m:r>
          <m:d>
            <m:dPr/>
            <m:e>
              <m:sSup>
                <m:e>
                  <m:d>
                    <m:dPr>
                      <m:begChr m:val="|"/>
                      <m:endChr m:val="|"/>
                    </m:dPr>
                    <m:e>
                      <m:r>
                        <m:t xml:space="preserve">p</m:t>
                      </m:r>
                    </m:e>
                  </m:d>
                </m:e>
                <m:sup>
                  <m:r>
                    <m:t xml:space="preserve">2</m:t>
                  </m:r>
                </m:sup>
              </m:sSup>
              <m:r>
                <m:t xml:space="preserve">+</m:t>
              </m:r>
              <m:sSup>
                <m:e>
                  <m:r>
                    <m:t xml:space="preserve">m</m:t>
                  </m:r>
                </m:e>
                <m:sup>
                  <m:r>
                    <m:t xml:space="preserve">2</m:t>
                  </m:r>
                </m:sup>
              </m:sSup>
            </m:e>
          </m:d>
          <m:r>
            <m:t xml:space="preserve">=</m:t>
          </m:r>
          <m:r>
            <m:t xml:space="preserve">±</m:t>
          </m:r>
          <m:sSub>
            <m:e>
              <m:r>
                <m:t xml:space="preserve">E</m:t>
              </m:r>
            </m:e>
            <m:sub>
              <m:r>
                <m:t xml:space="preserve">p</m:t>
              </m:r>
            </m:sub>
          </m:sSub>
        </m:oMath>
      </m:oMathPara>
    </w:p>
    <w:p>
      <w:r>
        <w:t>Every spatial momentum p admits two solutions, one with positive energy E_p = +√(|p|²+m²) and one with negative energy −E_p. This is not a mathematical curiosity to be discarded; the equation is second order in time, so, as a classical harmonic oscillator's characteristic equation (Lesson 2, Section 6.3) has two roots, both frequencies are genuine solutions, and any complete set of solutions must include both branches.</w:t>
      </w:r>
    </w:p>
    <w:p>
      <w:pPr>
        <w:pStyle w:val="Heading3"/>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20, and it is only resolved, for both equations, once the negative-frequency solutions are reinterpreted through the antiparticle picture of Lesson 23, itself made fully consistent only after field quantization (Lesson 36).</w:t>
      </w:r>
    </w:p>
    <w:p>
      <w:r>
        <w:rPr>
          <w:b/>
          <w:i/>
        </w:rP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Klein–Gordon current</w:t>
      </w:r>
    </w:p>
    <w:p>
      <w:pPr>
        <w:pStyle w:val="Heading3"/>
      </w:pPr>
      <w:r>
        <w:t>3.1 Constructing a conserved current</w:t>
      </w:r>
    </w:p>
    <w:p>
      <w:r>
        <w:t>Following the method of Lesson 10, Section 3.1, seek a current j^μ satisfying ∂_μj^μ = 0 whenever φ solves the Klein–Gordon equation. Multiply the equation by φ* and subtract the complex conjugate equation multiplied by φ.</w:t>
      </w:r>
    </w:p>
    <w:p>
      <w:pPr>
        <w:spacing w:before="100" w:after="160"/>
        <w:jc w:val="center"/>
      </w:pPr>
      <m:oMathPara>
        <m:oMath>
          <m:r>
            <m:t xml:space="preserve">φ*</m:t>
          </m:r>
          <m:d>
            <m:dPr/>
            <m:e>
              <m:r>
                <m:t xml:space="preserve">□</m:t>
              </m:r>
              <m:r>
                <m:t xml:space="preserve">+</m:t>
              </m:r>
              <m:sSup>
                <m:e>
                  <m:r>
                    <m:t xml:space="preserve">m</m:t>
                  </m:r>
                </m:e>
                <m:sup>
                  <m:r>
                    <m:t xml:space="preserve">2</m:t>
                  </m:r>
                </m:sup>
              </m:sSup>
            </m:e>
          </m:d>
          <m:r>
            <m:t xml:space="preserve">φ</m:t>
          </m:r>
          <m:r>
            <m:t xml:space="preserve">−</m:t>
          </m:r>
          <m:r>
            <m:t xml:space="preserve">φ</m:t>
          </m:r>
          <m:d>
            <m:dPr/>
            <m:e>
              <m:r>
                <m:t xml:space="preserve">□</m:t>
              </m:r>
              <m:r>
                <m:t xml:space="preserve">+</m:t>
              </m:r>
              <m:sSup>
                <m:e>
                  <m:r>
                    <m:t xml:space="preserve">m</m:t>
                  </m:r>
                </m:e>
                <m:sup>
                  <m:r>
                    <m:t xml:space="preserve">2</m:t>
                  </m:r>
                </m:sup>
              </m:sSup>
            </m:e>
          </m:d>
          <m:r>
            <m:t xml:space="preserve">φ*</m:t>
          </m:r>
          <m:r>
            <m:t xml:space="preserve">=</m:t>
          </m:r>
          <m:r>
            <m:t xml:space="preserve">0</m:t>
          </m:r>
          <m:r>
            <m:t xml:space="preserve"> </m:t>
          </m:r>
          <m:r>
            <m:t xml:space="preserve">⇒</m:t>
          </m:r>
          <m:r>
            <m:t xml:space="preserve"> </m:t>
          </m:r>
          <m:r>
            <m:t xml:space="preserve">φ*□φ</m:t>
          </m:r>
          <m:r>
            <m:t xml:space="preserve">−</m:t>
          </m:r>
          <m:r>
            <m:t xml:space="preserve">φ□φ*</m:t>
          </m:r>
          <m:r>
            <m:t xml:space="preserve">=</m:t>
          </m:r>
          <m:r>
            <m:t xml:space="preserve">0</m:t>
          </m:r>
          <m:r>
            <m:t xml:space="preserve"> </m:t>
          </m:r>
          <m:r>
            <m:t xml:space="preserve">⇒</m:t>
          </m:r>
          <m:r>
            <m:t xml:space="preserve"> </m:t>
          </m:r>
          <m:sSub>
            <m:e>
              <m:r>
                <m:t xml:space="preserve">∂</m:t>
              </m:r>
            </m:e>
            <m:sub>
              <m:r>
                <m:t xml:space="preserve">μ</m:t>
              </m:r>
            </m:sub>
          </m:sSub>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r>
            <m:t xml:space="preserve">=</m:t>
          </m:r>
          <m:r>
            <m:t xml:space="preserve">0</m:t>
          </m:r>
        </m:oMath>
      </m:oMathPara>
    </w:p>
    <w:p>
      <w:r>
        <w:t>Defining j^μ = i(φ*∂^μφ − φ∂^μφ*) (the factor of i chosen so that j^μ is real, since the bracket is purely imaginary, being the difference of a quantity and its own complex conjugate up to sign), this satisfies ∂_μj^μ = 0, a genuine conserved current in exactly the sense of Lesson 7's charge conservation and Lesson 10's probability conservation.</w:t>
      </w:r>
    </w:p>
    <w:p>
      <w:pPr>
        <w:pStyle w:val="Heading3"/>
      </w:pPr>
      <w:r>
        <w:t>3.2 The time component is not positive definite</w:t>
      </w:r>
    </w:p>
    <w:p>
      <w:pPr>
        <w:spacing w:before="100" w:after="160"/>
        <w:jc w:val="center"/>
      </w:pPr>
      <m:oMathPara>
        <m:oMath>
          <m:r>
            <m:t xml:space="preserve">ρ</m:t>
          </m:r>
          <m:r>
            <m:t xml:space="preserve">=</m:t>
          </m:r>
          <m:sSup>
            <m:e>
              <m:r>
                <m:t xml:space="preserve">j</m:t>
              </m:r>
            </m:e>
            <m:sup>
              <m:r>
                <m:t xml:space="preserve">0</m:t>
              </m:r>
            </m:sup>
          </m:sSup>
          <m:r>
            <m:t xml:space="preserve">=</m:t>
          </m:r>
          <m:r>
            <m:t xml:space="preserve">i</m:t>
          </m:r>
          <m:d>
            <m:dPr/>
            <m:e>
              <m:sSub>
                <m:e>
                  <m:r>
                    <m:t xml:space="preserve">φ*∂</m:t>
                  </m:r>
                </m:e>
                <m:sub>
                  <m:r>
                    <m:t xml:space="preserve">t</m:t>
                  </m:r>
                </m:sub>
              </m:sSub>
              <m:r>
                <m:t xml:space="preserve">φ</m:t>
              </m:r>
              <m:r>
                <m:t xml:space="preserve">−</m:t>
              </m:r>
              <m:sSub>
                <m:e>
                  <m:r>
                    <m:t xml:space="preserve">φ∂</m:t>
                  </m:r>
                </m:e>
                <m:sub>
                  <m:r>
                    <m:t xml:space="preserve">t</m:t>
                  </m:r>
                </m:sub>
              </m:sSub>
              <m:r>
                <m:t xml:space="preserve">φ*</m:t>
              </m:r>
            </m:e>
          </m:d>
        </m:oMath>
      </m:oMathPara>
    </w:p>
    <w:p>
      <w:r>
        <w:t>For the positive-energy plane wave φ = Ne^(−iE_pt+ip·x), ρ = i(φ*(−iE_p)φ − φ(iE_p)φ*) = 2E_p|N|², positive, as hoped. But for the negative-energy plane wave φ = Ne^(iE_pt+ip·x) (using E → −E_p in the exponent, per Section 2.1), the same calculation gives ρ = i(φ*(iE_p)φ − φ(−iE_p)φ*) = −2E_p|N|², negative. The quantity ρ, meant to be interpreted as a probability density as in Lesson 10, can be negative, which is nonsensical for a probability.</w:t>
      </w:r>
    </w:p>
    <w:p>
      <w:r>
        <w:rPr>
          <w:b/>
          <w:i/>
        </w:rPr>
        <w:t>Worked example 3</w:t>
      </w:r>
    </w:p>
    <w:p>
      <w:r>
        <w:t>Verify the sign of ρ for the negative-energy plane wave by direct substitution. With φ = Ne^(iE_pt+ip·x), ∂_tφ = iE_pφ, so φ*∂_tφ = iE_p|φ|² and φ∂_tφ* (using ∂_tφ* = −iE_pφ*) = −iE_p|φ|². Then ρ = i(iE_p|φ|² − (−iE_p|φ|²)) = i(2iE_p|φ|²) = −2E_p|φ|², confirming the negative sign for E_p &gt; 0.</w:t>
      </w:r>
    </w:p>
    <w:p>
      <w:pPr>
        <w:pStyle w:val="Heading3"/>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Schrödinger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r>
        <w:rPr>
          <w:b/>
          <w:i/>
        </w:rPr>
        <w:t>Worked example 4</w:t>
      </w:r>
    </w:p>
    <w:p>
      <w:r>
        <w:t>Show concretely that a general real solution can have ρ of either sign. Take φ = a e^(−iE_pt+ip·x) + b e^(iE_pt+ip·x) (a superposition of positive and negative energy modes with the same p). Computing ρ = i(φ*∂_tφ−φ∂_tφ*)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Klein–Gordon particle in a box</w:t>
      </w:r>
    </w:p>
    <w:p>
      <w:pPr>
        <w:pStyle w:val="Heading3"/>
      </w:pPr>
      <w:r>
        <w:t>4.1 Setup</w:t>
      </w:r>
    </w:p>
    <w:p>
      <w:r>
        <w:t>To make contact with the discrete-spectrum methods of Lesson 10 and Lesson 12, consider the equation on a spatial box of side L with periodic boundary conditions, as in Lesson 12, Exercise 2. Spatial momenta are then quantized, p = 2πn/L for integer vector n (one component per dimension), and for each allowed p the time-dependence separates as in Section 2.1, giving two temporal modes per spatial mode.</w:t>
      </w:r>
    </w:p>
    <w:p>
      <w:pPr>
        <w:pStyle w:val="Heading3"/>
      </w:pPr>
      <w:r>
        <w:t>4.2 The spectrum</w:t>
      </w:r>
    </w:p>
    <w:p>
      <w:pPr>
        <w:spacing w:before="100" w:after="160"/>
        <w:jc w:val="center"/>
      </w:pPr>
      <m:oMathPara>
        <m:oMath>
          <m:sSub>
            <m:e>
              <m:r>
                <m:t xml:space="preserve">E</m:t>
              </m:r>
            </m:e>
            <m:sub>
              <m:r>
                <m:t xml:space="preserve">n</m:t>
              </m:r>
            </m:sub>
          </m:sSub>
          <m:r>
            <m:t xml:space="preserve">=</m:t>
          </m:r>
          <m:r>
            <m:t xml:space="preserve">±</m:t>
          </m:r>
          <m:r>
            <m:t xml:space="preserve">√</m:t>
          </m:r>
          <m:d>
            <m:dPr/>
            <m:e>
              <m:sSup>
                <m:e>
                  <m:d>
                    <m:dPr>
                      <m:begChr m:val="|"/>
                      <m:endChr m:val="|"/>
                    </m:dPr>
                    <m:e>
                      <m:f>
                        <m:num>
                          <m:r>
                            <m:t xml:space="preserve">2πn</m:t>
                          </m:r>
                        </m:num>
                        <m:den>
                          <m:r>
                            <m:t xml:space="preserve">L</m:t>
                          </m:r>
                        </m:den>
                      </m:f>
                    </m:e>
                  </m:d>
                </m:e>
                <m:sup>
                  <m:r>
                    <m:t xml:space="preserve">2</m:t>
                  </m:r>
                </m:sup>
              </m:sSup>
              <m:r>
                <m:t xml:space="preserve">+</m:t>
              </m:r>
              <m:sSup>
                <m:e>
                  <m:r>
                    <m:t xml:space="preserve">m</m:t>
                  </m:r>
                </m:e>
                <m:sup>
                  <m:r>
                    <m:t xml:space="preserve">2</m:t>
                  </m:r>
                </m:sup>
              </m:sSup>
            </m:e>
          </m:d>
        </m:oMath>
      </m:oMathPara>
    </w:p>
    <w:p>
      <w:r>
        <w:t>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12's particle in a box, while the negative branch is simply the mirror image, −m minus the same kinetic energy, again present as a fully legitimate but physically troubling mode.</w:t>
      </w:r>
    </w:p>
    <w:p>
      <w:r>
        <w:rPr>
          <w:b/>
          <w:i/>
        </w:rP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10 shifted upward by the rest mass m, confirming that the positive-energy branch alone, in this limit, behaves as expected from nonrelativistic quantum mechanics.</w:t>
      </w:r>
    </w:p>
    <w:p>
      <w:pPr>
        <w:pStyle w:val="Heading2"/>
      </w:pPr>
      <w:r>
        <w:t>5 The nonrelativistic limit</w:t>
      </w:r>
    </w:p>
    <w:p>
      <w:pPr>
        <w:pStyle w:val="Heading3"/>
      </w:pPr>
      <w:r>
        <w:t>5.1 Factoring out the rest energy</w:t>
      </w:r>
    </w:p>
    <w:p>
      <w:r>
        <w:t>To see the Schrödinger equation emerge from the Klein–Gordon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3"/>
      </w:pPr>
      <w:r>
        <w:t>5.2 Recovering the Schrödinger equation</w:t>
      </w:r>
    </w:p>
    <w:p>
      <w:r>
        <w:t>Substituting into (∂_t²−∇²+m²)φ=0 and using the product rule, ∂_tφ = e^(−imt)(−imψ+∂_tψ), and ∂_t²φ = e^(−imt)(−m²ψ−2im∂_tψ+∂_t²ψ). The equation becomes</w:t>
      </w:r>
    </w:p>
    <w:p>
      <w:pPr>
        <w:spacing w:before="100" w:after="160"/>
        <w:jc w:val="center"/>
      </w:pPr>
      <m:oMathPara>
        <m:oMath>
          <m:r>
            <m:t xml:space="preserve">−</m:t>
          </m:r>
          <m:sSup>
            <m:e>
              <m:r>
                <m:t xml:space="preserve">m</m:t>
              </m:r>
            </m:e>
            <m:sup>
              <m:r>
                <m:t xml:space="preserve">2</m:t>
              </m:r>
            </m:sup>
          </m:sSup>
          <m:r>
            <m:t xml:space="preserve">ψ</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r>
            <m:t xml:space="preserve">+</m:t>
          </m:r>
          <m:sSup>
            <m:e>
              <m:r>
                <m:t xml:space="preserve">m</m:t>
              </m:r>
            </m:e>
            <m:sup>
              <m:r>
                <m:t xml:space="preserve">2</m:t>
              </m:r>
            </m:sup>
          </m:sSup>
          <m:r>
            <m:t xml:space="preserve">ψ</m:t>
          </m:r>
          <m:r>
            <m:t xml:space="preserve">=</m:t>
          </m:r>
          <m:r>
            <m:t xml:space="preserve">0</m:t>
          </m:r>
          <m:r>
            <m:t xml:space="preserve"> </m:t>
          </m:r>
          <m:r>
            <m:t xml:space="preserve">⇒</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oMath>
      </m:oMathPara>
    </w:p>
    <w:p>
      <w:r>
        <w:t>If ψ varies slowly compared with the rest-mass timescale 1/m (the nonrelativistic assumption, quantified as |∂_t²ψ| ≪ m|∂_tψ|), the ∂_t²ψ term is negligible compared with the 2im∂_tψ term, leaving</w:t>
      </w:r>
    </w:p>
    <w:p>
      <w:pPr>
        <w:spacing w:before="100" w:after="160"/>
        <w:jc w:val="center"/>
      </w:pPr>
      <m:oMathPara>
        <m:oMath>
          <m:sSub>
            <m:e>
              <m:r>
                <m:t xml:space="preserve">i∂</m:t>
              </m:r>
            </m:e>
            <m:sub>
              <m:r>
                <m:t xml:space="preserve">t</m:t>
              </m:r>
            </m:sub>
          </m:sSub>
          <m:r>
            <m:t xml:space="preserve">ψ</m:t>
          </m:r>
          <m:r>
            <m:t xml:space="preserve">≈</m:t>
          </m:r>
          <m:r>
            <m:t xml:space="preserve">−</m:t>
          </m:r>
          <m:f>
            <m:num>
              <m:r>
                <m:t xml:space="preserve">1</m:t>
              </m:r>
            </m:num>
            <m:den>
              <m:r>
                <m:t xml:space="preserve">2m</m:t>
              </m:r>
            </m:den>
          </m:f>
          <m:sSup>
            <m:e>
              <m:r>
                <m:t xml:space="preserve">∇</m:t>
              </m:r>
            </m:e>
            <m:sup>
              <m:r>
                <m:t xml:space="preserve">2</m:t>
              </m:r>
            </m:sup>
          </m:sSup>
          <m:r>
            <m:t xml:space="preserve">ψ</m:t>
          </m:r>
        </m:oMath>
      </m:oMathPara>
    </w:p>
    <w:p>
      <w:r>
        <w:t>the free Schrödinger equation of Lesson 12. This confirms that the Klein–Gordon equation is a genuine relativistic generalization, correctly reducing to established nonrelativistic quantum mechanics in the appropriate limit, precisely the consistency check demanded in Lesson 12, Section 7.2.</w:t>
      </w:r>
    </w:p>
    <w:p>
      <w:r>
        <w:rPr>
          <w:b/>
          <w:i/>
        </w:rP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3"/>
      </w:pPr>
      <w:r>
        <w:t>6.1 The equation itself is fine</w:t>
      </w:r>
    </w:p>
    <w:p>
      <w:r>
        <w:t>Nothing in Sections 1 through 2 is wrong: the Klein–Gordon equation is a perfectly consistent, Lorentz-covariant wave equation with a sensible dispersion relation and a correct nonrelativistic limit. The difficulty is entirely confined to Section 3's probability interpretation, which was carried over from Lesson 10 without re-examining whether it still makes sense for a second-order equation.</w:t>
      </w:r>
    </w:p>
    <w:p>
      <w:pPr>
        <w:pStyle w:val="Heading3"/>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12,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33,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r>
        <w:rPr>
          <w:b/>
          <w:i/>
        </w:rPr>
        <w:t>Worked example 7</w:t>
      </w:r>
    </w:p>
    <w:p>
      <w:r>
        <w:t>State, without proof (the proof is Lesson 33's),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26, 27)</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33)</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33)</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33)</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46's structure, specialized to spin 0)</w:t>
            </w:r>
          </w:p>
        </w:tc>
      </w:tr>
      <w:tr>
        <w:tc>
          <w:tcPr>
            <w:tcW w:type="dxa" w:w="3264"/>
            <w:vAlign w:val="center"/>
            <w:shd w:fill="EAF2F8"/>
            <w:tcMar>
              <w:top w:w="100" w:type="dxa"/>
              <w:start w:w="100" w:type="dxa"/>
              <w:bottom w:w="100" w:type="dxa"/>
              <w:end w:w="100" w:type="dxa"/>
            </w:tcMar>
          </w:tcPr>
          <w:p>
            <w:r>
              <w:t>Nonrelativistic limit reproducing Schrödinger's equation</w:t>
            </w:r>
          </w:p>
        </w:tc>
        <w:tc>
          <w:tcPr>
            <w:tcW w:type="dxa" w:w="6528"/>
            <w:vAlign w:val="center"/>
            <w:shd w:fill="EAF2F8"/>
            <w:tcMar>
              <w:top w:w="100" w:type="dxa"/>
              <w:start w:w="100" w:type="dxa"/>
              <w:bottom w:w="100" w:type="dxa"/>
              <w:end w:w="100" w:type="dxa"/>
            </w:tcMar>
          </w:tcPr>
          <w:p>
            <w:r>
              <w:t>Confirms the equation as the correct relativistic completion,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36)</w:t>
            </w:r>
          </w:p>
        </w:tc>
      </w:tr>
    </w:tbl>
    <w:p>
      <w:r>
        <w:t>Although the electron, the particle central to QED, is a spin-1/2 fermion described by the Dirac equation rather than the Klein–Gordon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20 through Lesson 23 will repeat for the physically central case of spin-1/2.</w:t>
      </w:r>
    </w:p>
    <w:p>
      <w:pPr>
        <w:pStyle w:val="Heading2"/>
      </w:pPr>
      <w:r>
        <w:t>8 Summary</w:t>
      </w:r>
    </w:p>
    <w:p>
      <w:pPr>
        <w:pStyle w:val="ListNumber"/>
        <w:numPr>
          <w:ilvl w:val="0"/>
          <w:numId w:val="10"/>
        </w:numPr>
      </w:pPr>
      <w:r>
        <w:t>Applying E → i∂_t and p → −i∇ to E² = |p|² + m² gives the Klein–Gordon equation (□+m²)φ=0, manifestly Lorentz covariant.</w:t>
      </w:r>
    </w:p>
    <w:p>
      <w:pPr>
        <w:pStyle w:val="ListNumber"/>
        <w:numPr>
          <w:ilvl w:val="0"/>
          <w:numId w:val="10"/>
        </w:numPr>
      </w:pPr>
      <w:r>
        <w:t>Plane-wave solutions exist for both E = +E_p and E = −E_p at every momentum, since the equation is second order in time.</w:t>
      </w:r>
    </w:p>
    <w:p>
      <w:pPr>
        <w:pStyle w:val="ListNumber"/>
        <w:numPr>
          <w:ilvl w:val="0"/>
          <w:numId w:val="10"/>
        </w:numPr>
      </w:pPr>
      <w:r>
        <w:t>A conserved current j^μ = i(φ*∂^μφ−φ∂^μφ*) exists, but its time component ρ is not positive definite: negative-energy modes give negative ρ.</w:t>
      </w:r>
    </w:p>
    <w:p>
      <w:pPr>
        <w:pStyle w:val="ListNumber"/>
        <w:numPr>
          <w:ilvl w:val="0"/>
          <w:numId w:val="10"/>
        </w:numPr>
      </w:pPr>
      <w:r>
        <w:t>The sign problem is structural, tied to the equation's second-order-in-time character, and cannot be removed by choosing a different current.</w:t>
      </w:r>
    </w:p>
    <w:p>
      <w:pPr>
        <w:pStyle w:val="ListNumber"/>
        <w:numPr>
          <w:ilvl w:val="0"/>
          <w:numId w:val="10"/>
        </w:numPr>
      </w:pPr>
      <w:r>
        <w:t>In a box, the equation reproduces the expected nonrelativistic particle-in-a-box spectrum on its positive-energy branch, shifted up by the rest mass.</w:t>
      </w:r>
    </w:p>
    <w:p>
      <w:pPr>
        <w:pStyle w:val="ListNumber"/>
        <w:numPr>
          <w:ilvl w:val="0"/>
          <w:numId w:val="10"/>
        </w:numPr>
      </w:pPr>
      <w:r>
        <w:t>Factoring out e^(−imt) and assuming slow variation recovers the free Schrödinger equation exactly, confirming the correct nonrelativistic limit.</w:t>
      </w:r>
    </w:p>
    <w:p>
      <w:pPr>
        <w:pStyle w:val="ListNumber"/>
        <w:numPr>
          <w:ilvl w:val="0"/>
          <w:numId w:val="10"/>
        </w:numPr>
      </w:pPr>
      <w:r>
        <w:t>Restricting to positive-energy solutions by hand does not work once interactions or localized wave packets are considered.</w:t>
      </w:r>
    </w:p>
    <w:p>
      <w:pPr>
        <w:pStyle w:val="ListNumber"/>
        <w:numPr>
          <w:ilvl w:val="0"/>
          <w:numId w:val="10"/>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j^μ=i(φ*∂^μφ−φ∂^μφ*) whenever φ solves the Klein–Gordon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Schrödinger current in Lesson 10.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Klein–Gordon wave function, in contrast with the Schrödinger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Klein–Gordon field is the natural candidate for describing a neutral (uncharged) spin-0 particle, anticipating Lesson 31's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Klein–Gordon equation, combined with the requirement of a Lorentz-invariant normalization for plane-wave states, forces the natural covariant normalization ⟨p|p′⟩ = 2E_p(2π)³δ³(p−p′) rather than the naive (2π)³δ³(p−p′) used for the nonrelativistic momentum eigenstates of Lesson 13,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φ*∂_tφ − φ∂_tφ*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i∂_μ(φ*∂^μφ) − i∂_μ(φ∂^μφ*) = i(∂_μφ*)(∂^μφ) + iφ*□φ − i(∂_μφ)(∂^μφ*) − iφ□φ*. The first and third terms cancel (they are complex conjugates of each other with opposite sign, or simply identical terms with a relative minus, canceling directly since (∂_μφ*)(∂^μφ) = (∂_μφ)(∂^μφ*) as both are the same real bilinear). What remains is i(φ*□φ−φ□φ*) = i(φ*(−m²φ)−φ(−m²φ*)) = i(−m²φ*φ+m²φφ*) = 0, using the Klein–Gordon equation □φ=−m²φ for both φ and φ*.</w:t>
      </w:r>
    </w:p>
    <w:p>
      <w:r>
        <w:rPr>
          <w:b/>
        </w:rPr>
        <w:t>5.</w:t>
      </w:r>
      <w:r>
        <w:t xml:space="preserve"> </w:t>
      </w:r>
      <w:r>
        <w:t>j = i(φ*∇φ−φ∇φ*). With φ=Ne^(−iEt+ip·x), ∇φ=ipφ, so φ*∇φ=ip|φ|², and ∇φ*=−ipφ*, so φ∇φ*=−ip|φ|².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46's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as for the nonrelativistic infinite well of Lesson 10.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10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 = N*e^(i(Et−p·x)) = N*e^(−i(−E)t+ip·x)... rewriting, φ*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i(φ*∂_tφ−φ∂_tφ*)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 then φ*∂^μφ−φ∂^μφ*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10.</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46 onward.</w:t>
      </w:r>
    </w:p>
    <w:p>
      <w:pPr>
        <w:pStyle w:val="Heading2"/>
      </w:pPr>
      <w:r>
        <w:t>Mastery checklist</w:t>
      </w:r>
    </w:p>
    <w:p>
      <w:pPr>
        <w:pStyle w:val="ListBullet"/>
      </w:pPr>
      <w:r>
        <w:t>I can derive the Klein–Gordon equation from E²=|p|²+m² by the same operator substitution used for the Schrödinger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Schrödinger equation from the Klein–Gordon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r>
        <w:t>Lesson 19 examines closely why the Schrödinger equation is not enough and why the Klein–Gordon equation's own difficulties are not merely technical, setting up the reasoning that leads Dirac to a first-order equation instead.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Klein–Gordon Equation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