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Schrödinger Equation</w:t>
      </w:r>
    </w:p>
    <w:p>
      <w:pPr>
        <w:pStyle w:val="Subtitle"/>
        <w:jc w:val="center"/>
      </w:pPr>
      <w:r>
        <w:t>Prologue 7 of the Complete Quantum Electrodynamics Course</w:t>
      </w:r>
    </w:p>
    <w:p>
      <w:pPr>
        <w:jc w:val="center"/>
      </w:pPr>
      <w:r>
        <w:t>Lothar J. Musiol</w:t>
      </w:r>
    </w:p>
    <w:p>
      <w:r>
        <w:br/>
      </w:r>
    </w:p>
    <w:p>
      <w:pPr>
        <w:jc w:val="center"/>
      </w:pPr>
      <w:r>
        <w:rPr>
          <w:b/>
          <w:sz w:val="26"/>
        </w:rPr>
        <w:t>A ket does not sit still. The Hamiltonian is the machine that rotates its arrows as time passes</w:t>
      </w:r>
    </w:p>
    <w:p>
      <w:r>
        <w:br/>
        <w:br/>
      </w:r>
    </w:p>
    <w:p>
      <w:pPr>
        <w:jc w:val="center"/>
      </w:pPr>
      <w:r>
        <w:t>First edition, 2026</w:t>
      </w:r>
    </w:p>
    <w:p>
      <w:r>
        <w:br w:type="page"/>
      </w:r>
    </w:p>
    <w:p>
      <w:pPr>
        <w:pStyle w:val="Heading2"/>
      </w:pPr>
      <w:r>
        <w:t>How to use this prologue</w:t>
      </w:r>
    </w:p>
    <w:p>
      <w:r>
        <w:t>Prologue 1's arrows rotate with time. Prologue 6 named the situation |ψ⟩. This prologue writes the law that rotates it: the Schrödinger equation. Lesson 12 derives it properly and solves the free particle and the oscillator. Here is the idiot-proof version: iℏ times how fast the ket is changing equals a machine Ĥ acting on the ket. Ĥ is called the Hamiltonian because it is the energy. Expect four to six hours.</w:t>
      </w:r>
    </w:p>
    <w:p>
      <w:pPr>
        <w:pStyle w:val="Heading3"/>
      </w:pPr>
      <w:r>
        <w:t>Learning objectives</w:t>
      </w:r>
    </w:p>
    <w:p>
      <w:pPr>
        <w:pStyle w:val="ListBullet"/>
      </w:pPr>
      <w:r>
        <w:t>Write iℏ d|ψ⟩/dt = Ĥ|ψ⟩ and say every symbol in English.</w:t>
      </w:r>
    </w:p>
    <w:p>
      <w:pPr>
        <w:pStyle w:val="ListBullet"/>
      </w:pPr>
      <w:r>
        <w:t>Explain a stationary state: the ket rotates, the probabilities do not.</w:t>
      </w:r>
    </w:p>
    <w:p>
      <w:pPr>
        <w:pStyle w:val="ListBullet"/>
      </w:pPr>
      <w:r>
        <w:t>Connect the rotation rate of Prologue 1 to E/ℏ.</w:t>
      </w:r>
    </w:p>
    <w:p>
      <w:pPr>
        <w:pStyle w:val="ListBullet"/>
      </w:pPr>
      <w:r>
        <w:t>State that Ĥ is the energy, and that the Schrödinger equation cannot survive relativity unchanged (Lesson 19).</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the energy machine</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Planck's constant over 2π; this course often sets ℏ=1</w:t>
            </w:r>
          </w:p>
        </w:tc>
      </w:tr>
      <w:tr>
        <w:tc>
          <w:tcPr>
            <w:tcW w:type="dxa" w:w="2160"/>
            <w:vAlign w:val="center"/>
            <w:tcMar>
              <w:top w:w="100" w:type="dxa"/>
              <w:start w:w="100" w:type="dxa"/>
              <w:bottom w:w="100" w:type="dxa"/>
              <w:end w:w="100" w:type="dxa"/>
            </w:tcMar>
          </w:tcPr>
          <w:p>
            <w:r>
              <w:t>i</w:t>
            </w:r>
          </w:p>
        </w:tc>
        <w:tc>
          <w:tcPr>
            <w:tcW w:type="dxa" w:w="7632"/>
            <w:vAlign w:val="center"/>
            <w:tcMar>
              <w:top w:w="100" w:type="dxa"/>
              <w:start w:w="100" w:type="dxa"/>
              <w:bottom w:w="100" w:type="dxa"/>
              <w:end w:w="100" w:type="dxa"/>
            </w:tcMar>
          </w:tcPr>
          <w:p>
            <w:r>
              <w:t>Lesson 1's imaginary unit, a 90° rotation of an arrow</w:t>
            </w:r>
          </w:p>
        </w:tc>
      </w:tr>
      <w:tr>
        <w:tc>
          <w:tcPr>
            <w:tcW w:type="dxa" w:w="2160"/>
            <w:vAlign w:val="center"/>
            <w:shd w:fill="EAF2F8"/>
            <w:tcMar>
              <w:top w:w="100" w:type="dxa"/>
              <w:start w:w="100" w:type="dxa"/>
              <w:bottom w:w="100" w:type="dxa"/>
              <w:end w:w="100" w:type="dxa"/>
            </w:tcMar>
          </w:tcPr>
          <w:p>
            <w:r>
              <w:t>stationary</w:t>
            </w:r>
          </w:p>
        </w:tc>
        <w:tc>
          <w:tcPr>
            <w:tcW w:type="dxa" w:w="7632"/>
            <w:vAlign w:val="center"/>
            <w:shd w:fill="EAF2F8"/>
            <w:tcMar>
              <w:top w:w="100" w:type="dxa"/>
              <w:start w:w="100" w:type="dxa"/>
              <w:bottom w:w="100" w:type="dxa"/>
              <w:end w:w="100" w:type="dxa"/>
            </w:tcMar>
          </w:tcPr>
          <w:p>
            <w:r>
              <w:t>A situation whose probabilities do not change, even though the ket rotates</w:t>
            </w:r>
          </w:p>
        </w:tc>
      </w:tr>
    </w:tbl>
    <w:p>
      <w:pPr>
        <w:pStyle w:val="Heading2"/>
      </w:pPr>
      <w:r>
        <w:t>1 The law in one line</w:t>
      </w:r>
    </w:p>
    <w:p>
      <w:pPr>
        <w:spacing w:before="100" w:after="160"/>
        <w:jc w:val="center"/>
      </w:pPr>
      <m:oMathPara>
        <m:oMath>
          <m:r>
            <m:t xml:space="preserve">i</m:t>
          </m:r>
          <m:r>
            <m:t xml:space="preserve"> </m:t>
          </m:r>
          <m:r>
            <m:t xml:space="preserve">ℏ</m:t>
          </m:r>
          <m:r>
            <m:t xml:space="preserve"> </m:t>
          </m:r>
          <m:r>
            <m:t xml:space="preserve">d</m:t>
          </m:r>
          <m:r>
            <m:t xml:space="preserve">|</m:t>
          </m:r>
          <m:f>
            <m:num>
              <m:r>
                <m:t xml:space="preserve">ψ⟩</m:t>
              </m:r>
            </m:num>
            <m:den>
              <m:r>
                <m:t xml:space="preserve">dt</m:t>
              </m:r>
            </m:den>
          </m:f>
          <m:r>
            <m:t xml:space="preserve">=</m:t>
          </m:r>
          <m:r>
            <m:t xml:space="preserve">Ĥ</m:t>
          </m:r>
          <m:r>
            <m:t xml:space="preserve">|</m:t>
          </m:r>
          <m:r>
            <m:t xml:space="preserve">ψ⟩</m:t>
          </m:r>
        </m:oMath>
      </m:oMathPara>
    </w:p>
    <w:p>
      <w:r>
        <w:t>English, left to right:</w:t>
      </w:r>
    </w:p>
    <w:p>
      <w:pPr>
        <w:pStyle w:val="ListBullet"/>
      </w:pPr>
      <w:r>
        <w:t>i: rotate the arrow by 90°.</w:t>
      </w:r>
    </w:p>
    <w:p>
      <w:pPr>
        <w:pStyle w:val="ListBullet"/>
      </w:pPr>
      <w:r>
        <w:t>ℏ: a conversion between energy and rotation rate. In this course, often 1.</w:t>
      </w:r>
    </w:p>
    <w:p>
      <w:pPr>
        <w:pStyle w:val="ListBullet"/>
      </w:pPr>
      <w:r>
        <w:t>d|ψ⟩/dt: how the situation is changing right now.</w:t>
      </w:r>
    </w:p>
    <w:p>
      <w:pPr>
        <w:pStyle w:val="ListBullet"/>
      </w:pPr>
      <w:r>
        <w:t>Ĥ|ψ⟩: take the situation and ask "what is its energy mix?" Ĥ is a machine, not a number, until the situation is an energy eigenstate.</w:t>
      </w:r>
    </w:p>
    <w:p>
      <w:r>
        <w:t>If Ĥ|ψ⟩=E|ψ⟩, a single energy, the solution is |ψ(t)⟩=e^{−iEt/ℏ}|ψ(0)⟩. The whole ket multiplies by a rotating arrow of length 1. Every sandwich ⟨φ|ψ(t)⟩ picks up that rotation. Probabilities, being lengths squared, do not notice a global rotation. That is a stationary state.</w:t>
      </w:r>
    </w:p>
    <w:p>
      <w:r>
        <w:rPr>
          <w:b/>
          <w:i/>
        </w:rPr>
        <w:t>Worked example 1</w:t>
      </w:r>
    </w:p>
    <w:p>
      <w:r>
        <w:t>Prologue 1 said blue light's arrow rotates faster than red. Where is that in Schrödinger? A photon of energy E=hf has rotation rate E/ℏ=2πf. Blue has larger f, hence larger E, hence faster rotation. The easy QED clock hand and the Schrödinger phase are the same object.</w:t>
      </w:r>
    </w:p>
    <w:p>
      <w:pPr>
        <w:pStyle w:val="Heading2"/>
      </w:pPr>
      <w:r>
        <w:t>2 Superposition moves</w:t>
      </w:r>
    </w:p>
    <w:p>
      <w:r>
        <w:t>If |ψ⟩=|A⟩+|B⟩, two different energies, each piece rotates at its own rate. The relative arrow between A and B swings. Then |⟨click|ψ⟩|² can tick. That is every interference experiment that changes in time, and every electron that moves.</w:t>
      </w:r>
    </w:p>
    <w:p>
      <w:pPr>
        <w:pStyle w:val="Heading2"/>
      </w:pPr>
      <w:r>
        <w:t>3 What Schrödinger cannot do</w:t>
      </w:r>
    </w:p>
    <w:p>
      <w:r>
        <w:t>The equation treats time as a driver and space as a label on the wave function. Relativity will not allow that split. Lesson 18 tries Klein–Gordon, Lesson 20 succeeds with Dirac. This prologue is the nonrelativistic machine, and it is still the right machine for atoms when v≪c, including the hydrogen that Lesson 77 will shift by a loop.</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iℏ d|ψ⟩/dt=Ĥ|ψ⟩</w:t>
            </w:r>
          </w:p>
        </w:tc>
        <w:tc>
          <w:tcPr>
            <w:tcW w:type="dxa" w:w="6528"/>
            <w:vAlign w:val="center"/>
            <w:tcMar>
              <w:top w:w="100" w:type="dxa"/>
              <w:start w:w="100" w:type="dxa"/>
              <w:bottom w:w="100" w:type="dxa"/>
              <w:end w:w="100" w:type="dxa"/>
            </w:tcMar>
          </w:tcPr>
          <w:p>
            <w:r>
              <w:t>Lesson 12, in full</w:t>
            </w:r>
          </w:p>
        </w:tc>
      </w:tr>
      <w:tr>
        <w:tc>
          <w:tcPr>
            <w:tcW w:type="dxa" w:w="3264"/>
            <w:vAlign w:val="center"/>
            <w:shd w:fill="EAF2F8"/>
            <w:tcMar>
              <w:top w:w="100" w:type="dxa"/>
              <w:start w:w="100" w:type="dxa"/>
              <w:bottom w:w="100" w:type="dxa"/>
              <w:end w:w="100" w:type="dxa"/>
            </w:tcMar>
          </w:tcPr>
          <w:p>
            <w:r>
              <w:t>Rotation rate E/ℏ</w:t>
            </w:r>
          </w:p>
        </w:tc>
        <w:tc>
          <w:tcPr>
            <w:tcW w:type="dxa" w:w="6528"/>
            <w:vAlign w:val="center"/>
            <w:shd w:fill="EAF2F8"/>
            <w:tcMar>
              <w:top w:w="100" w:type="dxa"/>
              <w:start w:w="100" w:type="dxa"/>
              <w:bottom w:w="100" w:type="dxa"/>
              <w:end w:w="100" w:type="dxa"/>
            </w:tcMar>
          </w:tcPr>
          <w:p>
            <w:r>
              <w:t>Prologue 1 color; photon energy</w:t>
            </w:r>
          </w:p>
        </w:tc>
      </w:tr>
      <w:tr>
        <w:tc>
          <w:tcPr>
            <w:tcW w:type="dxa" w:w="3264"/>
            <w:vAlign w:val="center"/>
            <w:tcMar>
              <w:top w:w="100" w:type="dxa"/>
              <w:start w:w="100" w:type="dxa"/>
              <w:bottom w:w="100" w:type="dxa"/>
              <w:end w:w="100" w:type="dxa"/>
            </w:tcMar>
          </w:tcPr>
          <w:p>
            <w:r>
              <w:t>Stationary P</w:t>
            </w:r>
          </w:p>
        </w:tc>
        <w:tc>
          <w:tcPr>
            <w:tcW w:type="dxa" w:w="6528"/>
            <w:vAlign w:val="center"/>
            <w:tcMar>
              <w:top w:w="100" w:type="dxa"/>
              <w:start w:w="100" w:type="dxa"/>
              <w:bottom w:w="100" w:type="dxa"/>
              <w:end w:w="100" w:type="dxa"/>
            </w:tcMar>
          </w:tcPr>
          <w:p>
            <w:r>
              <w:t>Energy eigenstates, Lesson 12</w:t>
            </w:r>
          </w:p>
        </w:tc>
      </w:tr>
    </w:tbl>
    <w:p>
      <w:pPr>
        <w:pStyle w:val="Heading2"/>
      </w:pPr>
      <w:r>
        <w:t>Summary</w:t>
      </w:r>
    </w:p>
    <w:p>
      <w:pPr>
        <w:pStyle w:val="ListNumber"/>
        <w:numPr>
          <w:ilvl w:val="0"/>
          <w:numId w:val="10"/>
        </w:numPr>
      </w:pPr>
      <w:r>
        <w:t>The Schrödinger equation says how a ket changes.</w:t>
      </w:r>
    </w:p>
    <w:p>
      <w:pPr>
        <w:pStyle w:val="ListNumber"/>
        <w:numPr>
          <w:ilvl w:val="0"/>
          <w:numId w:val="10"/>
        </w:numPr>
      </w:pPr>
      <w:r>
        <w:t>Ĥ is the energy machine.</w:t>
      </w:r>
    </w:p>
    <w:p>
      <w:pPr>
        <w:pStyle w:val="ListNumber"/>
        <w:numPr>
          <w:ilvl w:val="0"/>
          <w:numId w:val="10"/>
        </w:numPr>
      </w:pPr>
      <w:r>
        <w:t>One energy: rotate, probabilities sit still.</w:t>
      </w:r>
    </w:p>
    <w:p>
      <w:pPr>
        <w:pStyle w:val="ListNumber"/>
        <w:numPr>
          <w:ilvl w:val="0"/>
          <w:numId w:val="10"/>
        </w:numPr>
      </w:pPr>
      <w:r>
        <w:t>Several energies: relative arrows move, interference ticks.</w:t>
      </w:r>
    </w:p>
    <w:p>
      <w:pPr>
        <w:pStyle w:val="ListNumber"/>
        <w:numPr>
          <w:ilvl w:val="0"/>
          <w:numId w:val="10"/>
        </w:numPr>
      </w:pPr>
      <w:r>
        <w:t>Relativity will replace the equation; the idea "energy rotates arrows" stays.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Say iℏ d|ψ⟩/dt=Ĥ|ψ⟩ in six words.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If Ĥ|ψ⟩=E|ψ⟩, write |ψ(t)⟩.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don't probabilities change in a stationary state?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Connect blue-versus-red rotation to 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happens if two energies are superposed?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Why must this equation change for a fast electron?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Where is it solved in this course?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if ℏ=1, what is the period of the phase e^{−iEt}?</w:t>
            </w:r>
          </w:p>
        </w:tc>
      </w:tr>
    </w:tbl>
    <w:p>
      <w:pPr>
        <w:pStyle w:val="Heading2"/>
      </w:pPr>
      <w:r>
        <w:t>Solutions</w:t>
      </w:r>
    </w:p>
    <w:p>
      <w:r>
        <w:rPr>
          <w:b/>
        </w:rPr>
        <w:t>1.</w:t>
      </w:r>
      <w:r>
        <w:t xml:space="preserve"> </w:t>
      </w:r>
      <w:r>
        <w:t>Energy rotates the situation's arrows.</w:t>
      </w:r>
    </w:p>
    <w:p>
      <w:r>
        <w:rPr>
          <w:b/>
        </w:rPr>
        <w:t>2.</w:t>
      </w:r>
      <w:r>
        <w:t xml:space="preserve"> </w:t>
      </w:r>
      <w:r>
        <w:t>e^{−iEt/ℏ}|ψ(0)⟩.</w:t>
      </w:r>
    </w:p>
    <w:p>
      <w:r>
        <w:rPr>
          <w:b/>
        </w:rPr>
        <w:t>3.</w:t>
      </w:r>
      <w:r>
        <w:t xml:space="preserve"> </w:t>
      </w:r>
      <w:r>
        <w:t>A common rotating arrow of length 1 cancels in |⟨φ|ψ⟩|².</w:t>
      </w:r>
    </w:p>
    <w:p>
      <w:r>
        <w:rPr>
          <w:b/>
        </w:rPr>
        <w:t>4.</w:t>
      </w:r>
      <w:r>
        <w:t xml:space="preserve"> </w:t>
      </w:r>
      <w:r>
        <w:t>E=hf, rate E/ℏ=2πf; blue has larger f.</w:t>
      </w:r>
    </w:p>
    <w:p>
      <w:r>
        <w:rPr>
          <w:b/>
        </w:rPr>
        <w:t>5.</w:t>
      </w:r>
      <w:r>
        <w:t xml:space="preserve"> </w:t>
      </w:r>
      <w:r>
        <w:t>The relative phase moves; P can tick.</w:t>
      </w:r>
    </w:p>
    <w:p>
      <w:r>
        <w:rPr>
          <w:b/>
        </w:rPr>
        <w:t>6.</w:t>
      </w:r>
      <w:r>
        <w:t xml:space="preserve"> </w:t>
      </w:r>
      <w:r>
        <w:t>Time and space must enter symmetrically; Schrödinger does not.</w:t>
      </w:r>
    </w:p>
    <w:p>
      <w:r>
        <w:rPr>
          <w:b/>
        </w:rPr>
        <w:t>7.</w:t>
      </w:r>
      <w:r>
        <w:t xml:space="preserve"> </w:t>
      </w:r>
      <w:r>
        <w:t>Lesson 12.</w:t>
      </w:r>
    </w:p>
    <w:p>
      <w:r>
        <w:rPr>
          <w:b/>
        </w:rPr>
        <w:t>8.</w:t>
      </w:r>
      <w:r>
        <w:t xml:space="preserve"> </w:t>
      </w:r>
      <w:r>
        <w:t>T=2π/E.</w:t>
      </w:r>
    </w:p>
    <w:p>
      <w:pPr>
        <w:pStyle w:val="Heading2"/>
      </w:pPr>
      <w:r>
        <w:t>Mastery checklist</w:t>
      </w:r>
    </w:p>
    <w:p>
      <w:pPr>
        <w:pStyle w:val="ListBullet"/>
      </w:pPr>
      <w:r>
        <w:t>I can read the Schrödinger equation as "energy rotates kets."</w:t>
      </w:r>
    </w:p>
    <w:p>
      <w:pPr>
        <w:pStyle w:val="ListBullet"/>
      </w:pPr>
      <w:r>
        <w:t>I can explain a stationary state without saying "nothing happens."</w:t>
      </w:r>
    </w:p>
    <w:p>
      <w:pPr>
        <w:pStyle w:val="ListBullet"/>
      </w:pPr>
      <w:r>
        <w:t>I know Lesson 12 is the full derivation.</w:t>
      </w:r>
    </w:p>
    <w:p>
      <w:pPr>
        <w:pStyle w:val="Heading2"/>
      </w:pPr>
      <w:r>
        <w:t>Next lesson</w:t>
      </w:r>
    </w:p>
    <w:p>
      <w:r>
        <w:t>Prologue 8 connects laboratory S-parameters — the microwave engineer's in-and-out arrows — to the S-matrix this course uses for particles.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Prologue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Schrödinger Equation</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