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pPr/>
      <w:r>
        <w:t>Movement 1. Power Generation and Linearity</w:t>
      </w:r>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pPr/>
      <w:r>
        <w:t>Movement 2. Receiving, Frequency, and the Link</w:t>
      </w:r>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pPr/>
      <w:r>
        <w:t>Movement 3. Robustness, Architecture, and Measurement</w:t>
      </w:r>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t>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Depending on the rail isolation, it can disturb PA bias, start an unwanted oscillation, or couple spurs into a nearby receive chain; a transmitter may then lose spectral-mask margin while its nominal output power still looks correct. RF designers choose capacitors by their SRF, often using a value whose series resonance falls at the operating frequency, where the part is nearly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 If the assembled antenna shifts the match, the cost comes out of link margin; the schematic will not file the failure report for you.</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 If that parasitic shifts the pole, the receiver may admit an adjacent channel or the transmitter may miss its emissions limit; the chamber is a poor place to discover the via was part of the filter.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 A gain figure measured over a reference ground plane can overstate the gain in the final case; every decibel of overstatement removes a decibel from the link's fade margin.</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pPr/>
      <w:r>
        <w:t>The loss figure belongs to the specified laminate and geometry. Rogers lists RO4350B process Dk as 3.48 ± 0.05 at 10 GHz and design Dk as 3.66 over 8–40 GHz; its dissipation factor is 0.0037 at 10 GHz and 0.0031 at 2.5 GHz. Substituting 0.0037 for 0.0027 in this example scales the dielectric-only loss from 0.037 to about 0.051 dB/cm, or 0.51 dB in 10 cm, before conductor and copper-roughness loss. Process Dk and design Dk come from different methods and are not interchangeable; use the stack-up design value and verify a coupon.</w:t>
      </w:r>
    </w:p>
    <w:p w14:paraId="4A848E1F" w14:textId="77777777" w:rsidR="000B0E86" w:rsidRDefault="009D386F">
      <w:pPr>
        <w:pStyle w:val="Heading2"/>
      </w:pPr>
      <w:r>
        <w:t>10.4 Dispersion, modes, and discontinuities</w:t>
      </w:r>
    </w:p>
    <w:p w14:paraId="5A4D1374" w14:textId="77777777" w:rsidR="000B0E86" w:rsidRDefault="009D386F">
      <w:r>
        <w:t>Microstrip is not perfectly TEM, so its εeff rises slowly with frequency, an effect called dispersion that matters for wideband pulses and at millimeter waves. A model fitted at 2.45 GHz should not be carried unchanged to 28 GHz; use the fabricator's frequency-specific stack-up in a field solver, then check a coupon.</w:t>
      </w:r>
    </w:p>
    <w:p>
      <w:pPr/>
      <w:r>
        <w:t>Rogers lists a typical RO4350B thermal coefficient of dielectric constant of +50 ppm/°C from −50 °C to 150 °C. Across a 60 °C change that is about 0.30% in Dk; in a fully dielectric-filled line with fixed geometry, the Dk-only first-order resonant-frequency shift would be about half as large, roughly 0.15% or 3.7 MHz at 2.45 GHz. Microstrip uses effective Dk and is geometry-dependent, so this is a scale estimate, not a board correction. The data sheet gives dissipation factor at specified frequencies and 23 °C, not a universal Df temperature coefficient; use the material curve or measured coupon over the intended range. Rogers reports 0.05% water absorption after 48 hours at 50 °C and warns that prolonged oxidative exposure can change dielectric properties, faster at higher temperature and in a circuit-dependent way. There is no universal humidity correction for a finished RF board; qualify the laminate, stack-up, coating, and service environment as Book 7 describes.</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Capacitors bring their own temperature limits: Murata lists C0G at 0 ±30 ppm/°C and X7R within ±15% over −55 °C to 125 °C. Package inductance and pad/via parasitics have no honest universal temperature coefficient; use the selected part model and the actual layout. Put the impedance requirement and reference layer on the fabrication drawing and ask for a test coupon; an impedance-controlled order removes one class of surprises, not all of them.</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A reactive input makes a broadband designer choose between match quality and bandwidth. For a 50 Ω input with 5 pF, the Bode–Fano limit permits 17 dB return loss across 1 GHz, but only 8.7 dB across 2 GHz. The second number is not a design failure; it is the limit the design was given. The network may be elegant. The limit still applies.</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capacitance makes it worse still. The limit applies to every possible lossless network, so it tells a designer when to stop trying. If the design promises 17 dB across 2 GHz for this load, the assembled receiver does not recover the missing margin by having a more elaborate layout.</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For the 50 Ω and 5 pF example, a 2 GHz band cannot hold the 17 dB return loss available over 1 GHz. Ignore that limit and the receiver arrives with less sensitivity margin than its link budget claims.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pPr>
        <w:pStyle w:val="Heading2"/>
      </w:pPr>
      <w:r>
        <w:t>Movement 1. Power Generation and Linearity</w:t>
      </w:r>
    </w:p>
    <w:p w14:paraId="65DCC6F7" w14:textId="77777777" w:rsidR="000B0E86" w:rsidRDefault="009D386F">
      <w:r>
        <w:t>One decibel lost in the cable after a 100 W amplifier burns 20.6 W as heat and buys nothing. It is an unusually expensive way to warm a cabinet.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The load-line result is only a first cut; package and pad parasitics, board vias, manufacturing spread, and self-heating move the impedance and operating point. If the actual load departs from the intended load-pull point, gain compression and intermodulation can worsen before the output-power reading looks obviously wrong. Sections 21.2, 24.1, and 37 show how to characterize those shifts.</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The Doherty amplifier is a way of not making the main device do all the work. The carrier stage handles the average signal; the peaking stage joins for the peaks and changes the load seen by the main stage. The idea dates to 1936. Base stations still use it, now with transistors and rather better measurements. The schematic assumes the peaking stage arrives precisely when invited; the measured load trajectory decides whether it did.</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 For an illustrative project limit of −45 dBc, the original −40 dBc result misses by 5 dB; 3 dB of back-off brings this two-tone result to −46 dBc, only 1 dB inside the limit. This is a screening example, not an ACLR or certification test: the actual modulated waveform and specified measurement bandwidth decide compliance.</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must rise in the designed ratio to pull the main amplifier's load back down toward Ropt, a mechanism called load modulation, and both reach full power together. If the peaking current arrives too early, too late, or at the wrong level, the main load misses that trajectory: peak power may remain available, but the intended second efficiency peak disappears where the OFDM signal spends much of its time.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Then check the Doherty load trajectory: if the peaking branch misses its required current at the chosen back-off, the expected efficiency peak is gone and the heat has to leave through the enclosure anyway.</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pPr>
        <w:pStyle w:val="Heading2"/>
      </w:pPr>
      <w:r>
        <w:t>Movement 2. Receiving, Frequency, and the Link</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At 5.8 GHz, a 10 km link loses 127.7 dB in free space. Two 25 dBi antennas and 27 dBm at the transmitter leave −52.7 dBm at the receiver, 27.3 dB above sensitivity. That margin looks generous until rain, pointing error, a wet radome, or an optimistic cable-loss entry asks for its share. The margin has not yet met the weather.</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fade margin, implementation loss, and named unknowns separate. In the 10 km example, a 30 dB fade takes the received signal below sensitivity; the radio must fall back to a more robust mode or lose packets. A margin without a stated failure response is only a number.</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pPr>
        <w:pStyle w:val="Heading2"/>
      </w:pPr>
      <w:r>
        <w:t>Movement 3. Robustness, Architecture, and Measurement</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17126D8F" w14:textId="77777777" w:rsidR="000B0E86" w:rsidRDefault="009D386F">
      <w:pPr>
        <w:shd w:val="clear" w:color="auto" w:fill="E8F1E4"/>
        <w:spacing w:after="120"/>
      </w:pPr>
      <w:r>
        <w:t>A low-cost analyzer needs its own uncertainty statement. The NanoVNA V2 manual gives a calibrated S11 noise floor of −50 dB below 1.5 GHz and −40 dB below 3 GHz; a trace near that floor cannot establish a still deeper match. The tinySA Ultra specification lists ±2 dB absolute power accuracy after power calibration and detector linearity versus frequency of ±2 dB below 5.3 GHz, worsening to ±5 dB from 5.3 to 6 GHz. Those are model-specific capability limits, not universal uncertainty numbers for every unit or setup. Calibrate at the device reference plane, repeat the connections, and include source match, cables, adapters, and instrument limits in the uncertainty budget. A ±2 dB instrument cannot establish a 1 dB compliance margin. At certification, the prescribed test configuration, calibrated reference plane, and complete uncertainty budget govern the result; an ideal calculation or a bench instrument specification cannot substitute for that measurement.</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below the 225 °C maximum used in many data sheets. A Qorvo 150 W GaN application example reports gain and saturated-power slopes of −0.012 dB/°C from 25 °C to 85 °C: 0.72 dB across that range for that device, not a universal GaN or GaAs coefficient. The same note gives a PAE slope of about −0.068 percentage points/°C. Do not turn either RF slope into a lifetime multiplier. Lifetime depends on the device's qualified life curve, junction temperature, bias, RF stress, and failure mechanism; use the specific part's data and thermal model. Accelerated-life extrapolation is valid only when its stress conditions represent the mechanism expected in service. Silicon carbide substrates make that possible; GaN on silicon, cheaper, conducts heat less well and is used where the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pPr>
        <w:pStyle w:val="Heading2"/>
      </w:pPr>
      <w:r>
        <w:t>48.6 S, Y, and H: one two-port in three forms</w:t>
      </w:r>
    </w:p>
    <w:p>
      <w:r>
        <w:t>S-parameters describe traveling waves. With a common real reference impedance Z0, b = S a: Sij is the outgoing wave at port i divided by the incident wave at port j when the other ports are matched to Z0. For a two-port, S11 is the input reflection, S21 the forward transmission, S12 the reverse transmission, and S22 the output reflection. S21 is not automatically the gain of a mismatched amplifier; it is the forward transmission under the file's matched-port conditions. At RF, matched terminations are practical and repeatable where ideal opens and shorts are not.</w:t>
      </w:r>
    </w:p>
    <w:p>
      <w:r>
        <w:t>Y-parameters are short-circuit admittances: they relate port currents to port voltages with the other port voltage held at zero. H-parameters use a hybrid combination of voltage and current variables; hfe is the familiar BJT forward current gain. They describe the same linear two-port at the same frequency and bias. Y is convenient for parallel networks and feedback calculations; H is familiar from transistor small-signal data. For equal real reference impedances, one conversion is Y = (1/Z0)(I - S)(I + S)^-1. With I1 = y11 V1 + y12 V2 and I2 = y21 V1 + y22 V2, the common hybrid definition V1 = h11 I1 + h12 V2 and I2 = h21 I1 + h22 V2 gives h11 = 1/y11, h12 = -y12/y11, h21 = y21/y11, and h22 = y22 - y21 y12/y11.</w:t>
      </w:r>
    </w:p>
    <w:p>
      <w:pPr>
        <w:pStyle w:val="Heading2"/>
      </w:pPr>
      <w:r>
        <w:t>48.7 Measured and nonlinear models in one simulation</w:t>
      </w:r>
    </w:p>
    <w:p>
      <w:r>
        <w:t>Linear AC or S-parameter analysis can cascade a measured .s2p block for a filter, package, or interconnect with ideal linear parts. Nonlinear transient or harmonic-balance analysis instead uses a compact transistor model, such as Gummel-Poon for a BJT or BSIM for CMOS. An RF simulator that supports both can put the measured network and nonlinear transistor model in the same deck. Compare simulated and measured S-parameters at the same bias, frequency range, and reference planes. The Touchstone block describes measured linear behavior; the SPICE model supplies nonlinear behavior.</w:t>
      </w:r>
    </w:p>
    <w:p>
      <w:pPr>
        <w:pStyle w:val="Heading2"/>
      </w:pPr>
      <w:r>
        <w:t>48.8 Fitting noise parameters from a tuner sweep</w:t>
      </w:r>
    </w:p>
    <w:p>
      <w:r>
        <w:t>Measure noise figure at several source reflection coefficients Γs set by a tuner, with each Γs referred to the device plane. Γs is the source presented to the transistor; it is not the transistor's S11. Convert measured noise figure from decibels to linear noise factor F before fitting. Write Γs = x + jy and form zi = Fi(1 - |Γsi|^2). Lane's rearrangement makes the data linear in four coefficients: zi = A0 + Ax x + Ay y + Ar(x^2 + y^2). An ordinary least-squares solve across the tuner states estimates A0, Ax, Ay, and Ar.</w:t>
      </w:r>
    </w:p>
    <w:p>
      <w:pPr>
        <w:jc w:val="center"/>
      </w:pPr>
      <w:r>
        <w:t>q = 4Rn/[Z0|1 + Γopt|^2]; A0 = Fmin + q|Γopt|^2; Ax = -2q Re(Γopt); Ay = -2q Im(Γopt); Ar = q - Fmin</w:t>
      </w:r>
    </w:p>
    <w:p>
      <w:r>
        <w:t>Recover q from q^2 - (A0 + Ar)q + (Ax^2 + Ay^2)/4 = 0, choosing the physically valid solution with q &gt; 0, Fmin &gt;= 1, Rn &gt;= 0, and |Γopt| &lt; 1. Then Γopt = -(Ax + jAy)/(2q), Fmin = q - Ar, and Rn = q Z0|1 + Γopt|^2/4. Seven or eight well-spread tuner states give an overdetermined fit; clustered points make the result sensitive to measurement error. Repeat measurements and de-embed them to a common reference plane before comparing fits.</w:t>
      </w:r>
    </w:p>
    <w:p>
      <w:r>
        <w:t>In one of my transistor measurement sweeps, the extracted noise parameters changed very little with VCE or emitter inductance, even when S11 moved dramatically as emitter inductance changed. That was a measured result for the devices and range tested, not a rule for every transistor. It is a useful reminder that S11 tracks coherent signal reflection, while the noise parameters summarize how internally generated noise is transferred for different source impedances. Check the fit residuals and repeatability before treating small changes as real invariance.</w:t>
      </w:r>
    </w:p>
    <w:p w14:paraId="5B5A675F" w14:textId="77777777" w:rsidR="000B0E86" w:rsidRDefault="009D386F">
      <w:r>
        <w:rPr>
          <w:b/>
          <w:bCs/>
        </w:rPr>
        <w:t xml:space="preserve">Key idea. </w:t>
      </w:r>
      <w:r>
        <w:t>Touchstone files carry measured linear behavior at stated bias, frequency, and reference planes. S, Y, and H describe the same linear two-port; simulators can combine measured linear blocks with nonlinear compact models; and noise parameters can be fitted from well-spread tuner measurements with repeatability and reference-plane errors checked.</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the ngspice manual, and R. Q. Lane, “The determination of device noise parameters,” Proceedings of the IEEE, vol. 57, no. 8, pp. 1461–1462, Aug. 1969 (doi:10.1109/PROC.1969.7311),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val="0"/>
      </w:pPr>
      <w:r>
        <w:t>Source: Rogers Corporation, RO4000 Series High Frequency Circuit Materials Data Sheet (RO4350B), https://www.rogerscorp.com/-/media/project/rogerscorp/documents/advanced-electronics-solutions/english/data-sheets/ro4000-laminates-ro4003c-and-ro4350b---data-sheet.pdf</w:t>
      </w:r>
    </w:p>
    <w:p w14:paraId="60D95322" w14:textId="31D18A2E" w:rsidR="000B0E86" w:rsidRDefault="009D386F">
      <w:pPr>
        <w:pageBreakBefore w:val="0"/>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val="0"/>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val="0"/>
      </w:pPr>
      <w:r>
        <w:t>Source: NanoRFE, NanoVNA V2 User Manual, https://nanorfe.org/nanovna-v2-user-manual.html</w:t>
      </w:r>
    </w:p>
    <w:p w14:paraId="60D95322" w14:textId="31D18A2E" w:rsidR="000B0E86" w:rsidRDefault="009D386F">
      <w:pPr>
        <w:pageBreakBefore w:val="0"/>
      </w:pPr>
      <w:r>
        <w:t>Source: tinySA, TinySA4 Specification, https://tinysa.org/wiki/pmwiki.php?n=TinySA4.Specification</w:t>
      </w:r>
    </w:p>
    <w:p>
      <w:pPr>
        <w:pageBreakBefore w:val="0"/>
      </w:pPr>
      <w:r>
        <w:t>Source: Qorvo, GaN Power Amplifier Design Solutions, https://www.qorvo.com/resources/d/gan-power-amplifier-design-solutions-ebook-mwj</w:t>
      </w:r>
    </w:p>
    <w:p>
      <w:pPr>
        <w:pageBreakBefore w:val="0"/>
      </w:pPr>
      <w:r>
        <w:t>Source: Analog Devices, AN-2591, “When It Comes to Long-Term Reliability of RF Amplifier ICs, Focus First on Die Junction Temperature,” https://www.analog.com/en/resources/app-notes/an-2591.html</w:t>
      </w:r>
    </w:p>
    <w:p w14:paraId="60D95322" w14:textId="31D18A2E" w:rsidR="000B0E86" w:rsidRDefault="009D386F">
      <w:pPr>
        <w:pageBreakBefore w:val="0"/>
      </w:pPr>
      <w:r>
        <w:rPr>
          <w:color w:val="0563C1"/>
          <w:u w:val="single"/>
        </w:rPr>
        <w:t xml:space="preserve">Source: </w:t>
      </w:r>
      <w:hyperlink r:id="rId151">
        <w:r>
          <w:rPr>
            <w:color w:val="0563C1"/>
            <w:u w:val="single"/>
          </w:rPr>
          <w:t>Murata, CERALOCK temperature characteristics</w:t>
        </w:r>
      </w:hyperlink>
    </w:p>
    <w:p>
      <w:pPr/>
      <w:r>
        <w:t>Source: Murata, “Basics of Capacitors (2): What Kind of Characteristics Do Capacitors Exhibit?” https://article.murata.com/en-sg/article/basics-of-capacitors-2</w:t>
      </w:r>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 — REV5</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