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w:t>
      </w:r>
      <w:r>
        <w:t xml:space="preserve"> </w:t>
      </w:r>
      <w:r>
        <w:t xml:space="preserve">Musiol</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Miss Adaeze Pike put her head round the door at nine forty on a Thursday morning in the third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not looking up from the trace.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On the Tuesday, before any of that,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We have frozen it. That is the crime from Book One.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twelve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FirstParagraph"/>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for 109 years.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Van Casteel: to hold a throat open you need negative energy density. Casimir energy is negative. We measured it in a mineshaft for two chapters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68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FirstParagraph"/>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Ramanathan took the four hundred and eleven attometres and the mutual-information bound from Chapter Twelve and put them together on the whiteboard, and it was the last measurement the department would make,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“Somewhere,” said Ramanathan, “that has been receiving this department’s discards since before this department existed, and has never once written back, and I would very much like this case to end with somebody asking why not, rather than pretending we have answered it.”</w:t>
      </w:r>
    </w:p>
    <w:p>
      <w:pPr>
        <w:pStyle w:val="FirstParagraph"/>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“I have been the cat in other people’s sentences for longer than this drain has had a width,” he said. “I am tired of the honour. Leave the box empty. File what you voted. If the far end ever writes back, it will not be in the shape of a pet.”</w:t>
      </w:r>
    </w:p>
    <w:p>
      <w:pPr>
        <w:pStyle w:val="FirstParagraph"/>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Lolly laughed, for the first time since the Annex, out loud, in the office, which several people noted and none commented on.</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crossed the room. She put her forehead, briefly, against the shoulder that always met the racks first. He held the bag clear with the competence of long practice, and said, into her hair,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never asked me to call either of those things by a larger name. I am going to, here, where only the notebook can be embarrassed. He is how I know a day is real.</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numPr>
          <w:ilvl w:val="0"/>
          <w:numId w:val="1045"/>
        </w:numPr>
      </w:pPr>
      <w:r>
        <w:t xml:space="preserve">Classically, a particle without enough energy to climb a barrier simply cannot cross it.</w:t>
      </w:r>
    </w:p>
    <w:p>
      <w:pPr>
        <w:pStyle w:val="BodyText"/>
        <w:numPr>
          <w:ilvl w:val="0"/>
          <w:numId w:val="1045"/>
        </w:numPr>
      </w:pPr>
      <w:r>
        <w:t xml:space="preserve">Quantum mechanically the particle is a wave, and a wave’s amplitude does not drop to zero the instant it meets a barrier — it decays exponentially inside the barrier instead.</w:t>
      </w:r>
    </w:p>
    <w:p>
      <w:pPr>
        <w:pStyle w:val="BodyText"/>
        <w:numPr>
          <w:ilvl w:val="0"/>
          <w:numId w:val="1045"/>
        </w:numPr>
      </w:pPr>
      <w:r>
        <w:t xml:space="preserve">If the barrier ends before the amplitude reaches zero, there is a real, calculable, nonzero amplitude on the far side.</w:t>
      </w:r>
    </w:p>
    <w:p>
      <w:pPr>
        <w:pStyle w:val="BodyText"/>
        <w:numPr>
          <w:ilvl w:val="0"/>
          <w:numId w:val="1045"/>
        </w:numPr>
      </w:pPr>
      <w:r>
        <w:t xml:space="preserve">That chance falls off exponentially with barrier width, so doubling a barrier’s thickness does not halve the odds of crossing — it can crush them by orders of magnitude.</w:t>
      </w:r>
    </w:p>
    <w:p>
      <w:pPr>
        <w:pStyle w:val="BodyText"/>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four Planck areas.</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(Book One, Chapter Fifteen)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make institutions formally undecidable,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In one breath. Nothing that tunnels was ever missing the means to be where it ends up — it always had amplitude there, and the only real question is whether the barrier was correctly characterised in the first place.</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BodyText"/>
      </w:pPr>
      <w:r>
        <w:t xml:space="preserve">Where the popular version goes wrong. The popular version of tunnelling — a phrase like “the particle borrows energy from the uncertainty principle” — is a rough mnemonic that misleads more than it helps. There is no loan, no violation lasting a fixed short time, and no energy non-conservation anywhere. The amplitude was there from the start; the barrier was just never as impermeable as its name suggested.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In one breath. General relativity’s own equations already connect two regions the moment the mass exists; the only thing standing between that and a usable door is a specific, measurable, ordinarily tiny physical quantity.</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BodyText"/>
      </w:pPr>
      <w:r>
        <w:t xml:space="preserve">Where the popular version goes wrong. The popular version treats “wormhole” as pure science fiction, or alternatively assumes real ones would be popping in and out of existence everywhere. Real ones, in this precise, exact-solution sense, may be exactly as common as black holes are, and exactly as useless for travel, because existing is not the same as being open, and open is not the same as being open wide enough, long enough, to send anything through.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Cumbrian measurement makes Chapter Fifteen’s negative energy density operational: a real, measured Casimir-plate force, used as direct evidence for a propped-open throat rather than as a mathematical curiosity.</w:t>
      </w:r>
    </w:p>
    <w:p>
      <w:pPr>
        <w:pStyle w:val="BodyText"/>
        <w:numPr>
          <w:ilvl w:val="0"/>
          <w:numId w:val="1059"/>
        </w:numPr>
      </w:pPr>
      <w:r>
        <w:t xml:space="preserve">A throat that narrow bounds its own information-carrying capacity, however long it stays open — traversable in the geometric sense and usable in the practical sense are different claims, and this chapter finally measures the gap between them.</w:t>
      </w:r>
    </w:p>
    <w:p>
      <w:pPr>
        <w:pStyle w:val="BodyText"/>
        <w:numPr>
          <w:ilvl w:val="0"/>
          <w:numId w:val="1059"/>
        </w:numPr>
      </w:pPr>
      <w:r>
        <w:t xml:space="preserve">The nine undecidable cores from Chapter Six’s Gödel-sentence motion are not failures of the mathematics — they are objects sitting partly within the very throat being measured, which is why the question was malformed rather than merely difficult.</w:t>
      </w:r>
    </w:p>
    <w:p>
      <w:pPr>
        <w:pStyle w:val="BodyText"/>
        <w:numPr>
          <w:ilvl w:val="0"/>
          <w:numId w:val="1059"/>
        </w:numPr>
      </w:pPr>
      <w:r>
        <w:t xml:space="preserve">Chapter Twelve’s unpayable thermodynamic debt gets a real, measured discharge mechanism once the throat’s flow rate is known — an unpayable engine becomes an old, slow, fully accounted-for drain.</w:t>
      </w:r>
    </w:p>
    <w:p>
      <w:pPr>
        <w:pStyle w:val="BodyText"/>
        <w:numPr>
          <w:ilvl w:val="0"/>
          <w:numId w:val="1059"/>
        </w:numPr>
      </w:pPr>
      <w:r>
        <w:t xml:space="preserve">None of these four payoffs required new physics. Each was already sitting, fully derived, in an earlier chapter — this chapter’s only job was to point one properly characterised instrument at the one place all four threads happened to physically overlap.</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In one breath. Four separate unresolved threads turn out to share one physical location, and one honest measurement at that location closes all four at once.</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BodyText"/>
      </w:pPr>
      <w:r>
        <w:t xml:space="preserve">Where the popular version goes wrong. There is no popular version of this chapter to correct, because its whole point is that the popular version — treating the wormhole, the debt, and the undecidability as three separate mysteries needing three separate miracles — was always the wrong frame. They were one measurement wearing three different names.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pStyle w:val="BodyText"/>
        <w:numPr>
          <w:ilvl w:val="0"/>
          <w:numId w:val="1027"/>
        </w:numPr>
      </w:pPr>
      <w:r>
        <w:t xml:space="preserve">A throat’s cross-section bounds its information-carrying capacity; “traversable” does not mean “usable,” and a real wormhole can be simultaneously confirmed and practically inert.</w:t>
      </w:r>
    </w:p>
    <w:p>
      <w:pPr>
        <w:pStyle w:val="BodyText"/>
        <w:numPr>
          <w:ilvl w:val="0"/>
          <w:numId w:val="1027"/>
        </w:numPr>
      </w:pPr>
      <w:r>
        <w:t xml:space="preserve">Undecidability in a formal system can flag that a question is malformed for the objects it’s being asked about, rather than signalling failure of the mathematics.</w:t>
      </w:r>
    </w:p>
    <w:p>
      <w:pPr>
        <w:pStyle w:val="BodyText"/>
        <w:numPr>
          <w:ilvl w:val="0"/>
          <w:numId w:val="1027"/>
        </w:numPr>
      </w:pPr>
      <w:r>
        <w:t xml:space="preserve">An apparently unpayable thermodynamic debt can have a real, measurable discharge mechanism that was simply never looked for.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0">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correlated with one partner cannot be maximally correlated with a second.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Casimir, H. B. G. (1948). On the attraction between two perfectly conducting plates. Proceedings of the Koninklijke Nederlandse Akademie van Wetenschappen B51, 793–795.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 Szekeres, G. (1960). On the singularities of a Riemannian manifold. Publicationes Mathematicae Debrecen 7, 285–301.</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Almheiri, A., Marolf, D., Polchinski, J., and Sully, J. (2012). Black holes: complementarity or firewalls? arXiv:1207.3123. </w:t>
      </w:r>
      <w:hyperlink r:id="rId17">
        <w:r>
          <w:rPr>
            <w:u w:val="single"/>
            <w:color w:val="0563C1"/>
            <w:rFonts w:ascii="Bookerly" w:hAnsi="Bookerly" w:cs="Bookerly"/>
          </w:rPr>
          <w:t xml:space="preserve">arXiv:1207.3123</w:t>
        </w:r>
      </w:hyperlink>
    </w:p>
    <w:p>
      <w:pPr>
        <w:pStyle w:val="BodyText"/>
        <w:spacing w:after="120"/>
        <w:ind w:firstLine="0"/>
      </w:pPr>
      <w:r>
        <w:t xml:space="preserve">Zurek, W. H. (2003). Decoherence, einselection, and the quantum origins of the classical. Reviews of Modern Physics 75, 715–775. Quantum Darwinism is developed in his papers across the 1980s and 1990s.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