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Medieval Córdoba to 1981: Spain, Convivencia and the General</w:t>
      </w:r>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spacing w:after="200"/>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spacing w:after="200"/>
      </w:pPr>
      <w:r>
        <w:t xml:space="preserve">Convivencia's most famous graduate was born in Córdoba around 1138: Maimonides, a Jewish philosopher and physician who wrote most of his greatest works in Arabic and shaped Jewish, Islamic, and Christian scholastic thought alike. He also shows its limits. When the Almohads, a stricter Berber dynasty, took Córdoba in 1148 and pressed non-Muslims to convert, his family fled, and he wrote his major works in Cairo, as a court physician.</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covered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2026-10-04T14:44:27.883Z</dcterms:created>
  <dcterms:modified xsi:type="dcterms:W3CDTF">2026-10-04T14:44:27.883Z</dcterms:modified>
</cp:coreProperties>
</file>

<file path=docProps/custom.xml><?xml version="1.0" encoding="utf-8"?>
<Properties xmlns="http://schemas.openxmlformats.org/officeDocument/2006/custom-properties" xmlns:vt="http://schemas.openxmlformats.org/officeDocument/2006/docPropsVTypes"/>
</file>