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r>
        <w:t xml:space="preserve">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r>
        <w:t xml:space="preserve">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0493AAB3" w14:textId="77777777" w:rsidR="00D05FCC" w:rsidRDefault="00000000">
      <w:r>
        <w:t xml:space="preserve">Barbarian sat down. The others did likewise.</w:t>
      </w:r>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737229F5" w14:textId="77777777" w:rsidR="00D05FCC" w:rsidRDefault="00000000">
      <w:r>
        <w:t>This is the same fact Lesson 4 called a tidal effect, seen from the other direction: local flatness is what you get before the tides show up.</w:t>
      </w:r>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