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79 of Quantum, Actually, Volume 2: A QED Course</w:t>
      </w:r>
    </w:p>
    <w:p>
      <w:pPr>
        <w:jc w:val="center"/>
      </w:pPr>
      <w:r>
        <w:t>Lothar J. Musiol</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First edition, 2026</w:t>
      </w:r>
    </w:p>
    <w:p>
      <w:r>
        <w:br w:type="page"/>
      </w:r>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w:t>
            </w:r>
            <w:r>
              <w:t>, a</w:t>
            </w:r>
            <w:r>
              <w:rPr>
                <w:vertAlign w:val="subscript"/>
              </w:rPr>
              <w:t>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w:t>
            </w:r>
            <w:r>
              <w:rPr>
                <w:vertAlign w:val="subscript"/>
              </w:rPr>
              <w:t>e</w:t>
            </w:r>
            <w:r>
              <w:t>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w:t>
            </w:r>
            <w:r>
              <w:rPr>
                <w:vertAlign w:val="subscript"/>
              </w:rPr>
              <w:t>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drawing>
          <wp:inline xmlns:a="http://schemas.openxmlformats.org/drawingml/2006/main" xmlns:pic="http://schemas.openxmlformats.org/drawingml/2006/picture">
            <wp:extent cx="5486400" cy="2815444"/>
            <wp:docPr id="1" name="Picture 1"/>
            <wp:cNvGraphicFramePr>
              <a:graphicFrameLocks noChangeAspect="1"/>
            </wp:cNvGraphicFramePr>
            <a:graphic>
              <a:graphicData uri="http://schemas.openxmlformats.org/drawingml/2006/picture">
                <pic:pic>
                  <pic:nvPicPr>
                    <pic:cNvPr id="0" name="L79_map.png"/>
                    <pic:cNvPicPr/>
                  </pic:nvPicPr>
                  <pic:blipFill>
                    <a:blip r:embed="rId11"/>
                    <a:stretch>
                      <a:fillRect/>
                    </a:stretch>
                  </pic:blipFill>
                  <pic:spPr>
                    <a:xfrm>
                      <a:off x="0" y="0"/>
                      <a:ext cx="5486400" cy="2815444"/>
                    </a:xfrm>
                    <a:prstGeom prst="rect"/>
                  </pic:spPr>
                </pic:pic>
              </a:graphicData>
            </a:graphic>
          </wp:inline>
        </w:drawing>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77,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 CODATA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w:t>
            </w:r>
            <w:r>
              <w:rPr>
                <w:vertAlign w:val="subscript"/>
              </w:rPr>
              <w:t>e</w:t>
            </w:r>
            <w:r>
              <w:t>: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relative difference between the one-loop α/(2π) and the measured a</w:t>
            </w:r>
            <w:r>
              <w:rPr>
                <w:vertAlign w:val="subscript"/>
              </w:rPr>
              <w:t>e</w:t>
            </w:r>
            <w:r>
              <w:t>,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a</w:t>
            </w:r>
            <w:r>
              <w:rPr>
                <w:vertAlign w:val="subscript"/>
              </w:rPr>
              <w:t>e</w:t>
            </w:r>
            <w:r>
              <w:t xml:space="preserv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two transitions are needed to determine both R∞ and r</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the contribution to a</w:t>
            </w:r>
            <w:r>
              <w:rPr>
                <w:vertAlign w:val="subscript"/>
              </w:rPr>
              <w:t>μ</w:t>
            </w:r>
            <w:r>
              <w:t xml:space="preserve"> of a new particle with mass 500 GeV and electromagnetic-strength coupling, using (α/π)(m</w:t>
            </w:r>
            <w:r>
              <w:rPr>
                <w:vertAlign w:val="subscript"/>
              </w:rPr>
              <w:t>μ</w:t>
            </w:r>
            <w:r>
              <w:t>/M)².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Challenge.</w:t>
            </w:r>
            <w:r>
              <w:t xml:space="preserve"> Explain why the statement "QED is tested to 10⁻¹²" is ambiguous, and rewrite it in a form that names the quantity and the inputs.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That names the observable,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80,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Tests of QED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