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rsidR="00395D88" w:rsidRDefault="00AF4E85">
      <w:pPr>
        <w:pStyle w:val="FirstParagraph"/>
        <w:spacing w:before="0" w:after="60"/>
      </w:pPr>
      <w:hyperlink w:anchor="lec00" w:history="1">
        <w:r>
          <w:rPr>
            <w:rStyle w:val="Hyperlink"/>
          </w:rPr>
          <w:t xml:space="preserve">Lecture. Chapter One</w:t>
        </w:r>
      </w:hyperlink>
    </w:p>
    <w:p w:rsidR="00395D88" w:rsidRDefault="00AF4E85">
      <w:pPr>
        <w:pStyle w:val="FirstParagraph"/>
        <w:spacing w:before="0" w:after="60"/>
      </w:pPr>
      <w:hyperlink w:anchor="lec01" w:history="1">
        <w:r>
          <w:rPr>
            <w:rStyle w:val="Hyperlink"/>
          </w:rPr>
          <w:t xml:space="preserve">Lecture. Chapter Two</w:t>
        </w:r>
      </w:hyperlink>
    </w:p>
    <w:p w:rsidR="00395D88" w:rsidRDefault="00AF4E85">
      <w:pPr>
        <w:pStyle w:val="FirstParagraph"/>
        <w:spacing w:before="0" w:after="60"/>
      </w:pPr>
      <w:hyperlink w:anchor="lec02" w:history="1">
        <w:r>
          <w:rPr>
            <w:rStyle w:val="Hyperlink"/>
          </w:rPr>
          <w:t xml:space="preserve">Lecture. Chapter Three</w:t>
        </w:r>
      </w:hyperlink>
    </w:p>
    <w:p w:rsidR="00395D88" w:rsidRDefault="00AF4E85">
      <w:pPr>
        <w:pStyle w:val="FirstParagraph"/>
        <w:spacing w:before="0" w:after="60"/>
      </w:pPr>
      <w:hyperlink w:anchor="lec03" w:history="1">
        <w:r>
          <w:rPr>
            <w:rStyle w:val="Hyperlink"/>
          </w:rPr>
          <w:t xml:space="preserve">Lecture. Chapter Four</w:t>
        </w:r>
      </w:hyperlink>
    </w:p>
    <w:p w:rsidR="00395D88" w:rsidRDefault="00AF4E85">
      <w:pPr>
        <w:pStyle w:val="FirstParagraph"/>
        <w:spacing w:before="0" w:after="60"/>
      </w:pPr>
      <w:hyperlink w:anchor="lec04" w:history="1">
        <w:r>
          <w:rPr>
            <w:rStyle w:val="Hyperlink"/>
          </w:rPr>
          <w:t xml:space="preserve">Lecture. Chapters Five and Six</w:t>
        </w:r>
      </w:hyperlink>
    </w:p>
    <w:p w:rsidR="00395D88" w:rsidRDefault="00AF4E85">
      <w:pPr>
        <w:pStyle w:val="FirstParagraph"/>
        <w:spacing w:before="0" w:after="60"/>
      </w:pPr>
      <w:hyperlink w:anchor="lec05" w:history="1">
        <w:r>
          <w:rPr>
            <w:rStyle w:val="Hyperlink"/>
          </w:rPr>
          <w:t xml:space="preserve">Lecture. Chapter Seven</w:t>
        </w:r>
      </w:hyperlink>
    </w:p>
    <w:p w:rsidR="00395D88" w:rsidRDefault="00AF4E85">
      <w:pPr>
        <w:pStyle w:val="FirstParagraph"/>
        <w:spacing w:before="0" w:after="60"/>
      </w:pPr>
      <w:hyperlink w:anchor="lec06" w:history="1">
        <w:r>
          <w:rPr>
            <w:rStyle w:val="Hyperlink"/>
          </w:rPr>
          <w:t xml:space="preserve">Lecture. Chapter Eight</w:t>
        </w:r>
      </w:hyperlink>
    </w:p>
    <w:p w:rsidR="00395D88" w:rsidRDefault="00AF4E85">
      <w:pPr>
        <w:pStyle w:val="FirstParagraph"/>
        <w:spacing w:before="0" w:after="60"/>
      </w:pPr>
      <w:hyperlink w:anchor="lec07" w:history="1">
        <w:r>
          <w:rPr>
            <w:rStyle w:val="Hyperlink"/>
          </w:rPr>
          <w:t xml:space="preserve">Lecture. Chapter Nine</w:t>
        </w:r>
      </w:hyperlink>
    </w:p>
    <w:p w:rsidR="00395D88" w:rsidRDefault="00AF4E85">
      <w:pPr>
        <w:pStyle w:val="FirstParagraph"/>
        <w:spacing w:before="0" w:after="60"/>
      </w:pPr>
      <w:hyperlink w:anchor="lec08" w:history="1">
        <w:r>
          <w:rPr>
            <w:rStyle w:val="Hyperlink"/>
          </w:rPr>
          <w:t xml:space="preserve">Lecture. Chapter Ten</w:t>
        </w:r>
      </w:hyperlink>
    </w:p>
    <w:p w:rsidR="00395D88" w:rsidRDefault="00AF4E85">
      <w:pPr>
        <w:pStyle w:val="FirstParagraph"/>
        <w:spacing w:before="0" w:after="60"/>
      </w:pPr>
      <w:hyperlink w:anchor="lec09" w:history="1">
        <w:r>
          <w:rPr>
            <w:rStyle w:val="Hyperlink"/>
          </w:rPr>
          <w:t xml:space="preserve">Lecture. Chapter Eleven</w:t>
        </w:r>
      </w:hyperlink>
    </w:p>
    <w:p w:rsidR="00395D88" w:rsidRDefault="00AF4E85">
      <w:pPr>
        <w:pStyle w:val="FirstParagraph"/>
        <w:spacing w:before="0" w:after="60"/>
      </w:pPr>
      <w:hyperlink w:anchor="lec10" w:history="1">
        <w:r>
          <w:rPr>
            <w:rStyle w:val="Hyperlink"/>
          </w:rPr>
          <w:t xml:space="preserve">Lecture. Chapter Twelve</w:t>
        </w:r>
      </w:hyperlink>
    </w:p>
    <w:p w:rsidR="00395D88" w:rsidRDefault="00AF4E85">
      <w:pPr>
        <w:pStyle w:val="FirstParagraph"/>
        <w:spacing w:before="0" w:after="60"/>
      </w:pPr>
      <w:hyperlink w:anchor="lec11" w:history="1">
        <w:r>
          <w:rPr>
            <w:rStyle w:val="Hyperlink"/>
          </w:rPr>
          <w:t xml:space="preserve">Lecture. Chapter Thirteen</w:t>
        </w:r>
      </w:hyperlink>
    </w:p>
    <w:p w:rsidR="00395D88" w:rsidRDefault="00AF4E85">
      <w:pPr>
        <w:pStyle w:val="FirstParagraph"/>
        <w:spacing w:before="0" w:after="60"/>
      </w:pPr>
      <w:hyperlink w:anchor="lec12" w:history="1">
        <w:r>
          <w:rPr>
            <w:rStyle w:val="Hyperlink"/>
          </w:rPr>
          <w:t xml:space="preserve">Lecture. Chapter Fourteen</w:t>
        </w:r>
      </w:hyperlink>
    </w:p>
    <w:p w:rsidR="00395D88" w:rsidRDefault="00AF4E85">
      <w:pPr>
        <w:pStyle w:val="FirstParagraph"/>
        <w:spacing w:before="0" w:after="60"/>
      </w:pPr>
      <w:hyperlink w:anchor="lec13" w:history="1">
        <w:r>
          <w:rPr>
            <w:rStyle w:val="Hyperlink"/>
          </w:rPr>
          <w:t xml:space="preserve">Lecture. Chapter Fifteen</w:t>
        </w:r>
      </w:hyperlink>
    </w:p>
    <w:p w:rsidR="00395D88" w:rsidRDefault="00AF4E85">
      <w:pPr>
        <w:pStyle w:val="FirstParagraph"/>
        <w:spacing w:before="0" w:after="60"/>
      </w:pPr>
      <w:hyperlink w:anchor="lec14" w:history="1">
        <w:r>
          <w:rPr>
            <w:rStyle w:val="Hyperlink"/>
          </w:rPr>
          <w:t xml:space="preserve">Lecture. Chapters Sixteen and Seventeen</w:t>
        </w:r>
      </w:hyperlink>
    </w:p>
    <w:p w:rsidR="00395D88" w:rsidRDefault="00AF4E85">
      <w:pPr>
        <w:pStyle w:val="FirstParagraph"/>
        <w:spacing w:before="0" w:after="60"/>
      </w:pPr>
      <w:hyperlink w:anchor="_TocAll0001" w:history="1">
        <w:r>
          <w:rPr>
            <w:rStyle w:val="Hyperlink"/>
          </w:rPr>
          <w:t xml:space="preserve">Glossary</w:t>
        </w:r>
      </w:hyperlink>
    </w:p>
    <w:p w:rsidR="00395D88" w:rsidRDefault="00AF4E85">
      <w:pPr>
        <w:pStyle w:val="FirstParagraph"/>
        <w:spacing w:before="0" w:after="60"/>
      </w:pPr>
      <w:hyperlink w:anchor="_TocAll0002" w:history="1">
        <w:r>
          <w:rPr>
            <w:rStyle w:val="Hyperlink"/>
          </w:rPr>
          <w:t xml:space="preserve">Bibliography</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four men and a woman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lastRenderedPageBreak/>
        <w:t>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 xml:space="preserve">“I am an </w:t>
      </w:r>
      <w:r>
        <w:rPr>
          <w:i/>
          <w:iCs/>
        </w:rPr>
        <w:t>informed</w:t>
      </w:r>
      <w:r>
        <w:t xml:space="preserve"> Undead, and I am currently your instrument,” said Eilstein. “I am the only detector on this planet that responds to the thing you cannot measure. Your Dutchman’s balance sees the vacuum. Miss Pike’s traces see the barrier. Nobody sees the </w:t>
      </w:r>
      <w:r>
        <w:rPr>
          <w:i/>
          <w:iCs/>
        </w:rPr>
        <w:t>waste</w:t>
      </w:r>
      <w:r>
        <w:t>,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14:paraId="5F7B0B7D" w14:textId="77777777" w:rsidR="00395D88" w:rsidRDefault="00AF4E85">
      <w:pPr>
        <w:pStyle w:val="BodyText"/>
      </w:pPr>
      <w:r>
        <w:t>“There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14:paraId="0E749F91" w14:textId="77777777" w:rsidR="00395D88" w:rsidRDefault="00AF4E85">
      <w:pPr>
        <w:pStyle w:val="BodyText"/>
      </w:pPr>
      <w:r>
        <w:t xml:space="preserve">“Now give them a pair of correlated particles beforehand. Nothing else changes. They still cannot communicate — and I want to be exact, because this is where everybody goes wrong: they </w:t>
      </w:r>
      <w:r>
        <w:rPr>
          <w:i/>
          <w:iCs/>
        </w:rPr>
        <w:t>cannot</w:t>
      </w:r>
      <w:r>
        <w:t xml:space="preserve"> signal, not one bit, the correlation transmits nothing, you could not send a message with it if your life depended on it.” He paused. “And they win eighty-five per cent of the time.”</w:t>
      </w:r>
    </w:p>
    <w:p w14:paraId="2B1A3965" w14:textId="77777777" w:rsidR="00395D88" w:rsidRDefault="00AF4E85">
      <w:pPr>
        <w:pStyle w:val="BodyText"/>
      </w:pPr>
      <w:r>
        <w:t>Stadthof, who had come in on his Thursday and stayed for a Tuesday, said, “Which is Bellboy’s number.”</w:t>
      </w:r>
    </w:p>
    <w:p w14:paraId="2818A89E" w14:textId="77777777" w:rsidR="00395D88" w:rsidRDefault="00AF4E85">
      <w:pPr>
        <w:pStyle w:val="BodyText"/>
      </w:pPr>
      <w:r>
        <w:t>“It is Bellboy’s number wearing different clothes,” said Fainrose. “Two point eight against a ceiling of two.”</w:t>
      </w:r>
    </w:p>
    <w:p w14:paraId="55096F78" w14:textId="77777777" w:rsidR="00395D88" w:rsidRDefault="00AF4E85">
      <w:pPr>
        <w:pStyle w:val="BodyText"/>
      </w:pPr>
      <w:r>
        <w:lastRenderedPageBreak/>
        <w:t xml:space="preserve">“Yes. Same content, different clothes, and the clothes matter.” Nashville leaned forward. “Because as a </w:t>
      </w:r>
      <w:r>
        <w:rPr>
          <w:i/>
        </w:rPr>
        <w:t>game</w:t>
      </w:r>
      <w:r>
        <w:t xml:space="preserve"> you can see what it is </w:t>
      </w:r>
      <w:r>
        <w:rPr>
          <w:i/>
        </w:rPr>
        <w:t>for</w:t>
      </w:r>
      <w:r>
        <w:t>.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that has ever confirmed your ceiling — and there are thousands, and they are excellent, and I believe every one of them — was performed against a </w:t>
      </w:r>
      <w:r>
        <w:rPr>
          <w:b/>
          <w:bCs/>
        </w:rPr>
        <w:t>fixed background</w:t>
      </w:r>
      <w:r>
        <w:t xml:space="preserve">. The vacuum stayed where it was. Nobody had lowered the price of nothing by eleven parts in ten to the twenty-second while the apparatus was running.” He tapped the sheet. “You have discovered that the background is an </w:t>
      </w:r>
      <w:r>
        <w:rPr>
          <w:i/>
          <w:iCs/>
        </w:rPr>
        <w:t>editable quantity</w:t>
      </w:r>
      <w:r>
        <w:t>. And you have then gone on to build an enforcement mechanism whose entire security rests on a bound derived by assuming it is 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br/>
        <w:t xml:space="preserve"> an outsider’s certificate is good, may he still require an invitation? He</w:t>
      </w:r>
      <w:r>
        <w:b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b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brings in the vacuum’s zero-point energy and the Casimir effect, which give Chapter One’s tunnelling a cause.</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at rest at exactly zero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14:paraId="4BCF08A3" w14:textId="77777777" w:rsidR="00395D88" w:rsidRDefault="00AF4E85">
      <w:pPr>
        <w:pStyle w:val="BodyText"/>
      </w:pPr>
      <w:r>
        <w:rPr>
          <w:b/>
          <w:bCs/>
        </w:rPr>
        <w:t>The Casimir effect.</w:t>
      </w:r>
      <w:r>
        <w:t xml:space="preserve"> 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lastRenderedPageBreak/>
        <w:t>measured decisively by Lamoreaux in 1997 and many times since.</w:t>
      </w:r>
    </w:p>
    <w:p w14:paraId="19563455" w14:textId="77777777" w:rsidR="00395D88" w:rsidRDefault="00AF4E85">
      <w:pPr>
        <w:pStyle w:val="BodyText"/>
      </w:pPr>
      <w:r>
        <w:t xml:space="preserve">The conceptual content is what the chapter needs: </w:t>
      </w:r>
      <w:r>
        <w:rPr>
          <w:b/>
          <w:bCs/>
        </w:rPr>
        <w:t>the vacuum energy density in a region is not a fixed universal number but depends on the boundary conditions imposed on the fields there.</w:t>
      </w:r>
      <w:r>
        <w:t xml:space="preserve"> Impose boundaries, and the local ground state becomes cheaper than the unbounded vacuum. The Casimir region has, in a precise and measurable sense, less nothing in it.</w:t>
      </w:r>
    </w:p>
    <w:p w14:paraId="1B2252C9" w14:textId="77777777" w:rsidR="00395D88" w:rsidRDefault="00AF4E85">
      <w:pPr>
        <w:pStyle w:val="BodyText"/>
      </w:pPr>
      <w:r>
        <w:rPr>
          <w:b/>
          <w:bCs/>
        </w:rPr>
        <w:t>Why a cheaper floor thins a barrier.</w:t>
      </w:r>
      <w:r>
        <w:t xml:space="preserve"> Tunnelling probability depends exponentially on κL, where κ ∝ √(V₀ − E) —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 10²² is not automatically negligible: exponents are unforgiving amplifiers of small changes.</w:t>
      </w:r>
    </w:p>
    <w:p w14:paraId="0ECE9B73" w14:textId="77777777" w:rsidR="00395D88" w:rsidRDefault="00AF4E85">
      <w:pPr>
        <w:pStyle w:val="BodyText"/>
      </w:pPr>
      <w:r>
        <w:rPr>
          <w:b/>
          <w:bCs/>
        </w:rPr>
        <w:t>What Chapter Two was actually showing you.</w:t>
      </w:r>
      <w:r>
        <w:t xml:space="preserve"> Somebody had made the vacuum cheaper along one bearing, on purpose or not, and the fourteen were not chosen — they were simply standing in the part of the barrier that got thin first.</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The vacuum has an irreducible zero-point energy and is full of fluctuation; this is measured, not conjectured.</w:t>
      </w:r>
    </w:p>
    <w:p w14:paraId="6DE261EC" w14:textId="77777777" w:rsidR="00395D88" w:rsidRDefault="00AF4E85">
      <w:pPr>
        <w:pStyle w:val="BodyText"/>
        <w:numPr>
          <w:ilvl w:val="0"/>
          <w:numId w:val="3"/>
        </w:numPr>
      </w:pPr>
      <w:r>
        <w:t>Boundary conditions change the local vacuum energy density — the Casimir effect makes nothing cheaper between plates, and the difference appears as force.</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lastRenderedPageBreak/>
        <w:t>Therefore an almost unmeasurably small change in the vacuum can convert an impossible transition into an occasional one.</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a 1926 letter to Max Born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The 1935 EPR paper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assert determinism; he infers it from an observable. His claim is that a genuinely stochastic transition has a </w:t>
      </w:r>
      <w:r>
        <w:rPr>
          <w:i/>
          <w:iCs/>
        </w:rPr>
        <w:t>cost</w:t>
      </w:r>
      <w:r>
        <w:t xml:space="preserve"> — branches not taken, alternatives shed, entropy produced — whereas a determined transition, one in which nothing else could have occurred, sheds nothing. This is a real distinction with real physical shape:</w:t>
      </w:r>
    </w:p>
    <w:p w14:paraId="54C829EE" w14:textId="77777777" w:rsidR="00395D88" w:rsidRDefault="00AF4E85">
      <w:pPr>
        <w:pStyle w:val="BodyText"/>
        <w:numPr>
          <w:ilvl w:val="0"/>
          <w:numId w:val="4"/>
        </w:numPr>
      </w:pPr>
      <w:r>
        <w:rPr>
          <w:b/>
          <w:bCs/>
        </w:rPr>
        <w:t>Landauer’s principle</w:t>
      </w:r>
      <w:r>
        <w:t xml:space="preserve"> establishes that logically irreversible operations have a thermodynamic cost, dissipating at least k_BT ln 2 per bit erased. Selection </w:t>
      </w:r>
      <w:r>
        <w:rPr>
          <w:i/>
          <w:iCs/>
        </w:rPr>
        <w:t>among</w:t>
      </w:r>
      <w:r>
        <w:t xml:space="preserve"> live alternatives is exactly such an operation.</w:t>
      </w:r>
    </w:p>
    <w:p w14:paraId="1DFD6E79" w14:textId="77777777" w:rsidR="00395D88" w:rsidRDefault="00AF4E85">
      <w:pPr>
        <w:pStyle w:val="BodyText"/>
        <w:numPr>
          <w:ilvl w:val="0"/>
          <w:numId w:val="4"/>
        </w:numPr>
      </w:pPr>
      <w:r>
        <w:t>A transition with only one available final state is not a selection at all. There is nothing to discard and nothing to erase.</w:t>
      </w:r>
    </w:p>
    <w:p w14:paraId="1E83D7B9" w14:textId="77777777" w:rsidR="00395D88" w:rsidRDefault="00AF4E85">
      <w:pPr>
        <w:pStyle w:val="BodyText"/>
      </w:pPr>
      <w:r>
        <w:t>So “no leavings” is not mysticism dressed as evidence; it is an entropy-accounting argument, and it descends directly from Eilstein’s rule in Book One — order is never free, and if nothing was paid, nothing was chosen.</w:t>
      </w:r>
    </w:p>
    <w:p w14:paraId="42F79DC9" w14:textId="77777777" w:rsidR="00395D88" w:rsidRDefault="00AF4E85">
      <w:pPr>
        <w:pStyle w:val="BodyText"/>
      </w:pPr>
      <w:r>
        <w:rPr>
          <w:b/>
          <w:bCs/>
        </w:rPr>
        <w:t>The tunnelling mechanism underneath.</w:t>
      </w:r>
      <w:r>
        <w:t xml:space="preserve"> Chapter One established that transmission depends exponentially on the barrier. What Fainrose recognises here is the other side of that expression: a well confines a state only if the states it confines it </w:t>
      </w:r>
      <w:r>
        <w:rPr>
          <w:i/>
          <w:iCs/>
        </w:rPr>
        <w:t>to</w:t>
      </w:r>
      <w:r>
        <w:t xml:space="preserve"> 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w:t>
      </w:r>
      <w:r>
        <w:lastRenderedPageBreak/>
        <w:t xml:space="preserve">register’s description is already vanishingly thin. A six-hour reduction in the vacuum floor did not push anyone. It simply removed the last resistance from the only fourteen states in the country that had nothing holding them up. The distribution of outcomes was not sampled; it was </w:t>
      </w:r>
      <w:r>
        <w:rPr>
          <w:b/>
          <w:bCs/>
        </w:rPr>
        <w:t>drained</w:t>
      </w:r>
      <w:r>
        <w:t>.</w:t>
      </w:r>
    </w:p>
    <w:p w14:paraId="306D1019" w14:textId="77777777" w:rsidR="00395D88" w:rsidRDefault="00AF4E85">
      <w:pPr>
        <w:pStyle w:val="BodyText"/>
      </w:pPr>
      <w:r>
        <w:rPr>
          <w:b/>
          <w:bCs/>
        </w:rPr>
        <w:t>The caveat worth keeping.</w:t>
      </w:r>
      <w:r>
        <w:t xml:space="preserve"> 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 </w:t>
      </w:r>
      <w:r>
        <w:rPr>
          <w:i/>
          <w:iCs/>
        </w:rPr>
        <w:t>in these fourteen cases</w:t>
      </w:r>
      <w:r>
        <w:t>, the outcomes were fixed by the condition of the systems, and the appearance of a 6.7% incidence rate was an artefact of counting a population instead of reading it. That is a claim about fourteen files, not about God.</w:t>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Irreversible selection among live alternatives has a thermodynamic cost; a transition with only one possible outcome does not.</w:t>
      </w:r>
    </w:p>
    <w:p w14:paraId="3A991D5F" w14:textId="77777777" w:rsidR="00395D88" w:rsidRDefault="00AF4E85">
      <w:pPr>
        <w:pStyle w:val="BodyText"/>
        <w:numPr>
          <w:ilvl w:val="0"/>
          <w:numId w:val="5"/>
        </w:numPr>
      </w:pPr>
      <w:r>
        <w:t>Absence of that cost is evidence that no selection occurred — determination, not chance.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Bekenstein’s 1972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 xml:space="preserve">one natural unit of entropy (one k_B) for every four Planck areas, which is one bit for every 4 ln 2 ≈ 2.8 Planck areas, where ℓ_P = √(ħG / c³) ≈ 1.6 × 10⁻³⁵ m. Since a black hole is the highest-entropy object that fits in a given region — try to exceed it and the region collapses into one — the area expression is not merely the capacity of black holes. It is the </w:t>
      </w:r>
      <w:r>
        <w:rPr>
          <w:b/>
          <w:bCs/>
        </w:rPr>
        <w:t>capacity of space</w:t>
      </w:r>
      <w:r>
        <w:t>. This is the holographic bound of ’t Hooft and Susskind, built on Bekenstein’s work and later sharpened by Bousso into a covariant statement about light-sheets that survives in cosmological settings.</w:t>
      </w:r>
    </w:p>
    <w:p w14:paraId="70E49294" w14:textId="77777777" w:rsidR="00395D88" w:rsidRDefault="00AF4E85">
      <w:pPr>
        <w:pStyle w:val="BodyText"/>
      </w:pPr>
      <w:r>
        <w:rPr>
          <w:b/>
          <w:bCs/>
        </w:rPr>
        <w:t>From a bound to a principle.</w:t>
      </w:r>
      <w:r>
        <w:t xml:space="preserve"> ’t Hooft and Susskind took the further step: if everything that can be true inside a region fits on its boundary, the most economical reading is that the boundary description is not a summary but a </w:t>
      </w:r>
      <w:r>
        <w:rPr>
          <w:b/>
          <w:bCs/>
        </w:rPr>
        <w:t>complete, equivalent</w:t>
      </w:r>
      <w:r>
        <w:t xml:space="preserve"> account. The interior, with its three dimensions and its gravity, is that same information encoded in a form you can walk about in. The concrete realisation is the </w:t>
      </w:r>
      <w:r>
        <w:rPr>
          <w:b/>
          <w:bCs/>
        </w:rPr>
        <w:t>AdS/CFT correspondence</w:t>
      </w:r>
      <w:r>
        <w:t xml:space="preserve"> (Maldacena, 1997): a gravitational theory in a (d+1)-dimensional anti-de Sitter bulk is exactly dual to a conformal field theory without gravity on its d-dimensional </w:t>
      </w:r>
      <w:r>
        <w:lastRenderedPageBreak/>
        <w:t>boundary. Two descriptions, one physics. Neither is the “real” one.</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did not become cheaper but rather </w:t>
      </w:r>
      <w:r>
        <w:rPr>
          <w:b/>
          <w:bCs/>
        </w:rPr>
        <w:t>less subscribed</w:t>
      </w:r>
      <w:r>
        <w:t xml:space="preserve"> — is speculative fiction built on a real relationship. Vacuum energy and horizon entropy are not independent: in de Sitter space the horizon carries entropy S = A/4ℓ_P² and a temperature T = H/2π,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14:paraId="51B62779" w14:textId="77777777" w:rsidR="00395D88" w:rsidRDefault="00AF4E85">
      <w:pPr>
        <w:pStyle w:val="BodyText"/>
      </w:pPr>
      <w:r>
        <w:rPr>
          <w:b/>
          <w:bCs/>
        </w:rPr>
        <w:t>The entropy accounting.</w:t>
      </w:r>
      <w:r>
        <w:t xml:space="preserve"> The chapter’s arithmetic is deliberately loose and says so — a factor of two, order 10⁵⁷ bits. The point is not the number but the argument: a pending state with two live options is a fat record, because it must encode both branches and every correlation with parties awaiting the answer. A pending state whose options have both become </w:t>
      </w:r>
      <w:r>
        <w:lastRenderedPageBreak/>
        <w:t xml:space="preserve">impossible encodes almost nothing. </w:t>
      </w:r>
      <w:r>
        <w:rPr>
          <w:b/>
          <w:bCs/>
        </w:rPr>
        <w:t>The Ministry’s own sixteen months of tidy monthly returns thinned those fourteen records to near-minimal surface content</w:t>
      </w:r>
      <w:r>
        <w:t>, which made them the cheapest area on the wall to clear. This is Eilstein’s rule from Book One arriving with a bill: the institution that promised to make things simple had moved the complexity somewhere it could not see, and something else read the receipt.</w:t>
      </w:r>
    </w:p>
    <w:p w14:paraId="54153448" w14:textId="77777777" w:rsidR="00395D88" w:rsidRDefault="00AF4E85">
      <w:pPr>
        <w:pStyle w:val="BodyText"/>
      </w:pPr>
      <w:r>
        <w:rPr>
          <w:b/>
          <w:bCs/>
        </w:rPr>
        <w:t>The defence, and why it is real physics as well as good ethics.</w:t>
      </w:r>
      <w:r>
        <w:t xml:space="preserve"> “Make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 </w:t>
      </w:r>
      <w:r>
        <w:rPr>
          <w:i/>
          <w:iCs/>
        </w:rPr>
        <w:t>conserved</w:t>
      </w:r>
      <w:r>
        <w:t xml:space="preserve">, not that it remains </w:t>
      </w:r>
      <w:r>
        <w:rPr>
          <w:b/>
          <w:bCs/>
        </w:rPr>
        <w:t>accessible to you</w:t>
      </w:r>
      <w:r>
        <w:t xml:space="preserve"> — and Eilstein’s testimony is that the fourteen produced no discarded branches at all, which is </w:t>
      </w:r>
      <w:r>
        <w:lastRenderedPageBreak/>
        <w:t>not the signature of destruction but of transfer. Conservation with a change of custody is the through-line of both books, and it is not a comfort.</w:t>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The holographic principle, realised concretely in AdS/CFT, holds that a bulk with gravity and its boundary description without gravity are the same physics, not summary and original.</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vacuum energy, and the cosmological constant are linked, so what is written on a screen and what the vacuum costs are not independent quantities.</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bCs/>
        </w:rPr>
        <w:t>Complementarity.</w:t>
      </w:r>
      <w:r>
        <w:t xml:space="preserve"> 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14:paraId="1F8E0C03" w14:textId="77777777" w:rsidR="00395D88" w:rsidRDefault="00AF4E85">
      <w:pPr>
        <w:pStyle w:val="BodyText"/>
      </w:pPr>
      <w:r>
        <w:rPr>
          <w:b/>
          <w:bCs/>
        </w:rPr>
        <w:t>Why it fails: the firewall argument.</w:t>
      </w:r>
      <w:r>
        <w:t xml:space="preserve"> In 2012 Almheiri, Marolf, Polchinski and Sully (AMPS) showed that the two accounts cannot be reconciled after all, and the reason is a theorem of quantum information: monogamy of entanglement.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Because the rate is exponential in the barrier, stellar cores amplify any change in barrier conditions enormously. A fractional change of 10⁻²¹ in the vacuum floor is undetectable in a laboratory and unremarkable in a human life; run it through an exponential over 10⁵⁶ participating nuclei and it becomes a measurable perturbation in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Complementarity resolves the information paradox by denying that any single observer can hold both the exterior and interior accounts.</w:t>
      </w:r>
    </w:p>
    <w:p w14:paraId="057FEC78" w14:textId="77777777" w:rsidR="00395D88" w:rsidRDefault="00AF4E85">
      <w:pPr>
        <w:pStyle w:val="BodyText"/>
        <w:numPr>
          <w:ilvl w:val="0"/>
          <w:numId w:val="7"/>
        </w:numPr>
      </w:pPr>
      <w:r>
        <w:t>Monogamy of entanglement breaks that resolution: the same correlation would have to be spent twice, which implies a firewall at the horizon. The paradox is still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Gödel proved in 1931 that any consistent, effectively axiomatised formal system strong enough to express elementary arithmetic contains statements that are true but unprovable within it.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construction of a sentence G asserting, in effect, “G is not provable in F”. If F proves G, F proves a falsehood. If F is sound, it cannot prove G — and G is therefore true.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theorem</w:t>
      </w:r>
      <w:r>
        <w:t>, which is the one Beatrix needs, says that no such system, if it is consistent, can prove that it is.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Cubitt, Pérez-García and Wolf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theorem forbids a system to certify itself from inside, died of inanition in 1978 because he would eat only food his wife had tasted, and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Chapter Eight brings in Nash equilibrium and the commons, nonlocal games as the operational face of Bell’s theorem, and the 2020 result that the value of such games is undecidable.</w:t>
      </w:r>
    </w:p>
    <w:p w14:paraId="5FC3DA80" w14:textId="77777777" w:rsidR="00395D88" w:rsidRDefault="00AF4E85">
      <w:pPr>
        <w:pStyle w:val="BodyText"/>
      </w:pPr>
      <w:r>
        <w:rPr>
          <w:b/>
          <w:bCs/>
        </w:rPr>
        <w:t>Equilibrium, and why the Programme was structurally doomed.</w:t>
      </w:r>
      <w:r>
        <w:t xml:space="preserve"> 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 that any Riemannian manifold admits an isometric embedding into a Euclidean space of sufficient dimension — a curved intrinsic description is always available as a plain extrinsic one, which is why the chapter has him glance at the holography board.</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Page’s 1993 result: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The Page curve marks the point at which the outside becomes the more complete description of an evaporating object.</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14:paraId="634AFDA5" w14:textId="77777777" w:rsidR="00395D88" w:rsidRDefault="00AF4E85">
      <w:pPr>
        <w:pStyle w:val="BodyText"/>
        <w:numPr>
          <w:ilvl w:val="0"/>
          <w:numId w:val="26"/>
        </w:numPr>
      </w:pPr>
      <w:r>
        <w:t>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lastRenderedPageBreak/>
        <w:t>What Chapter Nine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lastRenderedPageBreak/>
        <w:t>The same limit, applied to a field mode, is why empty space always has a residual jitter: the zero-point energy.</w:t>
      </w:r>
    </w:p>
    <w:p w14:paraId="3C5F084E" w14:textId="77777777" w:rsidR="00395D88" w:rsidRDefault="00AF4E85">
      <w:pPr>
        <w:pStyle w:val="BodyText"/>
        <w:numPr>
          <w:ilvl w:val="0"/>
          <w:numId w:val="27"/>
        </w:numPr>
      </w:pPr>
      <w:r>
        <w:t>Objectivity is not honesty. It’s redundancy: the same fact, arrived at independently, in far more places than anyone could have coordinated.</w:t>
      </w:r>
    </w:p>
    <w:p w14:paraId="24CE6896" w14:textId="77777777" w:rsidR="00395D88" w:rsidRDefault="00AF4E85">
      <w:pPr>
        <w:pStyle w:val="BodyText"/>
        <w:numPr>
          <w:ilvl w:val="0"/>
          <w:numId w:val="27"/>
        </w:numPr>
      </w:pPr>
      <w:r>
        <w:t>A record’s trustworthiness can be tested directly, without trusting whoever is holding it: ask how many uncoordinated copies exist.</w:t>
      </w:r>
    </w:p>
    <w:p w14:paraId="1D8F0A93" w14:textId="77777777" w:rsidR="00395D88" w:rsidRDefault="00AF4E85">
      <w:pPr>
        <w:pStyle w:val="BodyText"/>
        <w:numPr>
          <w:ilvl w:val="0"/>
          <w:numId w:val="27"/>
        </w:numPr>
      </w:pPr>
      <w:r>
        <w:t>An unaffiliated observer is defined by the same test — no shared cause with the account they’re being asked to check.</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Popescu and Rohrlich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There is no ∂/∂t, no external parameter, and the wavefunction of the universe is stationary. This is the “problem of time” in quantum gravity, and Barbour’s position — presented in The End of Time (1999) — is that it is not a </w:t>
      </w:r>
      <w:r>
        <w:lastRenderedPageBreak/>
        <w:t xml:space="preserve">problem but the answer: there exists a timeless configuration space (“Platonia”) whose points are relative arrangements of everything, and what we call the passage of time is a property of certain very special configurations, </w:t>
      </w:r>
      <w:r>
        <w:rPr>
          <w:b/>
          <w:bCs/>
        </w:rPr>
        <w:t>time capsules</w:t>
      </w:r>
      <w:r>
        <w:t xml:space="preserve">, which contain mutually consistent structures interpretable as records of other configurations. On this reading history is not something behind the records; history </w:t>
      </w:r>
      <w:r>
        <w:rPr>
          <w:i/>
          <w:iCs/>
        </w:rPr>
        <w:t>is</w:t>
      </w:r>
      <w:r>
        <w:t xml:space="preserve"> the consistency of the records.</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is the chapter’s answer.</w:t>
      </w:r>
      <w:r>
        <w:t xml:space="preserve"> 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 The surviving states are not arbitrary. The interaction picks out a preferred basis: those states that are stable under monitoring and are copied redundantly into the environment rather than scrambled. Zurek named this </w:t>
      </w:r>
      <w:r>
        <w:rPr>
          <w:b/>
          <w:bCs/>
        </w:rPr>
        <w:t>einselection</w:t>
      </w:r>
      <w:r>
        <w:t xml:space="preserve"> (environment-induced superselection), and the selected states are </w:t>
      </w:r>
      <w:r>
        <w:rPr>
          <w:b/>
          <w:bCs/>
        </w:rPr>
        <w:t>pointer states</w:t>
      </w:r>
      <w:r>
        <w:t xml:space="preserve"> — position, charge, definite instrument readings.</w:t>
      </w:r>
    </w:p>
    <w:p w14:paraId="60692AAA" w14:textId="77777777" w:rsidR="00395D88" w:rsidRDefault="00AF4E85">
      <w:pPr>
        <w:pStyle w:val="BodyText"/>
      </w:pPr>
      <w:r>
        <w:t xml:space="preserve">The consequence Ramanathan draws is a serious position and not merely a plot device. Pointer states are precisely those with robust, local, redundantly recordable — and therefore compressible and predictable — descriptions. </w:t>
      </w:r>
      <w:r>
        <w:rPr>
          <w:b/>
          <w:bCs/>
        </w:rPr>
        <w:t>Quantum Darwinism</w:t>
      </w:r>
      <w:r>
        <w:t xml:space="preserve"> makes this explicit: what counts as objective classical reality is the small subset of information that many independent fragments of the environment agree upon. If the </w:t>
      </w:r>
      <w:r>
        <w:lastRenderedPageBreak/>
        <w:t>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r>
        <w:rPr>
          <w:b/>
          <w:bCs/>
        </w:rPr>
        <w:t>Page–Wootters</w:t>
      </w:r>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destroys superpositions on timescales as short as 10⁻³⁰ s and einselects pointer states — those redundantly recordable in the environment.</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w:t>
      </w:r>
      <w:r>
        <w:t xml:space="preserve">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r>
        <w:t>Weinberg’s 1987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lastRenderedPageBreak/>
        <w:t>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Maxwell’s demon is defeated not by the cost of measuring but by the cost of erasing: k_BT ln 2 per bit, per Landauer and Bennett, since measured in the laboratory.</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bCs/>
        </w:rPr>
        <w:t>The EPR argument.</w:t>
      </w:r>
      <w:r>
        <w:t xml:space="preserve"> 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14:paraId="72E00C5C" w14:textId="77777777" w:rsidR="00395D88" w:rsidRDefault="00AF4E85">
      <w:pPr>
        <w:pStyle w:val="BodyText"/>
      </w:pPr>
      <w:r>
        <w:rPr>
          <w:b/>
          <w:bCs/>
        </w:rPr>
        <w:t>Bohr’s reply.</w:t>
      </w:r>
      <w:r>
        <w:t xml:space="preserve">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w:t>
      </w:r>
      <w:r>
        <w:lastRenderedPageBreak/>
        <w:t>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14:paraId="184722EE" w14:textId="77777777" w:rsidR="00395D88" w:rsidRDefault="00AF4E85">
      <w:pPr>
        <w:pStyle w:val="BodyText"/>
      </w:pPr>
      <w:r>
        <w:rPr>
          <w:b/>
          <w:bCs/>
        </w:rPr>
        <w:t>The scorecard, which is frequently misreported.</w:t>
      </w:r>
      <w:r>
        <w:t xml:space="preserve">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14:paraId="7C13C186" w14:textId="77777777" w:rsidR="00395D88" w:rsidRDefault="00AF4E85">
      <w:pPr>
        <w:pStyle w:val="BodyText"/>
      </w:pPr>
      <w:r>
        <w:rPr>
          <w:b/>
          <w:bCs/>
        </w:rPr>
        <w:t>Kochen–Specker.</w:t>
      </w:r>
      <w:r>
        <w:t xml:space="preserve">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bCs/>
        </w:rPr>
        <w:t>The Esaki (tunnel) diode.</w:t>
      </w:r>
      <w:r>
        <w:t xml:space="preserve"> (Dr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14:paraId="40B058CB" w14:textId="77777777" w:rsidR="00395D88" w:rsidRDefault="00AF4E85">
      <w:pPr>
        <w:pStyle w:val="BodyText"/>
      </w:pPr>
      <w:r>
        <w:rPr>
          <w:b/>
          <w:bCs/>
        </w:rPr>
        <w:lastRenderedPageBreak/>
        <w:t>Why tunnelling is not “borrowing energy.”</w:t>
      </w:r>
      <w:r>
        <w:t xml:space="preserve"> 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14:paraId="484B3B90" w14:textId="77777777" w:rsidR="00395D88" w:rsidRDefault="00AF4E85">
      <w:pPr>
        <w:pStyle w:val="BodyText"/>
      </w:pPr>
      <w:r>
        <w:rPr>
          <w:b/>
          <w:bCs/>
        </w:rPr>
        <w:t>What Chapter Thirteen was actually showing you.</w:t>
      </w:r>
      <w:r>
        <w:t xml:space="preserve">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Contextuality is experimentally confirmed and is now treated as a computational resource.</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w:t>
      </w:r>
      <w:r>
        <w:lastRenderedPageBreak/>
        <w:t>consistent with general relativity given exotic matter, but with no known astrophysical source of exotic matter at the required scale.</w:t>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(Morris and Thorne, 1988).</w:t>
      </w:r>
    </w:p>
    <w:p w14:paraId="20621C76" w14:textId="77777777" w:rsidR="00395D88" w:rsidRDefault="00AF4E85">
      <w:pPr>
        <w:pStyle w:val="BodyText"/>
        <w:numPr>
          <w:ilvl w:val="0"/>
          <w:numId w:val="24"/>
        </w:numPr>
      </w:pPr>
      <w:r>
        <w:t>The Casimir effect is a genuine, laboratory-confirmed source of negative energy density — but far too small in known configurations to hold open a macroscopic, usable bridge.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lastRenderedPageBreak/>
        <w:t>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bookmarkStart w:id="133" w:name="_TocAll0001"/>
      <w:bookmarkEnd w:id="133"/>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bookmarkStart w:id="134" w:name="_TocAll0002"/>
      <w:bookmarkEnd w:id="134"/>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r>
        <w:t xml:space="preserve">Almheiri, A., Marolf, D., Polchinski, J., and Sully, J. (2012). Black holes: complementarity or firewalls? </w:t>
      </w:r>
      <w:hyperlink r:id="rId7">
        <w:r>
          <w:rPr>
            <w:color w:val="0563C1"/>
            <w:u w:val="single"/>
          </w:rPr>
          <w:t>arXiv:1207.3123</w:t>
        </w:r>
      </w:hyperlink>
    </w:p>
    <w:p w14:paraId="00268AD7" w14:textId="77777777" w:rsidR="00395D88" w:rsidRDefault="00AF4E85">
      <w:pPr>
        <w:pStyle w:val="BodyText"/>
        <w:spacing w:after="120"/>
        <w:ind w:firstLine="0"/>
      </w:pPr>
      <w:r>
        <w:t>Casimir, H. B. G. (1948). On the attraction between two perfectly conducting plates. Proceedings of the Koninklijke Nederlandse Akademie van Wetenschappen B51, 793–795.</w:t>
      </w:r>
    </w:p>
    <w:p w14:paraId="61A9124D" w14:textId="77777777" w:rsidR="00395D88" w:rsidRDefault="00AF4E85">
      <w:pPr>
        <w:pStyle w:val="BodyText"/>
      </w:pPr>
      <w:r>
        <w:t>Coleman, S., and De Luccia, F. (1980). Gravitational effects on and of vacuum decay. Physical Review D 21, 3305–3315. doi:10.1103/PhysRevD.21.3305</w:t>
      </w:r>
    </w:p>
    <w:p w14:paraId="2E2FF6A8" w14:textId="77777777" w:rsidR="00395D88" w:rsidRDefault="00AF4E85">
      <w:pPr>
        <w:pStyle w:val="BodyText"/>
        <w:spacing w:after="120"/>
        <w:ind w:firstLine="0"/>
      </w:pPr>
      <w:r>
        <w:t>Einstein, A. Letter to Max Born, 4 December 1926. Published in The Born–Einstein Letters.</w:t>
      </w:r>
    </w:p>
    <w:p w14:paraId="0116555D" w14:textId="77777777" w:rsidR="00395D88" w:rsidRDefault="00AF4E85">
      <w:pPr>
        <w:pStyle w:val="BodyText"/>
        <w:spacing w:after="120"/>
        <w:ind w:firstLine="0"/>
      </w:pPr>
      <w:r>
        <w:t xml:space="preserve">Einstein, A., Podolsky, B., and Rosen, N. (1935). Can quantum-mechanical description of physical reality be considered complete? Physical Review 47, 777–780. </w:t>
      </w:r>
      <w:hyperlink r:id="rId8">
        <w:r>
          <w:rPr>
            <w:color w:val="0563C1"/>
            <w:u w:val="single"/>
          </w:rPr>
          <w:t>doi:10.1103/PhysRev.47.777</w:t>
        </w:r>
      </w:hyperlink>
    </w:p>
    <w:p w14:paraId="50D58B74" w14:textId="77777777" w:rsidR="00395D88" w:rsidRDefault="00AF4E85">
      <w:pPr>
        <w:pStyle w:val="BodyText"/>
      </w:pPr>
      <w:r>
        <w:t>Esaki, L. (1958). New phenomenon in narrow germanium p-n junctions. Physical Review 109, 603–604. doi:10.1103/PhysRev.109.603</w:t>
      </w:r>
    </w:p>
    <w:p w14:paraId="2B53C399" w14:textId="77777777" w:rsidR="00395D88" w:rsidRDefault="00AF4E85">
      <w:pPr>
        <w:pStyle w:val="BodyText"/>
        <w:spacing w:after="120"/>
        <w:ind w:firstLine="0"/>
      </w:pPr>
      <w:r>
        <w:t>Ford, L. H., and Roman, T. A. (1996). Quantum field theory constrains traversable wormhole geometries. Physical Review D 53, 5496–5507. doi:10.1103/PhysRevD.53.5496</w:t>
      </w:r>
    </w:p>
    <w:p w14:paraId="47839D72" w14:textId="77777777" w:rsidR="00395D88" w:rsidRDefault="00AF4E85">
      <w:pPr>
        <w:pStyle w:val="BodyText"/>
        <w:spacing w:after="120"/>
        <w:ind w:firstLine="0"/>
      </w:pPr>
      <w:r>
        <w:t xml:space="preserve">Fuller, R. W., and Wheeler, J. A. (1962). Causality and multiply connected space-time. Physical Review 128, 919–929. </w:t>
      </w:r>
      <w:hyperlink r:id="rId9">
        <w:r>
          <w:rPr>
            <w:color w:val="0563C1"/>
            <w:u w:val="single"/>
          </w:rPr>
          <w:t>doi:10.1103/PhysRev.128.919</w:t>
        </w:r>
      </w:hyperlink>
    </w:p>
    <w:p w14:paraId="1F3C0897" w14:textId="77777777" w:rsidR="00395D88" w:rsidRDefault="00AF4E85">
      <w:pPr>
        <w:pStyle w:val="BodyText"/>
        <w:spacing w:after="120"/>
        <w:ind w:firstLine="0"/>
      </w:pPr>
      <w:r>
        <w:t>Gödel, K. (1931). On formally undecidable propositions of Principia Mathematica and related systems. Monatshefte für Mathematik und Physik 38, 173–198.</w:t>
      </w:r>
    </w:p>
    <w:p w14:paraId="5D224B17" w14:textId="77777777" w:rsidR="00395D88" w:rsidRDefault="00AF4E85">
      <w:pPr>
        <w:pStyle w:val="BodyText"/>
        <w:spacing w:after="120"/>
        <w:ind w:firstLine="0"/>
      </w:pPr>
      <w:r>
        <w:t>Hamming, R. W. (1980). The unreasonable effectiveness of mathematics. The American Mathematical Monthly 87, 81–90.</w:t>
      </w:r>
    </w:p>
    <w:p w14:paraId="07A7A114" w14:textId="77777777" w:rsidR="00395D88" w:rsidRDefault="00AF4E85">
      <w:pPr>
        <w:pStyle w:val="BodyText"/>
        <w:spacing w:after="120"/>
        <w:ind w:firstLine="0"/>
      </w:pPr>
      <w:r>
        <w:lastRenderedPageBreak/>
        <w:t>Hofstadter, D. (1979). Gödel, Escher, Bach: an Eternal Golden Braid. Basic Books.</w:t>
      </w:r>
    </w:p>
    <w:p w14:paraId="44DB2913" w14:textId="77777777" w:rsidR="00395D88" w:rsidRDefault="00AF4E85">
      <w:pPr>
        <w:pStyle w:val="BodyText"/>
        <w:spacing w:after="120"/>
        <w:ind w:firstLine="0"/>
      </w:pPr>
      <w:r>
        <w:t>Kruskal, M. D. (1960). Maximal extension of Schwarzschild metric. Physical Review 119, 1743–1745.</w:t>
      </w:r>
    </w:p>
    <w:p w14:paraId="26C38935" w14:textId="77777777" w:rsidR="00395D88" w:rsidRDefault="00AF4E85">
      <w:pPr>
        <w:pStyle w:val="BodyText"/>
        <w:spacing w:after="120"/>
        <w:ind w:firstLine="0"/>
      </w:pPr>
      <w:r>
        <w:t>Lamoreaux, S. K. (1997). Demonstration of the Casimir force in the 0.6 to 6 μm range. Physical Review Letters 78, 5–8. doi:10.1103/PhysRevLett.78.5</w:t>
      </w:r>
    </w:p>
    <w:p w14:paraId="36737EC9" w14:textId="77777777" w:rsidR="00395D88" w:rsidRDefault="00AF4E85">
      <w:pPr>
        <w:pStyle w:val="BodyText"/>
        <w:spacing w:after="120"/>
        <w:ind w:firstLine="0"/>
      </w:pPr>
      <w:r>
        <w:t xml:space="preserve">Landauer, R. (1961). Irreversibility and heat generation in the computing process. IBM Journal of Research and Development 5, 183–191. </w:t>
      </w:r>
      <w:hyperlink r:id="rId10">
        <w:r>
          <w:rPr>
            <w:color w:val="0563C1"/>
            <w:u w:val="single"/>
          </w:rPr>
          <w:t>doi:10.1147/rd.53.0183</w:t>
        </w:r>
      </w:hyperlink>
    </w:p>
    <w:p w14:paraId="07D3B845" w14:textId="77777777" w:rsidR="00395D88" w:rsidRDefault="00AF4E85">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1">
        <w:r>
          <w:rPr>
            <w:color w:val="0563C1"/>
            <w:u w:val="single"/>
          </w:rPr>
          <w:t>doi:10.1119/1.15620</w:t>
        </w:r>
      </w:hyperlink>
    </w:p>
    <w:p w14:paraId="6050DAF9" w14:textId="77777777" w:rsidR="00395D88" w:rsidRDefault="00AF4E85">
      <w:pPr>
        <w:pStyle w:val="BodyText"/>
      </w:pPr>
      <w:r>
        <w:t>Nash, J. (1951). Non-cooperative games. Annals of Mathematics 54, 286–295.</w:t>
      </w:r>
    </w:p>
    <w:p w14:paraId="18ED6D3C" w14:textId="77777777" w:rsidR="00395D88" w:rsidRDefault="00AF4E85">
      <w:pPr>
        <w:pStyle w:val="BodyText"/>
        <w:spacing w:after="120"/>
        <w:ind w:firstLine="0"/>
      </w:pPr>
      <w:r>
        <w:t xml:space="preserve">Page, D. N. (1993). Information in black hole radiation. Physical Review Letters 71, 3743–3746. </w:t>
      </w:r>
      <w:hyperlink r:id="rId12">
        <w:r>
          <w:rPr>
            <w:color w:val="0563C1"/>
            <w:u w:val="single"/>
          </w:rPr>
          <w:t>doi:10.1103/PhysRevLett.71.3743</w:t>
        </w:r>
      </w:hyperlink>
    </w:p>
    <w:p w14:paraId="6784440D" w14:textId="77777777" w:rsidR="00395D88" w:rsidRDefault="00AF4E85">
      <w:pPr>
        <w:pStyle w:val="BodyText"/>
        <w:spacing w:after="120"/>
        <w:ind w:firstLine="0"/>
      </w:pPr>
      <w:r>
        <w:t>Schwarzschild, K. (1916). On the gravitational field of a mass point according to Einstein’s theory. Sitzungsberichte der Königlich Preussischen Akademie der Wissenschaften, 189–196.</w:t>
      </w:r>
    </w:p>
    <w:p w14:paraId="58339BD6" w14:textId="77777777" w:rsidR="00395D88" w:rsidRDefault="00AF4E85">
      <w:pPr>
        <w:pStyle w:val="BodyText"/>
        <w:spacing w:after="120"/>
        <w:ind w:firstLine="0"/>
      </w:pPr>
      <w:r>
        <w:t>Speake, C. C., and Trenkel, C. (2003). Forces between conducting surfaces due to spatial variations of surface potential. Physical Review Letters 90, 160403. doi:10.1103/PhysRevLett.90.160403</w:t>
      </w:r>
    </w:p>
    <w:p w14:paraId="4EEE36E9" w14:textId="77777777" w:rsidR="00395D88" w:rsidRDefault="00AF4E85">
      <w:pPr>
        <w:pStyle w:val="BodyText"/>
        <w:spacing w:after="120"/>
        <w:ind w:firstLine="0"/>
      </w:pPr>
      <w:r>
        <w:t>Szekeres, G. (1960). On the singularities of a Riemannian manifold. Publicationes Mathematicae Debrecen 7, 285–301.</w:t>
      </w:r>
    </w:p>
    <w:p w14:paraId="23BD5E24" w14:textId="77777777" w:rsidR="00395D88" w:rsidRDefault="00AF4E85">
      <w:pPr>
        <w:pStyle w:val="BodyText"/>
        <w:spacing w:after="120"/>
        <w:ind w:firstLine="0"/>
      </w:pPr>
      <w:r>
        <w:lastRenderedPageBreak/>
        <w:t xml:space="preserve">Wigner, E. P. (1960). The unreasonable effectiveness of mathematics in the natural sciences. Communications on Pure and Applied Mathematics 13, 1–14. </w:t>
      </w:r>
      <w:hyperlink r:id="rId13">
        <w:r>
          <w:rPr>
            <w:color w:val="0563C1"/>
            <w:u w:val="single"/>
          </w:rPr>
          <w:t>doi:10.1002/cpa.3160130102</w:t>
        </w:r>
      </w:hyperlink>
    </w:p>
    <w:p>
      <w:pPr>
        <w:pStyle w:val="BodyText"/>
        <w:pageBreakBefore/>
      </w:pPr>
      <w:r>
        <w:rPr>
          <w:i/>
          <w:iCs/>
        </w:rPr>
        <w:t xml:space="preserve">If you enjoyed the story, a few words on Amazon would mean a great deal. It’s how other readers find their way here, and I read every one.</w:t>
      </w:r>
    </w:p>
    <w:p w:rsidR="00395D88" w:rsidRDefault="00AF4E85">
      <w:pPr>
        <w:pageBreakBefore/>
        <w:spacing w:before="1440" w:line="240" w:lineRule="auto"/>
        <w:jc w:val="center"/>
      </w:pPr>
      <w:r>
        <w:rPr>
          <w:b/>
          <w:color w:val="444444"/>
        </w:rPr>
        <w:lastRenderedPageBreak/>
        <w:t xml:space="preserve">About the Author</w:t>
      </w:r>
    </w:p>
    <w:p>
      <w:pPr>
        <w:pStyle w:val="BodyText"/>
      </w:pPr>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pStyle w:val="BodyText"/>
      </w:pPr>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2D14839" w14:textId="77777777" w:rsidR="00395D88" w:rsidRDefault="00AF4E85">
      <w:pPr>
        <w:pageBreakBefore/>
        <w:spacing w:before="1440" w:line="240" w:lineRule="auto"/>
        <w:jc w:val="center"/>
      </w:pPr>
      <w:r>
        <w:rPr>
          <w:b/>
          <w:color w:val="444444"/>
        </w:rPr>
        <w:lastRenderedPageBreak/>
        <w:t>Also by Lothar J. Musiol</w:t>
      </w:r>
    </w:p>
    <w:p w:rsidR="00395D88" w:rsidRDefault="00AF4E85">
      <w:pPr>
        <w:keepNext/>
        <w:spacing w:before="160" w:after="40" w:line="240" w:lineRule="auto"/>
        <w:jc w:val="center"/>
      </w:pPr>
      <w:r>
        <w:rPr>
          <w:b/>
          <w:color w:val="444444"/>
        </w:rPr>
        <w:t xml:space="preserve">Physics, Actually</w:t>
      </w:r>
    </w:p>
    <w:p w:rsidR="00395D88" w:rsidRDefault="00AF4E85">
      <w:pPr>
        <w:spacing w:after="20" w:line="240" w:lineRule="auto"/>
        <w:jc w:val="center"/>
      </w:pPr>
      <w:r>
        <w:rPr>
          <w:color w:val="444444"/>
        </w:rPr>
        <w:t xml:space="preserve">Physics, Actually, Volume 1: Motion, Forces, Time, and Relativity</w:t>
      </w:r>
    </w:p>
    <w:p w:rsidR="00395D88" w:rsidRDefault="00AF4E85">
      <w:pPr>
        <w:spacing w:after="20" w:line="240" w:lineRule="auto"/>
        <w:jc w:val="center"/>
      </w:pPr>
      <w:r>
        <w:rPr>
          <w:color w:val="444444"/>
        </w:rPr>
        <w:t xml:space="preserve">Physics, Actually, Volume 2: Gravity, Cosmology, and the Limits of Spacetime</w:t>
      </w:r>
    </w:p>
    <w:p w:rsidR="00395D88" w:rsidRDefault="00AF4E85">
      <w:pPr>
        <w:spacing w:after="20" w:line="240" w:lineRule="auto"/>
        <w:jc w:val="center"/>
      </w:pPr>
      <w:r>
        <w:rPr>
          <w:color w:val="444444"/>
        </w:rPr>
        <w:t xml:space="preserve">Physics, Actually, Volume 3: The Standard Model, Chaos, and the Edge of Knowledge</w:t>
      </w:r>
    </w:p>
    <w:p w:rsidR="00395D88" w:rsidRDefault="00AF4E85">
      <w:pPr>
        <w:spacing w:after="20" w:line="240" w:lineRule="auto"/>
        <w:jc w:val="center"/>
      </w:pPr>
      <w:r>
        <w:rPr>
          <w:color w:val="444444"/>
        </w:rPr>
        <w:t xml:space="preserve">Life, Actually: From the First Cell to the Edited Genome and the Search for Life Elsewhere</w:t>
      </w:r>
    </w:p>
    <w:p w:rsidR="00395D88" w:rsidRDefault="00AF4E85">
      <w:pPr>
        <w:keepNext/>
        <w:spacing w:before="160" w:after="40" w:line="240" w:lineRule="auto"/>
        <w:jc w:val="center"/>
      </w:pPr>
      <w:r>
        <w:rPr>
          <w:b/>
          <w:color w:val="444444"/>
        </w:rPr>
        <w:t xml:space="preserve">More Actually Books</w:t>
      </w:r>
    </w:p>
    <w:p w:rsidR="00395D88" w:rsidRDefault="00AF4E85">
      <w:pPr>
        <w:spacing w:after="20" w:line="240" w:lineRule="auto"/>
        <w:jc w:val="center"/>
      </w:pPr>
      <w:r>
        <w:rPr>
          <w:color w:val="444444"/>
        </w:rPr>
        <w:t xml:space="preserve">Gravitation, Actually: A Short Book on Gravity</w:t>
      </w:r>
    </w:p>
    <w:p w:rsidR="00395D88" w:rsidRDefault="00AF4E85">
      <w:pPr>
        <w:spacing w:after="20" w:line="240" w:lineRule="auto"/>
        <w:jc w:val="center"/>
      </w:pPr>
      <w:r>
        <w:rPr>
          <w:color w:val="444444"/>
        </w:rPr>
        <w:t xml:space="preserve">The Universe, Actually: What Humanity Currently Understands About Reality</w:t>
      </w:r>
    </w:p>
    <w:p w:rsidR="00395D88" w:rsidRDefault="00AF4E85">
      <w:pPr>
        <w:keepNext/>
        <w:spacing w:before="160" w:after="40" w:line="240" w:lineRule="auto"/>
        <w:jc w:val="center"/>
      </w:pPr>
      <w:r>
        <w:rPr>
          <w:b/>
          <w:color w:val="444444"/>
        </w:rPr>
        <w:t xml:space="preserve">Math, Actually</w:t>
      </w:r>
    </w:p>
    <w:p w:rsidR="00395D88" w:rsidRDefault="00AF4E85">
      <w:pPr>
        <w:spacing w:after="20" w:line="240" w:lineRule="auto"/>
        <w:jc w:val="center"/>
      </w:pPr>
      <w:r>
        <w:rPr>
          <w:color w:val="444444"/>
        </w:rPr>
        <w:t xml:space="preserve">Math, Actually, Volume 1: From Arithmetic to Calculus</w:t>
      </w:r>
    </w:p>
    <w:p w:rsidR="00395D88" w:rsidRDefault="00AF4E85">
      <w:pPr>
        <w:spacing w:after="20" w:line="240" w:lineRule="auto"/>
        <w:jc w:val="center"/>
      </w:pPr>
      <w:r>
        <w:rPr>
          <w:color w:val="444444"/>
        </w:rPr>
        <w:t xml:space="preserve">Math, Actually, Volume 2: From Multivariable Calculus to Set Theory &amp; Logic</w:t>
      </w:r>
    </w:p>
    <w:p w:rsidR="00395D88" w:rsidRDefault="00AF4E85">
      <w:pPr>
        <w:spacing w:after="20" w:line="240" w:lineRule="auto"/>
        <w:jc w:val="center"/>
      </w:pPr>
      <w:r>
        <w:rPr>
          <w:color w:val="444444"/>
        </w:rPr>
        <w:t xml:space="preserve">Math, Actually, Volume 3: From Differential Equations to Abstract Algebra</w:t>
      </w:r>
    </w:p>
    <w:p w:rsidR="00395D88" w:rsidRDefault="00AF4E85">
      <w:pPr>
        <w:spacing w:after="20" w:line="240" w:lineRule="auto"/>
        <w:jc w:val="center"/>
      </w:pPr>
      <w:r>
        <w:rPr>
          <w:color w:val="444444"/>
        </w:rPr>
        <w:t xml:space="preserve">Math, Actually, Volume 4: From Category Theory to the Frontier</w:t>
      </w:r>
    </w:p>
    <w:p w:rsidR="00395D88" w:rsidRDefault="00AF4E85">
      <w:pPr>
        <w:keepNext/>
        <w:spacing w:before="160" w:after="40" w:line="240" w:lineRule="auto"/>
        <w:jc w:val="center"/>
      </w:pPr>
      <w:r>
        <w:rPr>
          <w:b/>
          <w:color w:val="444444"/>
        </w:rPr>
        <w:t xml:space="preserve">Quantum, Actually</w:t>
      </w:r>
    </w:p>
    <w:p w:rsidR="00395D88" w:rsidRDefault="00AF4E85">
      <w:pPr>
        <w:spacing w:after="20" w:line="240" w:lineRule="auto"/>
        <w:jc w:val="center"/>
      </w:pPr>
      <w:r>
        <w:rPr>
          <w:color w:val="444444"/>
        </w:rPr>
        <w:t xml:space="preserve">Quantum, Actually, Volume 1: Questions and Answers from the Double Slit to the Superconducting Wire</w:t>
      </w:r>
    </w:p>
    <w:p w:rsidR="00395D88" w:rsidRDefault="00AF4E85">
      <w:pPr>
        <w:spacing w:after="20" w:line="240" w:lineRule="auto"/>
        <w:jc w:val="center"/>
      </w:pPr>
      <w:r>
        <w:rPr>
          <w:color w:val="444444"/>
        </w:rPr>
        <w:t xml:space="preserve">Quantum, Actually, Volume 2: A QED Course</w:t>
      </w:r>
    </w:p>
    <w:p w:rsidR="00395D88" w:rsidRDefault="00AF4E85">
      <w:pPr>
        <w:keepNext/>
        <w:spacing w:before="160" w:after="40" w:line="240" w:lineRule="auto"/>
        <w:jc w:val="center"/>
      </w:pPr>
      <w:r>
        <w:rPr>
          <w:b/>
          <w:color w:val="444444"/>
        </w:rPr>
        <w:t xml:space="preserve">Science Sparks</w:t>
      </w:r>
    </w:p>
    <w:p w:rsidR="00395D88" w:rsidRDefault="00AF4E85">
      <w:pPr>
        <w:spacing w:after="20" w:line="240" w:lineRule="auto"/>
        <w:jc w:val="center"/>
      </w:pPr>
      <w:r>
        <w:rPr>
          <w:color w:val="444444"/>
        </w:rPr>
        <w:t xml:space="preserve">Science Sparks: Physics, Life, and Mathematics — The Same Few Rules, Told in Highlights</w:t>
      </w:r>
    </w:p>
    <w:p w:rsidR="00395D88" w:rsidRDefault="00AF4E85">
      <w:pPr>
        <w:keepNext/>
        <w:spacing w:before="160" w:after="40" w:line="240" w:lineRule="auto"/>
        <w:jc w:val="center"/>
      </w:pPr>
      <w:r>
        <w:rPr>
          <w:b/>
          <w:color w:val="444444"/>
        </w:rPr>
        <w:t xml:space="preserve">Look First</w:t>
      </w:r>
    </w:p>
    <w:p w:rsidR="00395D88" w:rsidRDefault="00AF4E85">
      <w:pPr>
        <w:spacing w:after="20" w:line="240" w:lineRule="auto"/>
        <w:jc w:val="center"/>
      </w:pPr>
      <w:r>
        <w:rPr>
          <w:color w:val="444444"/>
        </w:rPr>
        <w:t xml:space="preserve">Look First, Volume 1: The Universe Has No Now</w:t>
      </w:r>
    </w:p>
    <w:p w:rsidR="00395D88" w:rsidRDefault="00AF4E85">
      <w:pPr>
        <w:spacing w:after="20" w:line="240" w:lineRule="auto"/>
        <w:jc w:val="center"/>
      </w:pPr>
      <w:r>
        <w:rPr>
          <w:color w:val="444444"/>
        </w:rPr>
        <w:t xml:space="preserve">Look First, Volume 2: A Trip Is Not a New Life</w:t>
      </w:r>
    </w:p>
    <w:p w:rsidR="00395D88" w:rsidRDefault="00AF4E85">
      <w:pPr>
        <w:keepNext/>
        <w:spacing w:before="160" w:after="40" w:line="240" w:lineRule="auto"/>
        <w:jc w:val="center"/>
      </w:pPr>
      <w:r>
        <w:rPr>
          <w:b/>
          <w:color w:val="444444"/>
        </w:rPr>
        <w:t xml:space="preserve">Electrical Engineering Series</w:t>
      </w:r>
    </w:p>
    <w:p w:rsidR="00395D88" w:rsidRDefault="00AF4E85">
      <w:pPr>
        <w:spacing w:after="20" w:line="240" w:lineRule="auto"/>
        <w:jc w:val="center"/>
      </w:pPr>
      <w:r>
        <w:rPr>
          <w:color w:val="444444"/>
        </w:rPr>
        <w:t xml:space="preserve">Foundations of Electronics (Book 1)</w:t>
      </w:r>
    </w:p>
    <w:p w:rsidR="00395D88" w:rsidRDefault="00AF4E85">
      <w:pPr>
        <w:spacing w:after="20" w:line="240" w:lineRule="auto"/>
        <w:jc w:val="center"/>
      </w:pPr>
      <w:r>
        <w:rPr>
          <w:color w:val="444444"/>
        </w:rPr>
        <w:t xml:space="preserve">Circuits, Components, and Control (Book 2)</w:t>
      </w:r>
    </w:p>
    <w:p w:rsidR="00395D88" w:rsidRDefault="00AF4E85">
      <w:pPr>
        <w:spacing w:after="20" w:line="240" w:lineRule="auto"/>
        <w:jc w:val="center"/>
      </w:pPr>
      <w:r>
        <w:rPr>
          <w:color w:val="444444"/>
        </w:rPr>
        <w:t xml:space="preserve">Semiconductor Physics and Devices (Book 3)</w:t>
      </w:r>
    </w:p>
    <w:p w:rsidR="00395D88" w:rsidRDefault="00AF4E85">
      <w:pPr>
        <w:spacing w:after="20" w:line="240" w:lineRule="auto"/>
        <w:jc w:val="center"/>
      </w:pPr>
      <w:r>
        <w:rPr>
          <w:color w:val="444444"/>
        </w:rPr>
        <w:t xml:space="preserve">RF, Microwave, and Transceivers (Book 4)</w:t>
      </w:r>
    </w:p>
    <w:p w:rsidR="00395D88" w:rsidRDefault="00AF4E85">
      <w:pPr>
        <w:spacing w:after="20" w:line="240" w:lineRule="auto"/>
        <w:jc w:val="center"/>
      </w:pPr>
      <w:r>
        <w:rPr>
          <w:color w:val="444444"/>
        </w:rPr>
        <w:t xml:space="preserve">Communications, Wireless, and SDR (Book 5)</w:t>
      </w:r>
    </w:p>
    <w:p w:rsidR="00395D88" w:rsidRDefault="00AF4E85">
      <w:pPr>
        <w:spacing w:after="20" w:line="240" w:lineRule="auto"/>
        <w:jc w:val="center"/>
      </w:pPr>
      <w:r>
        <w:rPr>
          <w:color w:val="444444"/>
        </w:rPr>
        <w:t xml:space="preserve">Power and Energy (Book 6)</w:t>
      </w:r>
    </w:p>
    <w:p w:rsidR="00395D88" w:rsidRDefault="00AF4E85">
      <w:pPr>
        <w:spacing w:after="20" w:line="240" w:lineRule="auto"/>
        <w:jc w:val="center"/>
      </w:pPr>
      <w:r>
        <w:rPr>
          <w:color w:val="444444"/>
        </w:rPr>
        <w:t xml:space="preserve">Packaging, Layout, EMC, and Test (Book 7)</w:t>
      </w:r>
    </w:p>
    <w:p w:rsidR="00395D88" w:rsidRDefault="00AF4E85">
      <w:pPr>
        <w:keepNext/>
        <w:spacing w:before="160" w:after="40" w:line="240" w:lineRule="auto"/>
        <w:jc w:val="center"/>
      </w:pPr>
      <w:r>
        <w:rPr>
          <w:b/>
          <w:color w:val="444444"/>
        </w:rPr>
        <w:t xml:space="preserve">History</w:t>
      </w:r>
    </w:p>
    <w:p w:rsidR="00395D88" w:rsidRDefault="00AF4E85">
      <w:pPr>
        <w:spacing w:after="20" w:line="240" w:lineRule="auto"/>
        <w:jc w:val="center"/>
      </w:pPr>
      <w:r>
        <w:rPr>
          <w:color w:val="444444"/>
        </w:rPr>
        <w:t xml:space="preserve">The Dolphins’ View of History</w:t>
      </w:r>
    </w:p>
    <w:p w:rsidR="00395D88" w:rsidRDefault="00AF4E85">
      <w:pPr>
        <w:keepNext/>
        <w:spacing w:before="160" w:after="40" w:line="240" w:lineRule="auto"/>
        <w:jc w:val="center"/>
      </w:pPr>
      <w:r>
        <w:rPr>
          <w:b/>
          <w:color w:val="444444"/>
        </w:rPr>
        <w:t xml:space="preserve">Fiction</w:t>
      </w:r>
    </w:p>
    <w:p w:rsidR="00395D88" w:rsidRDefault="00AF4E85">
      <w:pPr>
        <w:spacing w:after="20" w:line="240" w:lineRule="auto"/>
        <w:jc w:val="center"/>
      </w:pPr>
      <w:r>
        <w:rPr>
          <w:color w:val="444444"/>
        </w:rPr>
        <w:t xml:space="preserve">The Murder That Hadn’t Happened Yet (The Relativistic Investigation Bureau, Book 1), Lothar J. Musiol writing as Spezala Genara Relavi (S.G.R.)</w:t>
      </w:r>
    </w:p>
    <w:p w:rsidR="00395D88" w:rsidRDefault="00AF4E85">
      <w:pPr>
        <w:spacing w:after="20" w:line="240" w:lineRule="auto"/>
        <w:jc w:val="center"/>
      </w:pPr>
      <w:r>
        <w:rPr>
          <w:color w:val="444444"/>
        </w:rPr>
        <w:t xml:space="preserve">The Warning That Was Sent Too Late (The Relativistic Investigation Bureau, Book 2), Lothar J. Musiol writing as Spezala Genara Relavi (S.G.R.)</w:t>
      </w:r>
    </w:p>
    <w:p w:rsidR="00395D88" w:rsidRDefault="00AF4E85">
      <w:pPr>
        <w:spacing w:after="20" w:line="240" w:lineRule="auto"/>
        <w:jc w:val="center"/>
      </w:pPr>
      <w:r>
        <w:rPr>
          <w:color w:val="444444"/>
        </w:rPr>
        <w:t xml:space="preserve">Schrödinger’s Paperwork (Lolly Wren’s Curious Science Adventures, Book 1), Lothar J. Musiol writing as Quentin Edmund Darling (Q.E.D.)</w:t>
      </w:r>
    </w:p>
    <w:p w:rsidR="00395D88" w:rsidRDefault="00AF4E85">
      <w:pPr>
        <w:spacing w:after="20" w:line="240" w:lineRule="auto"/>
        <w:jc w:val="center"/>
      </w:pPr>
      <w:r>
        <w:rPr>
          <w:color w:val="444444"/>
        </w:rPr>
        <w:t xml:space="preserve">Protocol Flamingo (The Invasion Storybooks, Book 1), Lothar J. Musiol writing as George Herbert Fontaine</w:t>
      </w:r>
    </w:p>
    <w:p w:rsidR="00395D88" w:rsidRDefault="00AF4E85">
      <w:pPr>
        <w:spacing w:after="20" w:line="240" w:lineRule="auto"/>
        <w:jc w:val="center"/>
      </w:pPr>
      <w:r>
        <w:rPr>
          <w:color w:val="444444"/>
        </w:rPr>
        <w:t xml:space="preserve">In Love with Murder, Actually: A Comic Mystery, Lothar J. Musiol writing as Romuald Livingston</w:t>
      </w:r>
    </w:p>
    <w:p w:rsidR="00395D88" w:rsidRDefault="00AF4E85">
      <w:pPr>
        <w:keepNext/>
        <w:spacing w:before="160" w:after="40" w:line="240" w:lineRule="auto"/>
        <w:jc w:val="center"/>
      </w:pPr>
      <w:r>
        <w:rPr>
          <w:b/>
          <w:color w:val="444444"/>
        </w:rPr>
        <w:t xml:space="preserve">In German</w:t>
      </w:r>
    </w:p>
    <w:p w:rsidR="00395D88" w:rsidRDefault="00AF4E85">
      <w:pPr>
        <w:spacing w:after="20" w:line="240" w:lineRule="auto"/>
        <w:jc w:val="center"/>
      </w:pPr>
      <w:r>
        <w:rPr>
          <w:color w:val="444444"/>
        </w:rPr>
        <w:t xml:space="preserve">Auswandern – Ab in die USA, Kanada, Australien oder Neuseeland?</w:t>
      </w:r>
    </w:p>
    <w:sectPr w:rsidR="00395D88">
      <w:headerReference w:type="default" r:id="rId14"/>
      <w:footerReference w:type="default" r:id="rId15"/>
      <w:pgSz w:w="8640" w:h="12960"/>
      <w:pgMar w:top="1037" w:right="1008" w:bottom="1037" w:left="1080" w:header="504"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
  <cp:lastModifiedBy>Lothar Musiol</cp:lastModifiedBy>
  <cp:revision>1</cp:revision>
  <dcterms:created xsi:type="dcterms:W3CDTF">2026-09-27T01:47:00Z</dcterms:created>
  <dcterms:modified xsi:type="dcterms:W3CDTF">2026-10-07T16:19:00Z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