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 Not a fluid. Not a tendency. A logarithm of your own coarseness.</w:t>
      </w:r>
    </w:p>
    <w:p>
      <w:pPr>
        <w:pStyle w:val="SourceCode"/>
      </w:pPr>
      <w:r>
        <w:t xml:space="preserve">Then:</w:t>
      </w:r>
    </w:p>
    <w:p>
      <w:pPr>
        <w:pStyle w:val="SourceCode"/>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 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 The second is making the death about themselves. The first is filing it.</w:t>
      </w:r>
    </w:p>
    <w:p>
      <w:pPr>
        <w:pStyle w:val="SourceCode"/>
      </w:pPr>
      <w:r>
        <w:t xml:space="preserve">We filed Soccermann for a hundred and twenty years because nobody submitted a request. I have put in a request for a translation of every document in that strong room. 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 An error can be found. An invalid route cannot.</w:t>
      </w:r>
    </w:p>
    <w:p>
      <w:pPr>
        <w:pStyle w:val="SourceCode"/>
      </w:pPr>
      <w:r>
        <w:t xml:space="preserve">Then:</w:t>
      </w:r>
    </w:p>
    <w:p>
      <w:pPr>
        <w:pStyle w:val="SourceCode"/>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SourceCode"/>
      </w:pPr>
      <w:r>
        <w:t xml:space="preserve">And last:</w:t>
      </w:r>
    </w:p>
    <w:p>
      <w:pPr>
        <w:pStyle w:val="SourceCode"/>
      </w:pPr>
      <w:r>
        <w:t xml:space="preserve">He cannot say a sentence the same way twice. Two governments told him it made him useless. 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SourceCode"/>
      </w:pPr>
      <w:r>
        <w:t xml:space="preserve">The particle is not a traveller who cheated a toll. There is no loan. No ledger entry. No lender. Strike 'borrowed energy' from every report. I have read it in three.</w:t>
      </w:r>
    </w:p>
    <w:p>
      <w:pPr>
        <w:pStyle w:val="SourceCode"/>
      </w:pPr>
      <w:r>
        <w:t xml:space="preserve">Then, underlined:</w:t>
      </w:r>
    </w:p>
    <w:p>
      <w:pPr>
        <w:pStyle w:val="SourceCode"/>
      </w:pPr>
      <w:r>
        <w:t xml:space="preserve">Not crossed by having enough. 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 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 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 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 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 Nobody was uninvited. 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