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35A9" w14:textId="5BF15A27" w:rsidR="00190770" w:rsidRPr="00190770" w:rsidRDefault="00000000" w:rsidP="00190770">
      <w:pPr>
        <w:pStyle w:val="Heading1"/>
        <w:jc w:val="center"/>
        <w:rPr>
          <w:color w:val="215E99" w:themeColor="text2" w:themeTint="BF"/>
          <w:lang w:val="de-DE"/>
        </w:rPr>
      </w:pPr>
      <w:r w:rsidRPr="00190770">
        <w:rPr>
          <w:color w:val="215E99" w:themeColor="text2" w:themeTint="BF"/>
          <w:lang w:val="de-DE"/>
        </w:rPr>
        <w:t>Auswandern</w:t>
      </w:r>
      <w:r w:rsidR="00190770" w:rsidRPr="00190770">
        <w:rPr>
          <w:color w:val="215E99" w:themeColor="text2" w:themeTint="BF"/>
          <w:lang w:val="de-DE"/>
        </w:rPr>
        <w:t>.</w:t>
      </w:r>
    </w:p>
    <w:p w14:paraId="29C7BE11" w14:textId="7CBA858C" w:rsidR="00CD6226" w:rsidRPr="00190770" w:rsidRDefault="00190770" w:rsidP="00190770">
      <w:pPr>
        <w:pStyle w:val="Heading1"/>
        <w:jc w:val="center"/>
        <w:rPr>
          <w:color w:val="215E99" w:themeColor="text2" w:themeTint="BF"/>
          <w:sz w:val="10"/>
          <w:szCs w:val="10"/>
          <w:lang w:val="de-DE"/>
        </w:rPr>
      </w:pPr>
      <w:r w:rsidRPr="00190770">
        <w:rPr>
          <w:color w:val="215E99" w:themeColor="text2" w:themeTint="BF"/>
          <w:lang w:val="de-DE"/>
        </w:rPr>
        <w:t>Ab in</w:t>
      </w:r>
      <w:r w:rsidR="00000000" w:rsidRPr="00190770">
        <w:rPr>
          <w:color w:val="215E99" w:themeColor="text2" w:themeTint="BF"/>
          <w:lang w:val="de-DE"/>
        </w:rPr>
        <w:t xml:space="preserve"> die USA, Kanada, Australien oder Neuseeland?</w:t>
      </w:r>
    </w:p>
    <w:p w14:paraId="6F209E66" w14:textId="77777777" w:rsidR="00190770" w:rsidRPr="00190770" w:rsidRDefault="00190770" w:rsidP="00190770">
      <w:pPr>
        <w:pStyle w:val="Heading1"/>
        <w:jc w:val="center"/>
        <w:rPr>
          <w:color w:val="215E99" w:themeColor="text2" w:themeTint="BF"/>
          <w:sz w:val="10"/>
          <w:szCs w:val="10"/>
          <w:lang w:val="de-DE"/>
        </w:rPr>
      </w:pPr>
    </w:p>
    <w:p w14:paraId="6ED355E9" w14:textId="77777777" w:rsidR="00CD6226" w:rsidRPr="00190770" w:rsidRDefault="00000000" w:rsidP="00190770">
      <w:pPr>
        <w:spacing w:after="200"/>
        <w:jc w:val="center"/>
        <w:rPr>
          <w:color w:val="215E99" w:themeColor="text2" w:themeTint="BF"/>
          <w:lang w:val="de-DE"/>
        </w:rPr>
      </w:pPr>
      <w:r w:rsidRPr="00190770">
        <w:rPr>
          <w:color w:val="215E99" w:themeColor="text2" w:themeTint="BF"/>
          <w:lang w:val="de-DE"/>
        </w:rPr>
        <w:t>Vier Wege, ein gemeinsamer Abflug aus Deutschland</w:t>
      </w:r>
    </w:p>
    <w:p w14:paraId="4A08654D" w14:textId="77777777" w:rsidR="00190770" w:rsidRPr="00190770" w:rsidRDefault="00190770" w:rsidP="00190770">
      <w:pPr>
        <w:spacing w:after="200" w:line="276" w:lineRule="auto"/>
        <w:jc w:val="center"/>
        <w:rPr>
          <w:color w:val="215E99" w:themeColor="text2" w:themeTint="BF"/>
          <w:sz w:val="2"/>
          <w:szCs w:val="2"/>
          <w:lang w:val="de-DE"/>
        </w:rPr>
      </w:pPr>
      <w:r w:rsidRPr="00190770">
        <w:rPr>
          <w:color w:val="215E99" w:themeColor="text2" w:themeTint="BF"/>
          <w:lang w:val="de-DE"/>
        </w:rPr>
        <w:t>Für Erwachsene ab 18 Jahren, die aus Deutschland in eines dieser Länder auswandern wollen – allein, als Paar oder mit Familie.</w:t>
      </w:r>
    </w:p>
    <w:p w14:paraId="5AB417F8" w14:textId="77777777" w:rsidR="00190770" w:rsidRPr="00190770" w:rsidRDefault="00190770" w:rsidP="00190770">
      <w:pPr>
        <w:spacing w:after="200"/>
        <w:jc w:val="center"/>
        <w:rPr>
          <w:sz w:val="2"/>
          <w:szCs w:val="2"/>
          <w:lang w:val="de-DE"/>
        </w:rPr>
      </w:pPr>
    </w:p>
    <w:p w14:paraId="3C93AD47"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Beschreibung</w:t>
      </w:r>
    </w:p>
    <w:p w14:paraId="086B4A59" w14:textId="77777777" w:rsidR="00CD6226" w:rsidRPr="00190770" w:rsidRDefault="00000000">
      <w:pPr>
        <w:spacing w:after="160" w:line="276" w:lineRule="auto"/>
        <w:rPr>
          <w:lang w:val="de-DE"/>
        </w:rPr>
      </w:pPr>
      <w:r w:rsidRPr="00190770">
        <w:rPr>
          <w:lang w:val="de-DE"/>
        </w:rPr>
        <w:t>Ein Umzug in ein neues Land verändert Arbeit, Familie, Gesundheit und Alltag. Dieses Handbuch hilft dir, die vier Ziele anhand deiner eigenen Lebenslage zu vergleichen.</w:t>
      </w:r>
    </w:p>
    <w:p w14:paraId="170FEBBC" w14:textId="77777777" w:rsidR="00CD6226" w:rsidRPr="00190770" w:rsidRDefault="00000000">
      <w:pPr>
        <w:spacing w:after="160" w:line="276" w:lineRule="auto"/>
        <w:rPr>
          <w:lang w:val="de-DE"/>
        </w:rPr>
      </w:pPr>
      <w:r w:rsidRPr="00190770">
        <w:rPr>
          <w:lang w:val="de-DE"/>
        </w:rPr>
        <w:t>Du prüfst zunächst, ob ein Umzug zu deiner Lage passt: Aufenthaltsrecht, Arbeit, Beruf, Familie, Gesundheit, Geld und die Möglichkeit einer Rückkehr. Dann vergleichst du die Wege, die für dich infrage kommen. Die USA werden bei Visum, Green Card und Aufenthaltsstatus ausführlich behandelt. Kanada, Australien und Neuseeland folgen denselben zentralen Vergleichspunkten; ihre unterschiedlichen Einwanderungssysteme bleiben dabei sichtbar.</w:t>
      </w:r>
    </w:p>
    <w:p w14:paraId="58D35600" w14:textId="77777777" w:rsidR="00CD6226" w:rsidRPr="00190770" w:rsidRDefault="00000000" w:rsidP="00190770">
      <w:pPr>
        <w:spacing w:before="80" w:after="80"/>
        <w:jc w:val="center"/>
        <w:rPr>
          <w:color w:val="215E99" w:themeColor="text2" w:themeTint="BF"/>
        </w:rPr>
      </w:pPr>
      <w:r w:rsidRPr="00190770">
        <w:rPr>
          <w:b/>
          <w:bCs/>
          <w:color w:val="215E99" w:themeColor="text2" w:themeTint="BF"/>
        </w:rPr>
        <w:t>Im Buch findest du:</w:t>
      </w:r>
    </w:p>
    <w:p w14:paraId="3E971B83" w14:textId="77777777" w:rsidR="00CD6226" w:rsidRPr="00190770" w:rsidRDefault="00000000">
      <w:pPr>
        <w:pStyle w:val="ListParagraph"/>
        <w:numPr>
          <w:ilvl w:val="0"/>
          <w:numId w:val="2"/>
        </w:numPr>
        <w:spacing w:after="60" w:line="276" w:lineRule="auto"/>
        <w:rPr>
          <w:lang w:val="de-DE"/>
        </w:rPr>
      </w:pPr>
      <w:r w:rsidRPr="00190770">
        <w:rPr>
          <w:lang w:val="de-DE"/>
        </w:rPr>
        <w:t>einen 30-Minuten-Prüfplan vor Kündigung und Buchung</w:t>
      </w:r>
    </w:p>
    <w:p w14:paraId="46073E71" w14:textId="77777777" w:rsidR="00CD6226" w:rsidRPr="00190770" w:rsidRDefault="00000000">
      <w:pPr>
        <w:pStyle w:val="ListParagraph"/>
        <w:numPr>
          <w:ilvl w:val="0"/>
          <w:numId w:val="2"/>
        </w:numPr>
        <w:spacing w:after="60" w:line="276" w:lineRule="auto"/>
        <w:rPr>
          <w:lang w:val="de-DE"/>
        </w:rPr>
      </w:pPr>
      <w:r w:rsidRPr="00190770">
        <w:rPr>
          <w:lang w:val="de-DE"/>
        </w:rPr>
        <w:t>die deutsche Seite: Abmeldung, Rente, Krankenversicherung, Steuern, Dokumente</w:t>
      </w:r>
    </w:p>
    <w:p w14:paraId="1EF34454" w14:textId="77777777" w:rsidR="00CD6226" w:rsidRPr="00190770" w:rsidRDefault="00000000">
      <w:pPr>
        <w:pStyle w:val="ListParagraph"/>
        <w:numPr>
          <w:ilvl w:val="0"/>
          <w:numId w:val="2"/>
        </w:numPr>
        <w:spacing w:after="60" w:line="276" w:lineRule="auto"/>
        <w:rPr>
          <w:lang w:val="de-DE"/>
        </w:rPr>
      </w:pPr>
      <w:r w:rsidRPr="00190770">
        <w:rPr>
          <w:lang w:val="de-DE"/>
        </w:rPr>
        <w:t>Visumwege, Anerkennung, Wohnen, Ankunft und die ersten Wochen</w:t>
      </w:r>
    </w:p>
    <w:p w14:paraId="759104BB" w14:textId="77777777" w:rsidR="00CD6226" w:rsidRPr="00190770" w:rsidRDefault="00000000">
      <w:pPr>
        <w:pStyle w:val="ListParagraph"/>
        <w:numPr>
          <w:ilvl w:val="0"/>
          <w:numId w:val="2"/>
        </w:numPr>
        <w:spacing w:after="60" w:line="276" w:lineRule="auto"/>
        <w:rPr>
          <w:lang w:val="de-DE"/>
        </w:rPr>
      </w:pPr>
      <w:r w:rsidRPr="00190770">
        <w:rPr>
          <w:lang w:val="de-DE"/>
        </w:rPr>
        <w:t>die 20 häufigsten Planungsfehler und wie du sie vermeidest</w:t>
      </w:r>
    </w:p>
    <w:p w14:paraId="576F7F4E" w14:textId="77777777" w:rsidR="00CD6226" w:rsidRPr="00190770" w:rsidRDefault="00000000">
      <w:pPr>
        <w:pStyle w:val="ListParagraph"/>
        <w:numPr>
          <w:ilvl w:val="0"/>
          <w:numId w:val="2"/>
        </w:numPr>
        <w:spacing w:after="60" w:line="276" w:lineRule="auto"/>
        <w:rPr>
          <w:lang w:val="de-DE"/>
        </w:rPr>
      </w:pPr>
      <w:r w:rsidRPr="00190770">
        <w:rPr>
          <w:lang w:val="de-DE"/>
        </w:rPr>
        <w:t>Integration, Kulturschock und die Rückkehr nach Deutschland</w:t>
      </w:r>
    </w:p>
    <w:p w14:paraId="6B73B976" w14:textId="77777777" w:rsidR="00CD6226" w:rsidRPr="00190770" w:rsidRDefault="00000000">
      <w:pPr>
        <w:pStyle w:val="ListParagraph"/>
        <w:numPr>
          <w:ilvl w:val="0"/>
          <w:numId w:val="2"/>
        </w:numPr>
        <w:spacing w:after="60" w:line="276" w:lineRule="auto"/>
        <w:rPr>
          <w:lang w:val="de-DE"/>
        </w:rPr>
      </w:pPr>
      <w:r w:rsidRPr="00190770">
        <w:rPr>
          <w:lang w:val="de-DE"/>
        </w:rPr>
        <w:t>einen persönlichen Check am Ende, ohne Punktzahl und ohne Formular</w:t>
      </w:r>
    </w:p>
    <w:p w14:paraId="519ED3CF" w14:textId="77777777" w:rsidR="00CD6226" w:rsidRPr="00190770" w:rsidRDefault="00000000">
      <w:pPr>
        <w:spacing w:before="160" w:after="120" w:line="276" w:lineRule="auto"/>
        <w:rPr>
          <w:lang w:val="de-DE"/>
        </w:rPr>
      </w:pPr>
      <w:r w:rsidRPr="00190770">
        <w:rPr>
          <w:lang w:val="de-DE"/>
        </w:rPr>
        <w:t>Regeln, Gebühren und Fristen ändern sich. Zeitabhängige Angaben nennen Quelle und Stand. Das Buch ersetzt keine Rechts-, Steuer- oder Einwanderungsberatung.</w:t>
      </w:r>
    </w:p>
    <w:p w14:paraId="43BAE679" w14:textId="77777777" w:rsidR="00CD6226" w:rsidRPr="00190770" w:rsidRDefault="00000000" w:rsidP="00190770">
      <w:pPr>
        <w:pStyle w:val="Heading2"/>
        <w:jc w:val="center"/>
        <w:rPr>
          <w:color w:val="215E99" w:themeColor="text2" w:themeTint="BF"/>
          <w:lang w:val="de-DE"/>
        </w:rPr>
      </w:pPr>
      <w:r w:rsidRPr="00190770">
        <w:rPr>
          <w:color w:val="215E99" w:themeColor="text2" w:themeTint="BF"/>
          <w:lang w:val="de-DE"/>
        </w:rPr>
        <w:t>Kurzfassung für die Suchzeile</w:t>
      </w:r>
    </w:p>
    <w:p w14:paraId="742897BB" w14:textId="77777777" w:rsidR="00CD6226" w:rsidRDefault="00000000">
      <w:pPr>
        <w:spacing w:after="80" w:line="276" w:lineRule="auto"/>
      </w:pPr>
      <w:r w:rsidRPr="00190770">
        <w:rPr>
          <w:lang w:val="de-DE"/>
        </w:rPr>
        <w:t>Handbuch für die Auswanderung aus Deutschland in die USA, nach Kanada, Australien oder Neuseeland. Mit Entscheidungshilfen, Visumwegen, deutscher Abwicklung, Ankunft und Rückkehr. Zeitabhängige Angaben mit Quelle und Stand.</w:t>
      </w:r>
      <w:r/>
    </w:p>
    <w:sectPr w:rsidR="00CD6226">
      <w:headerReference w:type="default" r:id="rId7"/>
      <w:footerReference w:type="default" r:id="rId8"/>
      <w:pgSz w:w="11906" w:h="16838"/>
      <w:pgMar w:top="1008" w:right="1134" w:bottom="100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1176" w14:textId="77777777" w:rsidR="00590F6F" w:rsidRDefault="00590F6F">
      <w:r>
        <w:separator/>
      </w:r>
    </w:p>
  </w:endnote>
  <w:endnote w:type="continuationSeparator" w:id="0">
    <w:p w14:paraId="7B85AB03" w14:textId="77777777" w:rsidR="00590F6F" w:rsidRDefault="00590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3006" w14:textId="77777777" w:rsidR="00CD6226" w:rsidRPr="00190770" w:rsidRDefault="00000000">
    <w:pPr>
      <w:pBdr>
        <w:top w:val="single" w:sz="6" w:space="6" w:color="D1D5DB"/>
      </w:pBdr>
      <w:spacing w:before="80"/>
      <w:rPr>
        <w:lang w:val="de-DE"/>
      </w:rPr>
    </w:pPr>
    <w:r w:rsidRPr="00190770">
      <w:rPr>
        <w:color w:val="6B7280"/>
        <w:sz w:val="16"/>
        <w:szCs w:val="16"/>
        <w:lang w:val="de-DE"/>
      </w:rPr>
      <w:t xml:space="preserve">Zum Einfügen in Kindle Direct Publishing  ·  Seite </w:t>
    </w:r>
    <w:r>
      <w:rPr>
        <w:color w:val="6B7280"/>
        <w:sz w:val="16"/>
        <w:szCs w:val="16"/>
      </w:rPr>
      <w:fldChar w:fldCharType="begin"/>
    </w:r>
    <w:r w:rsidRPr="00190770">
      <w:rPr>
        <w:color w:val="6B7280"/>
        <w:sz w:val="16"/>
        <w:szCs w:val="16"/>
        <w:lang w:val="de-DE"/>
      </w:rPr>
      <w:instrText>PAGE</w:instrText>
    </w:r>
    <w:r>
      <w:rPr>
        <w:color w:val="6B7280"/>
        <w:sz w:val="16"/>
        <w:szCs w:val="16"/>
      </w:rPr>
      <w:fldChar w:fldCharType="separate"/>
    </w:r>
    <w:r w:rsidR="00190770" w:rsidRPr="00190770">
      <w:rPr>
        <w:noProof/>
        <w:color w:val="6B7280"/>
        <w:sz w:val="16"/>
        <w:szCs w:val="16"/>
        <w:lang w:val="de-DE"/>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9C26" w14:textId="77777777" w:rsidR="00590F6F" w:rsidRDefault="00590F6F">
      <w:r>
        <w:separator/>
      </w:r>
    </w:p>
  </w:footnote>
  <w:footnote w:type="continuationSeparator" w:id="0">
    <w:p w14:paraId="6C60232D" w14:textId="77777777" w:rsidR="00590F6F" w:rsidRDefault="00590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1FE99" w14:textId="77777777" w:rsidR="00CD6226" w:rsidRDefault="00000000">
    <w:pPr>
      <w:pBdr>
        <w:bottom w:val="single" w:sz="8" w:space="6" w:color="1B3A4B"/>
      </w:pBdr>
      <w:spacing w:after="120"/>
    </w:pPr>
    <w:r>
      <w:rPr>
        <w:b/>
        <w:bCs/>
        <w:color w:val="1B3A4B"/>
        <w:spacing w:val="80"/>
        <w:sz w:val="16"/>
        <w:szCs w:val="16"/>
      </w:rPr>
      <w:t>KDP-PRODUKTBESCHREIBUNG</w:t>
    </w:r>
    <w:r>
      <w:rPr>
        <w:color w:val="6B7280"/>
        <w:sz w:val="16"/>
        <w:szCs w:val="16"/>
      </w:rPr>
      <w:t xml:space="preserve">   REV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D00"/>
    <w:multiLevelType w:val="hybridMultilevel"/>
    <w:tmpl w:val="DC240E06"/>
    <w:lvl w:ilvl="0" w:tplc="5860E398">
      <w:start w:val="1"/>
      <w:numFmt w:val="bullet"/>
      <w:lvlText w:val="•"/>
      <w:lvlJc w:val="left"/>
      <w:pPr>
        <w:ind w:left="420" w:hanging="280"/>
      </w:pPr>
    </w:lvl>
    <w:lvl w:ilvl="1" w:tplc="D8221A3A">
      <w:numFmt w:val="decimal"/>
      <w:lvlText w:val=""/>
      <w:lvlJc w:val="left"/>
    </w:lvl>
    <w:lvl w:ilvl="2" w:tplc="8BFCE1EA">
      <w:numFmt w:val="decimal"/>
      <w:lvlText w:val=""/>
      <w:lvlJc w:val="left"/>
    </w:lvl>
    <w:lvl w:ilvl="3" w:tplc="807C7B68">
      <w:numFmt w:val="decimal"/>
      <w:lvlText w:val=""/>
      <w:lvlJc w:val="left"/>
    </w:lvl>
    <w:lvl w:ilvl="4" w:tplc="AF340436">
      <w:numFmt w:val="decimal"/>
      <w:lvlText w:val=""/>
      <w:lvlJc w:val="left"/>
    </w:lvl>
    <w:lvl w:ilvl="5" w:tplc="D2CEC142">
      <w:numFmt w:val="decimal"/>
      <w:lvlText w:val=""/>
      <w:lvlJc w:val="left"/>
    </w:lvl>
    <w:lvl w:ilvl="6" w:tplc="AC026BDC">
      <w:numFmt w:val="decimal"/>
      <w:lvlText w:val=""/>
      <w:lvlJc w:val="left"/>
    </w:lvl>
    <w:lvl w:ilvl="7" w:tplc="2EA4B884">
      <w:numFmt w:val="decimal"/>
      <w:lvlText w:val=""/>
      <w:lvlJc w:val="left"/>
    </w:lvl>
    <w:lvl w:ilvl="8" w:tplc="3FA40C52">
      <w:numFmt w:val="decimal"/>
      <w:lvlText w:val=""/>
      <w:lvlJc w:val="left"/>
    </w:lvl>
  </w:abstractNum>
  <w:abstractNum w:abstractNumId="1" w15:restartNumberingAfterBreak="0">
    <w:nsid w:val="408D2F77"/>
    <w:multiLevelType w:val="hybridMultilevel"/>
    <w:tmpl w:val="151A0154"/>
    <w:lvl w:ilvl="0" w:tplc="440CF816">
      <w:start w:val="1"/>
      <w:numFmt w:val="bullet"/>
      <w:lvlText w:val="●"/>
      <w:lvlJc w:val="left"/>
      <w:pPr>
        <w:ind w:left="720" w:hanging="360"/>
      </w:pPr>
    </w:lvl>
    <w:lvl w:ilvl="1" w:tplc="F7A2A6A4">
      <w:start w:val="1"/>
      <w:numFmt w:val="bullet"/>
      <w:lvlText w:val="○"/>
      <w:lvlJc w:val="left"/>
      <w:pPr>
        <w:ind w:left="1440" w:hanging="360"/>
      </w:pPr>
    </w:lvl>
    <w:lvl w:ilvl="2" w:tplc="61FC6012">
      <w:start w:val="1"/>
      <w:numFmt w:val="bullet"/>
      <w:lvlText w:val="■"/>
      <w:lvlJc w:val="left"/>
      <w:pPr>
        <w:ind w:left="2160" w:hanging="360"/>
      </w:pPr>
    </w:lvl>
    <w:lvl w:ilvl="3" w:tplc="01602E50">
      <w:start w:val="1"/>
      <w:numFmt w:val="bullet"/>
      <w:lvlText w:val="●"/>
      <w:lvlJc w:val="left"/>
      <w:pPr>
        <w:ind w:left="2880" w:hanging="360"/>
      </w:pPr>
    </w:lvl>
    <w:lvl w:ilvl="4" w:tplc="2F8EA406">
      <w:start w:val="1"/>
      <w:numFmt w:val="bullet"/>
      <w:lvlText w:val="○"/>
      <w:lvlJc w:val="left"/>
      <w:pPr>
        <w:ind w:left="3600" w:hanging="360"/>
      </w:pPr>
    </w:lvl>
    <w:lvl w:ilvl="5" w:tplc="23BC488E">
      <w:start w:val="1"/>
      <w:numFmt w:val="bullet"/>
      <w:lvlText w:val="■"/>
      <w:lvlJc w:val="left"/>
      <w:pPr>
        <w:ind w:left="4320" w:hanging="360"/>
      </w:pPr>
    </w:lvl>
    <w:lvl w:ilvl="6" w:tplc="FA845424">
      <w:start w:val="1"/>
      <w:numFmt w:val="bullet"/>
      <w:lvlText w:val="●"/>
      <w:lvlJc w:val="left"/>
      <w:pPr>
        <w:ind w:left="5040" w:hanging="360"/>
      </w:pPr>
    </w:lvl>
    <w:lvl w:ilvl="7" w:tplc="6E86A484">
      <w:start w:val="1"/>
      <w:numFmt w:val="bullet"/>
      <w:lvlText w:val="●"/>
      <w:lvlJc w:val="left"/>
      <w:pPr>
        <w:ind w:left="5760" w:hanging="360"/>
      </w:pPr>
    </w:lvl>
    <w:lvl w:ilvl="8" w:tplc="EB1AD4F2">
      <w:start w:val="1"/>
      <w:numFmt w:val="bullet"/>
      <w:lvlText w:val="●"/>
      <w:lvlJc w:val="left"/>
      <w:pPr>
        <w:ind w:left="6480" w:hanging="360"/>
      </w:pPr>
    </w:lvl>
  </w:abstractNum>
  <w:num w:numId="1" w16cid:durableId="1837838335">
    <w:abstractNumId w:val="1"/>
    <w:lvlOverride w:ilvl="0">
      <w:startOverride w:val="1"/>
    </w:lvlOverride>
  </w:num>
  <w:num w:numId="2" w16cid:durableId="951520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226"/>
    <w:rsid w:val="00190770"/>
    <w:rsid w:val="00590F6F"/>
    <w:rsid w:val="00CD6226"/>
    <w:rsid w:val="00D01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306A"/>
  <w15:docId w15:val="{3A5922C7-9F67-4C07-80FC-052079F5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color w:val="1B3A4B"/>
      <w:sz w:val="36"/>
      <w:szCs w:val="36"/>
    </w:rPr>
  </w:style>
  <w:style w:type="paragraph" w:styleId="Heading2">
    <w:name w:val="heading 2"/>
    <w:uiPriority w:val="9"/>
    <w:unhideWhenUsed/>
    <w:qFormat/>
    <w:pPr>
      <w:spacing w:before="280" w:after="100"/>
      <w:outlineLvl w:val="1"/>
    </w:pPr>
    <w:rPr>
      <w:b/>
      <w:bCs/>
      <w:color w:val="1B3A4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dcterms:created xsi:type="dcterms:W3CDTF">2026-10-09T15:18:00Z</dcterms:created>
  <dcterms:modified xsi:type="dcterms:W3CDTF">2026-10-09T17:36:00Z</dcterms:modified>
</cp:coreProperties>
</file>