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35A9" w14:textId="5BF15A27" w:rsidR="00190770" w:rsidRPr="00190770" w:rsidRDefault="00000000" w:rsidP="00190770">
      <w:pPr>
        <w:pStyle w:val="Heading1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Auswandern</w:t>
      </w:r>
      <w:r w:rsidR="00190770" w:rsidRPr="00190770">
        <w:rPr>
          <w:color w:val="215E99" w:themeColor="text2" w:themeTint="BF"/>
          <w:lang w:val="de-DE"/>
        </w:rPr>
        <w:t>.</w:t>
      </w:r>
    </w:p>
    <w:p w14:paraId="29C7BE11" w14:textId="7CBA858C" w:rsidR="00CD6226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  <w:r w:rsidRPr="00190770">
        <w:rPr>
          <w:color w:val="215E99" w:themeColor="text2" w:themeTint="BF"/>
          <w:lang w:val="de-DE"/>
        </w:rPr>
        <w:t>Ab in</w:t>
      </w:r>
      <w:r w:rsidR="00000000" w:rsidRPr="00190770">
        <w:rPr>
          <w:color w:val="215E99" w:themeColor="text2" w:themeTint="BF"/>
          <w:lang w:val="de-DE"/>
        </w:rPr>
        <w:t xml:space="preserve"> die USA, Kanada, Australien oder Neuseeland?</w:t>
      </w:r>
    </w:p>
    <w:p w14:paraId="6F209E66" w14:textId="77777777" w:rsidR="00190770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</w:p>
    <w:p w14:paraId="6ED355E9" w14:textId="77777777" w:rsidR="00CD6226" w:rsidRPr="00190770" w:rsidRDefault="00000000" w:rsidP="00190770">
      <w:pPr>
        <w:spacing w:after="200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Vier Wege, ein gemeinsamer Abflug aus Deutschland</w:t>
      </w:r>
    </w:p>
    <w:p w14:paraId="4A08654D" w14:textId="77777777" w:rsidR="00190770" w:rsidRPr="00190770" w:rsidRDefault="00190770" w:rsidP="00190770">
      <w:pPr>
        <w:spacing w:after="200" w:line="276" w:lineRule="auto"/>
        <w:jc w:val="center"/>
        <w:rPr>
          <w:color w:val="215E99" w:themeColor="text2" w:themeTint="BF"/>
          <w:sz w:val="2"/>
          <w:szCs w:val="2"/>
          <w:lang w:val="de-DE"/>
        </w:rPr>
      </w:pPr>
      <w:r w:rsidRPr="00190770">
        <w:rPr>
          <w:color w:val="215E99" w:themeColor="text2" w:themeTint="BF"/>
          <w:lang w:val="de-DE"/>
        </w:rPr>
        <w:t>Für Erwachsene ab 18 Jahren, die aus Deutschland in eines dieser Länder auswandern wollen – allein, als Paar oder mit Familie.</w:t>
      </w:r>
    </w:p>
    <w:p w14:paraId="5AB417F8" w14:textId="77777777" w:rsidR="00190770" w:rsidRPr="00190770" w:rsidRDefault="00190770" w:rsidP="00190770">
      <w:pPr>
        <w:spacing w:after="200"/>
        <w:jc w:val="center"/>
        <w:rPr>
          <w:sz w:val="2"/>
          <w:szCs w:val="2"/>
          <w:lang w:val="de-DE"/>
        </w:rPr>
      </w:pPr>
    </w:p>
    <w:p w14:paraId="3C93AD47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Beschreibung</w:t>
      </w:r>
    </w:p>
    <w:p w14:paraId="086B4A59" w14:textId="77777777" w:rsidR="00CD6226" w:rsidRPr="00190770" w:rsidRDefault="00000000">
      <w:pPr>
        <w:spacing w:after="160" w:line="276" w:lineRule="auto"/>
        <w:rPr>
          <w:lang w:val="de-DE"/>
        </w:rPr>
      </w:pPr>
      <w:r w:rsidRPr="00190770">
        <w:rPr>
          <w:lang w:val="de-DE"/>
        </w:rPr>
        <w:t>Auswandern beginnt lange vor dem Abflug – mit Fragen zu Beruf, Geld, Partnerschaft, Kindern, Gesundheit und der Möglichkeit zurückzukehren. Dieses Handbuch hilft dir, aus vier sehr unterschiedlichen Zielen einen tragfähigen Plan zu machen.</w:t>
      </w:r>
    </w:p>
    <w:p w14:paraId="170FEBBC" w14:textId="77777777" w:rsidR="00CD6226" w:rsidRPr="00190770" w:rsidRDefault="00000000">
      <w:pPr>
        <w:spacing w:after="160" w:line="276" w:lineRule="auto"/>
        <w:rPr>
          <w:lang w:val="de-DE"/>
        </w:rPr>
      </w:pPr>
      <w:r w:rsidRPr="00190770">
        <w:rPr>
          <w:lang w:val="de-DE"/>
        </w:rPr>
        <w:t>Prüfe zuerst, ob der Schritt zu deiner Lebenslage passt. Vergleiche Aufenthaltsrecht, Berufschancen, Familie, Gesundheit, Kosten und Rückkehrmöglichkeiten. Danach findest du die Visumwege und nächsten Schritte: Die USA werden ausführlich zu Visum, Green Card und Aufenthaltsstatus behandelt; Kanada, Australien und Neuseeland werden an denselben Kernfragen gemessen, ohne ihre unterschiedlichen Einwanderungssysteme gleichzusetzen.</w:t>
      </w:r>
    </w:p>
    <w:p w14:paraId="58D35600" w14:textId="77777777" w:rsidR="00CD6226" w:rsidRPr="00190770" w:rsidRDefault="00000000" w:rsidP="00190770">
      <w:pPr>
        <w:spacing w:before="80" w:after="80"/>
        <w:jc w:val="center"/>
        <w:rPr>
          <w:color w:val="215E99" w:themeColor="text2" w:themeTint="BF"/>
        </w:rPr>
      </w:pPr>
      <w:r w:rsidRPr="00190770">
        <w:rPr>
          <w:b/>
          <w:bCs/>
          <w:color w:val="215E99" w:themeColor="text2" w:themeTint="BF"/>
        </w:rPr>
        <w:t>Im Buch findest du:</w:t>
      </w:r>
    </w:p>
    <w:p w14:paraId="3E971B83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einen 30-Minuten-Prüfplan vor Kündigung und Buchung</w:t>
      </w:r>
    </w:p>
    <w:p w14:paraId="46073E71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die deutsche Seite: Abmeldung, Rente, Krankenversicherung, Steuern, Dokumente</w:t>
      </w:r>
    </w:p>
    <w:p w14:paraId="1EF34454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Visumwege, Anerkennung, Wohnen, Ankunft und die ersten Wochen</w:t>
      </w:r>
    </w:p>
    <w:p w14:paraId="759104BB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die 20 häufigsten Planungsfehler und wie du sie vermeidest</w:t>
      </w:r>
    </w:p>
    <w:p w14:paraId="576F7F4E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Integration, Kulturschock und die Rückkehr nach Deutschland</w:t>
      </w:r>
    </w:p>
    <w:p w14:paraId="6B73B976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einen persönlichen Check am Ende, ohne Punktzahl und ohne Formular</w:t>
      </w:r>
    </w:p>
    <w:p w14:paraId="519ED3CF" w14:textId="77777777" w:rsidR="00CD6226" w:rsidRPr="00190770" w:rsidRDefault="00000000">
      <w:pPr>
        <w:spacing w:before="160" w:after="120" w:line="276" w:lineRule="auto"/>
        <w:rPr>
          <w:lang w:val="de-DE"/>
        </w:rPr>
      </w:pPr>
      <w:r w:rsidRPr="00190770">
        <w:rPr>
          <w:lang w:val="de-DE"/>
        </w:rPr>
        <w:t>Regeln, Gebühren und Fristen ändern sich. Zeitabhängige Angaben nennen Quelle und Stand. Das Buch ersetzt keine Rechts-, Steuer- oder Einwanderungsberatung.</w:t>
      </w:r>
    </w:p>
    <w:p w14:paraId="43BAE679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Kurzfassung für die Suchzeile</w:t>
      </w:r>
    </w:p>
    <w:p w14:paraId="742897BB" w14:textId="77777777" w:rsidR="00CD6226" w:rsidRDefault="00000000">
      <w:pPr>
        <w:spacing w:after="80" w:line="276" w:lineRule="auto"/>
      </w:pPr>
      <w:r w:rsidRPr="00190770">
        <w:rPr>
          <w:lang w:val="de-DE"/>
        </w:rPr>
        <w:t>Handbuch für die Auswanderung aus Deutschland in die USA, nach Kanada, Australien oder Neuseeland. Mit Entscheidungshilfen, Visumwegen, deutscher Abwicklung, Ankunft und Rückkehr. Zeitabhängige Angaben mit Quelle und Stand.</w:t>
      </w:r>
      <w:r/>
    </w:p>
    <w:sectPr w:rsidR="00CD6226">
      <w:headerReference w:type="default" r:id="rId7"/>
      <w:footerReference w:type="default" r:id="rId8"/>
      <w:pgSz w:w="11906" w:h="16838"/>
      <w:pgMar w:top="1008" w:right="1134" w:bottom="100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1176" w14:textId="77777777" w:rsidR="00590F6F" w:rsidRDefault="00590F6F">
      <w:r>
        <w:separator/>
      </w:r>
    </w:p>
  </w:endnote>
  <w:endnote w:type="continuationSeparator" w:id="0">
    <w:p w14:paraId="7B85AB03" w14:textId="77777777" w:rsidR="00590F6F" w:rsidRDefault="00590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3006" w14:textId="77777777" w:rsidR="00CD6226" w:rsidRPr="00190770" w:rsidRDefault="00000000">
    <w:pPr>
      <w:pBdr>
        <w:top w:val="single" w:sz="6" w:space="6" w:color="D1D5DB"/>
      </w:pBdr>
      <w:spacing w:before="80"/>
      <w:rPr>
        <w:lang w:val="de-DE"/>
      </w:rPr>
    </w:pPr>
    <w:r w:rsidRPr="00190770">
      <w:rPr>
        <w:color w:val="6B7280"/>
        <w:sz w:val="16"/>
        <w:szCs w:val="16"/>
        <w:lang w:val="de-DE"/>
      </w:rPr>
      <w:t xml:space="preserve">Zum Einfügen in Kindle Direct Publishing  ·  Seite </w:t>
    </w:r>
    <w:r>
      <w:rPr>
        <w:color w:val="6B7280"/>
        <w:sz w:val="16"/>
        <w:szCs w:val="16"/>
      </w:rPr>
      <w:fldChar w:fldCharType="begin"/>
    </w:r>
    <w:r w:rsidRPr="00190770">
      <w:rPr>
        <w:color w:val="6B7280"/>
        <w:sz w:val="16"/>
        <w:szCs w:val="16"/>
        <w:lang w:val="de-DE"/>
      </w:rPr>
      <w:instrText>PAGE</w:instrText>
    </w:r>
    <w:r>
      <w:rPr>
        <w:color w:val="6B7280"/>
        <w:sz w:val="16"/>
        <w:szCs w:val="16"/>
      </w:rPr>
      <w:fldChar w:fldCharType="separate"/>
    </w:r>
    <w:r w:rsidR="00190770" w:rsidRPr="00190770">
      <w:rPr>
        <w:noProof/>
        <w:color w:val="6B7280"/>
        <w:sz w:val="16"/>
        <w:szCs w:val="16"/>
        <w:lang w:val="de-DE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9C26" w14:textId="77777777" w:rsidR="00590F6F" w:rsidRDefault="00590F6F">
      <w:r>
        <w:separator/>
      </w:r>
    </w:p>
  </w:footnote>
  <w:footnote w:type="continuationSeparator" w:id="0">
    <w:p w14:paraId="6C60232D" w14:textId="77777777" w:rsidR="00590F6F" w:rsidRDefault="00590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FE99" w14:textId="77777777" w:rsidR="00CD6226" w:rsidRDefault="00000000">
    <w:pPr>
      <w:pBdr>
        <w:bottom w:val="single" w:sz="8" w:space="6" w:color="1B3A4B"/>
      </w:pBdr>
      <w:spacing w:after="120"/>
    </w:pPr>
    <w:r>
      <w:rPr>
        <w:b/>
        <w:bCs/>
        <w:color w:val="1B3A4B"/>
        <w:spacing w:val="80"/>
        <w:sz w:val="16"/>
        <w:szCs w:val="16"/>
      </w:rPr>
      <w:t>KDP-PRODUKTBESCHREIBUNG</w:t>
    </w:r>
    <w:r>
      <w:rPr>
        <w:color w:val="6B7280"/>
        <w:sz w:val="16"/>
        <w:szCs w:val="16"/>
      </w:rPr>
      <w:t xml:space="preserve">   REV 120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6D00"/>
    <w:multiLevelType w:val="hybridMultilevel"/>
    <w:tmpl w:val="DC240E06"/>
    <w:lvl w:ilvl="0" w:tplc="5860E398">
      <w:start w:val="1"/>
      <w:numFmt w:val="bullet"/>
      <w:lvlText w:val="•"/>
      <w:lvlJc w:val="left"/>
      <w:pPr>
        <w:ind w:left="420" w:hanging="280"/>
      </w:pPr>
    </w:lvl>
    <w:lvl w:ilvl="1" w:tplc="D8221A3A">
      <w:numFmt w:val="decimal"/>
      <w:lvlText w:val=""/>
      <w:lvlJc w:val="left"/>
    </w:lvl>
    <w:lvl w:ilvl="2" w:tplc="8BFCE1EA">
      <w:numFmt w:val="decimal"/>
      <w:lvlText w:val=""/>
      <w:lvlJc w:val="left"/>
    </w:lvl>
    <w:lvl w:ilvl="3" w:tplc="807C7B68">
      <w:numFmt w:val="decimal"/>
      <w:lvlText w:val=""/>
      <w:lvlJc w:val="left"/>
    </w:lvl>
    <w:lvl w:ilvl="4" w:tplc="AF340436">
      <w:numFmt w:val="decimal"/>
      <w:lvlText w:val=""/>
      <w:lvlJc w:val="left"/>
    </w:lvl>
    <w:lvl w:ilvl="5" w:tplc="D2CEC142">
      <w:numFmt w:val="decimal"/>
      <w:lvlText w:val=""/>
      <w:lvlJc w:val="left"/>
    </w:lvl>
    <w:lvl w:ilvl="6" w:tplc="AC026BDC">
      <w:numFmt w:val="decimal"/>
      <w:lvlText w:val=""/>
      <w:lvlJc w:val="left"/>
    </w:lvl>
    <w:lvl w:ilvl="7" w:tplc="2EA4B884">
      <w:numFmt w:val="decimal"/>
      <w:lvlText w:val=""/>
      <w:lvlJc w:val="left"/>
    </w:lvl>
    <w:lvl w:ilvl="8" w:tplc="3FA40C52">
      <w:numFmt w:val="decimal"/>
      <w:lvlText w:val=""/>
      <w:lvlJc w:val="left"/>
    </w:lvl>
  </w:abstractNum>
  <w:abstractNum w:abstractNumId="1" w15:restartNumberingAfterBreak="0">
    <w:nsid w:val="408D2F77"/>
    <w:multiLevelType w:val="hybridMultilevel"/>
    <w:tmpl w:val="151A0154"/>
    <w:lvl w:ilvl="0" w:tplc="440CF816">
      <w:start w:val="1"/>
      <w:numFmt w:val="bullet"/>
      <w:lvlText w:val="●"/>
      <w:lvlJc w:val="left"/>
      <w:pPr>
        <w:ind w:left="720" w:hanging="360"/>
      </w:pPr>
    </w:lvl>
    <w:lvl w:ilvl="1" w:tplc="F7A2A6A4">
      <w:start w:val="1"/>
      <w:numFmt w:val="bullet"/>
      <w:lvlText w:val="○"/>
      <w:lvlJc w:val="left"/>
      <w:pPr>
        <w:ind w:left="1440" w:hanging="360"/>
      </w:pPr>
    </w:lvl>
    <w:lvl w:ilvl="2" w:tplc="61FC6012">
      <w:start w:val="1"/>
      <w:numFmt w:val="bullet"/>
      <w:lvlText w:val="■"/>
      <w:lvlJc w:val="left"/>
      <w:pPr>
        <w:ind w:left="2160" w:hanging="360"/>
      </w:pPr>
    </w:lvl>
    <w:lvl w:ilvl="3" w:tplc="01602E50">
      <w:start w:val="1"/>
      <w:numFmt w:val="bullet"/>
      <w:lvlText w:val="●"/>
      <w:lvlJc w:val="left"/>
      <w:pPr>
        <w:ind w:left="2880" w:hanging="360"/>
      </w:pPr>
    </w:lvl>
    <w:lvl w:ilvl="4" w:tplc="2F8EA406">
      <w:start w:val="1"/>
      <w:numFmt w:val="bullet"/>
      <w:lvlText w:val="○"/>
      <w:lvlJc w:val="left"/>
      <w:pPr>
        <w:ind w:left="3600" w:hanging="360"/>
      </w:pPr>
    </w:lvl>
    <w:lvl w:ilvl="5" w:tplc="23BC488E">
      <w:start w:val="1"/>
      <w:numFmt w:val="bullet"/>
      <w:lvlText w:val="■"/>
      <w:lvlJc w:val="left"/>
      <w:pPr>
        <w:ind w:left="4320" w:hanging="360"/>
      </w:pPr>
    </w:lvl>
    <w:lvl w:ilvl="6" w:tplc="FA845424">
      <w:start w:val="1"/>
      <w:numFmt w:val="bullet"/>
      <w:lvlText w:val="●"/>
      <w:lvlJc w:val="left"/>
      <w:pPr>
        <w:ind w:left="5040" w:hanging="360"/>
      </w:pPr>
    </w:lvl>
    <w:lvl w:ilvl="7" w:tplc="6E86A484">
      <w:start w:val="1"/>
      <w:numFmt w:val="bullet"/>
      <w:lvlText w:val="●"/>
      <w:lvlJc w:val="left"/>
      <w:pPr>
        <w:ind w:left="5760" w:hanging="360"/>
      </w:pPr>
    </w:lvl>
    <w:lvl w:ilvl="8" w:tplc="EB1AD4F2">
      <w:start w:val="1"/>
      <w:numFmt w:val="bullet"/>
      <w:lvlText w:val="●"/>
      <w:lvlJc w:val="left"/>
      <w:pPr>
        <w:ind w:left="6480" w:hanging="360"/>
      </w:pPr>
    </w:lvl>
  </w:abstractNum>
  <w:num w:numId="1" w16cid:durableId="1837838335">
    <w:abstractNumId w:val="1"/>
    <w:lvlOverride w:ilvl="0">
      <w:startOverride w:val="1"/>
    </w:lvlOverride>
  </w:num>
  <w:num w:numId="2" w16cid:durableId="951520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226"/>
    <w:rsid w:val="00190770"/>
    <w:rsid w:val="00590F6F"/>
    <w:rsid w:val="00CD6226"/>
    <w:rsid w:val="00D0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306A"/>
  <w15:docId w15:val="{3A5922C7-9F67-4C07-80FC-052079F5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B3A4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A4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Drew Peters</dc:creator>
  <cp:lastModifiedBy>Lothar Musiol</cp:lastModifiedBy>
  <cp:revision>2</cp:revision>
  <dcterms:created xsi:type="dcterms:W3CDTF">2026-10-09T15:18:00Z</dcterms:created>
  <dcterms:modified xsi:type="dcterms:W3CDTF">2026-10-09T17:36:00Z</dcterms:modified>
</cp:coreProperties>
</file>