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single link telling you exactly which section is yours. Follow it and you land on the note that takes the quantum-mechanical idea the chapter has just dramatised and explains it properly, starting from nothing, in plain English, for a reader with roughly high-school science. Each note also links back to its chapter.</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chapter end. You will lose nothing. Not a single plot point lives in the Physics Notes.</w:t>
      </w:r>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As she followed Beatrix Sloan out of Queue Management with Mrs Elspeth Chain at one side and Jago Flint materialising at whichever side was least geometrically defensible, the morning crossed some invisible civil-service boundary between inconvenience and insult. Beatrix walked quickly — not hurriedly, but with the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1204BA18" w14:textId="77777777" w:rsidR="00C049FC" w:rsidRDefault="00000000">
      <w:pPr>
        <w:spacing w:after="160"/>
        <w:jc w:val="both"/>
      </w:pP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336F2483" w14:textId="77777777" w:rsidR="00C049FC" w:rsidRDefault="00000000">
      <w:pPr>
        <w:spacing w:after="160"/>
        <w:jc w:val="both"/>
      </w:pPr>
      <w:r/>
    </w:p>
    <w:p w14:paraId="0DCDEBFB" w14:textId="77777777" w:rsidR="00C049FC" w:rsidRDefault="00000000">
      <w:pPr>
        <w:spacing w:after="160"/>
        <w:jc w:val="both"/>
      </w:pPr>
      <w:r/>
      <w:r>
        <w:rPr>
          <w:i/>
          <w:iCs/>
        </w:rPr>
      </w: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Tegnér — cheerfully believes in all of it, all at once;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